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Override8.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7.xml" ContentType="application/vnd.openxmlformats-officedocument.drawingml.chart+xml"/>
  <Override PartName="/word/theme/theme1.xml" ContentType="application/vnd.openxmlformats-officedocument.theme+xml"/>
  <Override PartName="/word/theme/themeOverride2.xml" ContentType="application/vnd.openxmlformats-officedocument.themeOverride+xml"/>
  <Override PartName="/word/charts/chart2.xml" ContentType="application/vnd.openxmlformats-officedocument.drawingml.chart+xml"/>
  <Override PartName="/word/theme/themeOverride1.xml" ContentType="application/vnd.openxmlformats-officedocument.themeOverride+xml"/>
  <Override PartName="/word/charts/chart1.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6.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theme/themeOverride4.xml" ContentType="application/vnd.openxmlformats-officedocument.themeOverrid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543D" w:rsidRDefault="002A543D" w:rsidP="00DB347C">
      <w:bookmarkStart w:id="0" w:name="_GoBack"/>
      <w:bookmarkEnd w:id="0"/>
    </w:p>
    <w:p w:rsidR="00791930" w:rsidRDefault="00791930" w:rsidP="00DB347C">
      <w:pPr>
        <w:pStyle w:val="Heading1"/>
        <w:ind w:left="1276"/>
        <w:rPr>
          <w:spacing w:val="-20"/>
          <w:sz w:val="48"/>
          <w:szCs w:val="48"/>
        </w:rPr>
      </w:pPr>
    </w:p>
    <w:p w:rsidR="00791930" w:rsidRDefault="00791930" w:rsidP="00DB347C">
      <w:pPr>
        <w:pStyle w:val="Heading1"/>
        <w:ind w:left="1276"/>
        <w:rPr>
          <w:spacing w:val="-20"/>
          <w:sz w:val="48"/>
          <w:szCs w:val="48"/>
        </w:rPr>
      </w:pPr>
    </w:p>
    <w:p w:rsidR="00791930" w:rsidRDefault="00791930" w:rsidP="00DB347C">
      <w:pPr>
        <w:pStyle w:val="Heading1"/>
        <w:ind w:left="1276"/>
        <w:rPr>
          <w:spacing w:val="-20"/>
          <w:sz w:val="48"/>
          <w:szCs w:val="48"/>
        </w:rPr>
      </w:pPr>
    </w:p>
    <w:p w:rsidR="00791930" w:rsidRDefault="00791930" w:rsidP="00DB347C">
      <w:pPr>
        <w:pStyle w:val="Heading1"/>
        <w:ind w:left="1276"/>
        <w:rPr>
          <w:spacing w:val="-20"/>
          <w:sz w:val="48"/>
          <w:szCs w:val="48"/>
        </w:rPr>
      </w:pPr>
    </w:p>
    <w:p w:rsidR="004661B7" w:rsidRDefault="004661B7" w:rsidP="0097354A">
      <w:pPr>
        <w:pStyle w:val="Heading1"/>
        <w:ind w:left="1276"/>
        <w:jc w:val="center"/>
        <w:rPr>
          <w:spacing w:val="-20"/>
          <w:sz w:val="48"/>
          <w:szCs w:val="48"/>
        </w:rPr>
      </w:pPr>
      <w:bookmarkStart w:id="1" w:name="_Toc437247706"/>
      <w:bookmarkStart w:id="2" w:name="_Toc437247893"/>
      <w:bookmarkStart w:id="3" w:name="_Toc437248960"/>
    </w:p>
    <w:p w:rsidR="0025321C" w:rsidRDefault="003245F8" w:rsidP="0097354A">
      <w:pPr>
        <w:pStyle w:val="Heading1"/>
        <w:ind w:left="1276"/>
        <w:jc w:val="center"/>
        <w:rPr>
          <w:spacing w:val="-20"/>
          <w:sz w:val="48"/>
          <w:szCs w:val="48"/>
        </w:rPr>
      </w:pPr>
      <w:r>
        <w:rPr>
          <w:spacing w:val="-20"/>
          <w:sz w:val="48"/>
          <w:szCs w:val="48"/>
        </w:rPr>
        <w:t>Interim review of STEM education in Queensland state schools</w:t>
      </w:r>
      <w:bookmarkEnd w:id="1"/>
      <w:bookmarkEnd w:id="2"/>
      <w:bookmarkEnd w:id="3"/>
    </w:p>
    <w:p w:rsidR="00DA085B" w:rsidRDefault="00DA085B" w:rsidP="00DB347C"/>
    <w:p w:rsidR="00DA085B" w:rsidRDefault="00DA085B" w:rsidP="00DB347C"/>
    <w:p w:rsidR="00DA085B" w:rsidRDefault="00DA085B" w:rsidP="00DB347C"/>
    <w:p w:rsidR="00DA085B" w:rsidRDefault="00DA085B" w:rsidP="00DB347C"/>
    <w:p w:rsidR="00DA085B" w:rsidRDefault="00DA085B" w:rsidP="00DB347C"/>
    <w:p w:rsidR="00DA085B" w:rsidRDefault="00DA085B" w:rsidP="00DB347C"/>
    <w:p w:rsidR="00DA085B" w:rsidRDefault="00DA085B" w:rsidP="00DB347C"/>
    <w:p w:rsidR="00DA085B" w:rsidRDefault="00DA085B" w:rsidP="00DB347C"/>
    <w:p w:rsidR="00DA085B" w:rsidRDefault="00DA085B" w:rsidP="00DB347C"/>
    <w:p w:rsidR="00DA085B" w:rsidRDefault="00DA085B" w:rsidP="00DB347C"/>
    <w:p w:rsidR="00DA085B" w:rsidRDefault="00DA085B" w:rsidP="00DB347C"/>
    <w:p w:rsidR="00DA085B" w:rsidRDefault="00DA085B" w:rsidP="00DB347C"/>
    <w:p w:rsidR="00DA085B" w:rsidRDefault="00DA085B" w:rsidP="00DB347C"/>
    <w:p w:rsidR="00DA085B" w:rsidRPr="00DB347C" w:rsidRDefault="00216F1E" w:rsidP="00DB347C">
      <w:pPr>
        <w:ind w:left="720" w:firstLine="720"/>
        <w:jc w:val="right"/>
        <w:rPr>
          <w:b/>
        </w:rPr>
      </w:pPr>
      <w:r>
        <w:rPr>
          <w:b/>
        </w:rPr>
        <w:t>February 2016</w:t>
      </w:r>
    </w:p>
    <w:p w:rsidR="00DA085B" w:rsidRPr="00DA085B" w:rsidRDefault="00DA085B" w:rsidP="00DB347C">
      <w:pPr>
        <w:sectPr w:rsidR="00DA085B" w:rsidRPr="00DA085B" w:rsidSect="00874FE0">
          <w:headerReference w:type="default" r:id="rId8"/>
          <w:headerReference w:type="first" r:id="rId9"/>
          <w:pgSz w:w="11906" w:h="16838" w:code="9"/>
          <w:pgMar w:top="4820" w:right="991" w:bottom="2126" w:left="0" w:header="0" w:footer="0" w:gutter="0"/>
          <w:cols w:space="708"/>
          <w:titlePg/>
          <w:docGrid w:linePitch="360"/>
        </w:sectPr>
      </w:pPr>
    </w:p>
    <w:p w:rsidR="0097354A" w:rsidRPr="0097354A" w:rsidRDefault="00BB701D" w:rsidP="00703407">
      <w:pPr>
        <w:pStyle w:val="Heading2"/>
      </w:pPr>
      <w:bookmarkStart w:id="4" w:name="_Toc437247707"/>
      <w:bookmarkStart w:id="5" w:name="_Toc437247894"/>
      <w:bookmarkStart w:id="6" w:name="_Toc437248961"/>
      <w:r w:rsidRPr="00BB701D">
        <w:lastRenderedPageBreak/>
        <w:t>Contents</w:t>
      </w:r>
      <w:bookmarkEnd w:id="4"/>
      <w:bookmarkEnd w:id="5"/>
      <w:bookmarkEnd w:id="6"/>
      <w:r w:rsidRPr="00BB701D">
        <w:rPr>
          <w:sz w:val="28"/>
        </w:rPr>
        <w:fldChar w:fldCharType="begin"/>
      </w:r>
      <w:r w:rsidRPr="00BB701D">
        <w:instrText xml:space="preserve"> TOC \o "1-3" \h \z \u </w:instrText>
      </w:r>
      <w:r w:rsidRPr="00BB701D">
        <w:rPr>
          <w:sz w:val="28"/>
        </w:rPr>
        <w:fldChar w:fldCharType="separate"/>
      </w:r>
    </w:p>
    <w:p w:rsidR="0097354A" w:rsidRPr="00FB5202" w:rsidRDefault="004C45F0" w:rsidP="004661B7">
      <w:pPr>
        <w:pStyle w:val="TOC2"/>
        <w:rPr>
          <w:rFonts w:asciiTheme="minorHAnsi" w:eastAsiaTheme="minorEastAsia" w:hAnsiTheme="minorHAnsi" w:cstheme="minorBidi"/>
          <w:noProof/>
        </w:rPr>
      </w:pPr>
      <w:hyperlink w:anchor="_Toc437248962" w:history="1">
        <w:r w:rsidR="0097354A" w:rsidRPr="00FB5202">
          <w:rPr>
            <w:rStyle w:val="Hyperlink"/>
            <w:b/>
            <w:noProof/>
          </w:rPr>
          <w:t>Introduction</w:t>
        </w:r>
        <w:r w:rsidR="0097354A" w:rsidRPr="00FB5202">
          <w:rPr>
            <w:noProof/>
            <w:webHidden/>
          </w:rPr>
          <w:tab/>
        </w:r>
        <w:r w:rsidR="0097354A" w:rsidRPr="00FB5202">
          <w:rPr>
            <w:noProof/>
            <w:webHidden/>
          </w:rPr>
          <w:fldChar w:fldCharType="begin"/>
        </w:r>
        <w:r w:rsidR="0097354A" w:rsidRPr="00FB5202">
          <w:rPr>
            <w:noProof/>
            <w:webHidden/>
          </w:rPr>
          <w:instrText xml:space="preserve"> PAGEREF _Toc437248962 \h </w:instrText>
        </w:r>
        <w:r w:rsidR="0097354A" w:rsidRPr="00FB5202">
          <w:rPr>
            <w:noProof/>
            <w:webHidden/>
          </w:rPr>
        </w:r>
        <w:r w:rsidR="0097354A" w:rsidRPr="00FB5202">
          <w:rPr>
            <w:noProof/>
            <w:webHidden/>
          </w:rPr>
          <w:fldChar w:fldCharType="separate"/>
        </w:r>
        <w:r w:rsidR="005D21FC">
          <w:rPr>
            <w:noProof/>
            <w:webHidden/>
          </w:rPr>
          <w:t>3</w:t>
        </w:r>
        <w:r w:rsidR="0097354A" w:rsidRPr="00FB5202">
          <w:rPr>
            <w:noProof/>
            <w:webHidden/>
          </w:rPr>
          <w:fldChar w:fldCharType="end"/>
        </w:r>
      </w:hyperlink>
    </w:p>
    <w:p w:rsidR="0097354A" w:rsidRPr="00FB5202" w:rsidRDefault="004C45F0" w:rsidP="004661B7">
      <w:pPr>
        <w:pStyle w:val="TOC2"/>
        <w:rPr>
          <w:rFonts w:asciiTheme="minorHAnsi" w:eastAsiaTheme="minorEastAsia" w:hAnsiTheme="minorHAnsi" w:cstheme="minorBidi"/>
          <w:noProof/>
        </w:rPr>
      </w:pPr>
      <w:hyperlink w:anchor="_Toc437248963" w:history="1">
        <w:r w:rsidR="0097354A" w:rsidRPr="00FB5202">
          <w:rPr>
            <w:rStyle w:val="Hyperlink"/>
            <w:b/>
            <w:noProof/>
          </w:rPr>
          <w:t>Issues for future investigation</w:t>
        </w:r>
        <w:r w:rsidR="0097354A" w:rsidRPr="00FB5202">
          <w:rPr>
            <w:noProof/>
            <w:webHidden/>
          </w:rPr>
          <w:tab/>
        </w:r>
        <w:r w:rsidR="0097354A" w:rsidRPr="00FB5202">
          <w:rPr>
            <w:noProof/>
            <w:webHidden/>
          </w:rPr>
          <w:fldChar w:fldCharType="begin"/>
        </w:r>
        <w:r w:rsidR="0097354A" w:rsidRPr="00FB5202">
          <w:rPr>
            <w:noProof/>
            <w:webHidden/>
          </w:rPr>
          <w:instrText xml:space="preserve"> PAGEREF _Toc437248963 \h </w:instrText>
        </w:r>
        <w:r w:rsidR="0097354A" w:rsidRPr="00FB5202">
          <w:rPr>
            <w:noProof/>
            <w:webHidden/>
          </w:rPr>
        </w:r>
        <w:r w:rsidR="0097354A" w:rsidRPr="00FB5202">
          <w:rPr>
            <w:noProof/>
            <w:webHidden/>
          </w:rPr>
          <w:fldChar w:fldCharType="separate"/>
        </w:r>
        <w:r w:rsidR="005D21FC">
          <w:rPr>
            <w:noProof/>
            <w:webHidden/>
          </w:rPr>
          <w:t>3</w:t>
        </w:r>
        <w:r w:rsidR="0097354A" w:rsidRPr="00FB5202">
          <w:rPr>
            <w:noProof/>
            <w:webHidden/>
          </w:rPr>
          <w:fldChar w:fldCharType="end"/>
        </w:r>
      </w:hyperlink>
    </w:p>
    <w:p w:rsidR="0097354A" w:rsidRPr="00FB5202" w:rsidRDefault="004C45F0">
      <w:pPr>
        <w:pStyle w:val="TOC3"/>
        <w:tabs>
          <w:tab w:val="right" w:leader="dot" w:pos="9016"/>
        </w:tabs>
        <w:rPr>
          <w:rFonts w:asciiTheme="minorHAnsi" w:eastAsiaTheme="minorEastAsia" w:hAnsiTheme="minorHAnsi" w:cstheme="minorBidi"/>
          <w:noProof/>
          <w:sz w:val="22"/>
          <w:szCs w:val="22"/>
          <w:lang w:eastAsia="zh-CN"/>
        </w:rPr>
      </w:pPr>
      <w:hyperlink w:anchor="_Toc437248964" w:history="1">
        <w:r w:rsidR="0097354A" w:rsidRPr="00FB5202">
          <w:rPr>
            <w:rStyle w:val="Hyperlink"/>
            <w:noProof/>
            <w:sz w:val="22"/>
            <w:szCs w:val="22"/>
          </w:rPr>
          <w:t>Student enrolment</w:t>
        </w:r>
        <w:r w:rsidR="0097354A" w:rsidRPr="00FB5202">
          <w:rPr>
            <w:noProof/>
            <w:webHidden/>
            <w:sz w:val="22"/>
            <w:szCs w:val="22"/>
          </w:rPr>
          <w:tab/>
        </w:r>
        <w:r w:rsidR="0097354A" w:rsidRPr="00FB5202">
          <w:rPr>
            <w:noProof/>
            <w:webHidden/>
            <w:sz w:val="22"/>
            <w:szCs w:val="22"/>
          </w:rPr>
          <w:fldChar w:fldCharType="begin"/>
        </w:r>
        <w:r w:rsidR="0097354A" w:rsidRPr="00FB5202">
          <w:rPr>
            <w:noProof/>
            <w:webHidden/>
            <w:sz w:val="22"/>
            <w:szCs w:val="22"/>
          </w:rPr>
          <w:instrText xml:space="preserve"> PAGEREF _Toc437248964 \h </w:instrText>
        </w:r>
        <w:r w:rsidR="0097354A" w:rsidRPr="00FB5202">
          <w:rPr>
            <w:noProof/>
            <w:webHidden/>
            <w:sz w:val="22"/>
            <w:szCs w:val="22"/>
          </w:rPr>
        </w:r>
        <w:r w:rsidR="0097354A" w:rsidRPr="00FB5202">
          <w:rPr>
            <w:noProof/>
            <w:webHidden/>
            <w:sz w:val="22"/>
            <w:szCs w:val="22"/>
          </w:rPr>
          <w:fldChar w:fldCharType="separate"/>
        </w:r>
        <w:r w:rsidR="005D21FC">
          <w:rPr>
            <w:noProof/>
            <w:webHidden/>
            <w:sz w:val="22"/>
            <w:szCs w:val="22"/>
          </w:rPr>
          <w:t>3</w:t>
        </w:r>
        <w:r w:rsidR="0097354A" w:rsidRPr="00FB5202">
          <w:rPr>
            <w:noProof/>
            <w:webHidden/>
            <w:sz w:val="22"/>
            <w:szCs w:val="22"/>
          </w:rPr>
          <w:fldChar w:fldCharType="end"/>
        </w:r>
      </w:hyperlink>
    </w:p>
    <w:p w:rsidR="0097354A" w:rsidRPr="00FB5202" w:rsidRDefault="004C45F0">
      <w:pPr>
        <w:pStyle w:val="TOC3"/>
        <w:tabs>
          <w:tab w:val="right" w:leader="dot" w:pos="9016"/>
        </w:tabs>
        <w:rPr>
          <w:rFonts w:asciiTheme="minorHAnsi" w:eastAsiaTheme="minorEastAsia" w:hAnsiTheme="minorHAnsi" w:cstheme="minorBidi"/>
          <w:noProof/>
          <w:sz w:val="22"/>
          <w:szCs w:val="22"/>
          <w:lang w:eastAsia="zh-CN"/>
        </w:rPr>
      </w:pPr>
      <w:hyperlink w:anchor="_Toc437248965" w:history="1">
        <w:r w:rsidR="0097354A" w:rsidRPr="00FB5202">
          <w:rPr>
            <w:rStyle w:val="Hyperlink"/>
            <w:noProof/>
            <w:sz w:val="22"/>
            <w:szCs w:val="22"/>
          </w:rPr>
          <w:t>STEM literacy</w:t>
        </w:r>
        <w:r w:rsidR="0097354A" w:rsidRPr="00FB5202">
          <w:rPr>
            <w:noProof/>
            <w:webHidden/>
            <w:sz w:val="22"/>
            <w:szCs w:val="22"/>
          </w:rPr>
          <w:tab/>
        </w:r>
        <w:r w:rsidR="0097354A" w:rsidRPr="00FB5202">
          <w:rPr>
            <w:noProof/>
            <w:webHidden/>
            <w:sz w:val="22"/>
            <w:szCs w:val="22"/>
          </w:rPr>
          <w:fldChar w:fldCharType="begin"/>
        </w:r>
        <w:r w:rsidR="0097354A" w:rsidRPr="00FB5202">
          <w:rPr>
            <w:noProof/>
            <w:webHidden/>
            <w:sz w:val="22"/>
            <w:szCs w:val="22"/>
          </w:rPr>
          <w:instrText xml:space="preserve"> PAGEREF _Toc437248965 \h </w:instrText>
        </w:r>
        <w:r w:rsidR="0097354A" w:rsidRPr="00FB5202">
          <w:rPr>
            <w:noProof/>
            <w:webHidden/>
            <w:sz w:val="22"/>
            <w:szCs w:val="22"/>
          </w:rPr>
        </w:r>
        <w:r w:rsidR="0097354A" w:rsidRPr="00FB5202">
          <w:rPr>
            <w:noProof/>
            <w:webHidden/>
            <w:sz w:val="22"/>
            <w:szCs w:val="22"/>
          </w:rPr>
          <w:fldChar w:fldCharType="separate"/>
        </w:r>
        <w:r w:rsidR="005D21FC">
          <w:rPr>
            <w:noProof/>
            <w:webHidden/>
            <w:sz w:val="22"/>
            <w:szCs w:val="22"/>
          </w:rPr>
          <w:t>3</w:t>
        </w:r>
        <w:r w:rsidR="0097354A" w:rsidRPr="00FB5202">
          <w:rPr>
            <w:noProof/>
            <w:webHidden/>
            <w:sz w:val="22"/>
            <w:szCs w:val="22"/>
          </w:rPr>
          <w:fldChar w:fldCharType="end"/>
        </w:r>
      </w:hyperlink>
    </w:p>
    <w:p w:rsidR="0097354A" w:rsidRPr="00FB5202" w:rsidRDefault="004C45F0">
      <w:pPr>
        <w:pStyle w:val="TOC3"/>
        <w:tabs>
          <w:tab w:val="right" w:leader="dot" w:pos="9016"/>
        </w:tabs>
        <w:rPr>
          <w:rFonts w:asciiTheme="minorHAnsi" w:eastAsiaTheme="minorEastAsia" w:hAnsiTheme="minorHAnsi" w:cstheme="minorBidi"/>
          <w:noProof/>
          <w:sz w:val="22"/>
          <w:szCs w:val="22"/>
          <w:lang w:eastAsia="zh-CN"/>
        </w:rPr>
      </w:pPr>
      <w:hyperlink w:anchor="_Toc437248966" w:history="1">
        <w:r w:rsidR="0097354A" w:rsidRPr="00FB5202">
          <w:rPr>
            <w:rStyle w:val="Hyperlink"/>
            <w:noProof/>
            <w:sz w:val="22"/>
            <w:szCs w:val="22"/>
          </w:rPr>
          <w:t>Teacher capability</w:t>
        </w:r>
        <w:r w:rsidR="0097354A" w:rsidRPr="00FB5202">
          <w:rPr>
            <w:noProof/>
            <w:webHidden/>
            <w:sz w:val="22"/>
            <w:szCs w:val="22"/>
          </w:rPr>
          <w:tab/>
        </w:r>
        <w:r w:rsidR="0097354A" w:rsidRPr="00FB5202">
          <w:rPr>
            <w:noProof/>
            <w:webHidden/>
            <w:sz w:val="22"/>
            <w:szCs w:val="22"/>
          </w:rPr>
          <w:fldChar w:fldCharType="begin"/>
        </w:r>
        <w:r w:rsidR="0097354A" w:rsidRPr="00FB5202">
          <w:rPr>
            <w:noProof/>
            <w:webHidden/>
            <w:sz w:val="22"/>
            <w:szCs w:val="22"/>
          </w:rPr>
          <w:instrText xml:space="preserve"> PAGEREF _Toc437248966 \h </w:instrText>
        </w:r>
        <w:r w:rsidR="0097354A" w:rsidRPr="00FB5202">
          <w:rPr>
            <w:noProof/>
            <w:webHidden/>
            <w:sz w:val="22"/>
            <w:szCs w:val="22"/>
          </w:rPr>
        </w:r>
        <w:r w:rsidR="0097354A" w:rsidRPr="00FB5202">
          <w:rPr>
            <w:noProof/>
            <w:webHidden/>
            <w:sz w:val="22"/>
            <w:szCs w:val="22"/>
          </w:rPr>
          <w:fldChar w:fldCharType="separate"/>
        </w:r>
        <w:r w:rsidR="005D21FC">
          <w:rPr>
            <w:noProof/>
            <w:webHidden/>
            <w:sz w:val="22"/>
            <w:szCs w:val="22"/>
          </w:rPr>
          <w:t>3</w:t>
        </w:r>
        <w:r w:rsidR="0097354A" w:rsidRPr="00FB5202">
          <w:rPr>
            <w:noProof/>
            <w:webHidden/>
            <w:sz w:val="22"/>
            <w:szCs w:val="22"/>
          </w:rPr>
          <w:fldChar w:fldCharType="end"/>
        </w:r>
      </w:hyperlink>
    </w:p>
    <w:p w:rsidR="0097354A" w:rsidRPr="00FB5202" w:rsidRDefault="004C45F0">
      <w:pPr>
        <w:pStyle w:val="TOC3"/>
        <w:tabs>
          <w:tab w:val="right" w:leader="dot" w:pos="9016"/>
        </w:tabs>
        <w:rPr>
          <w:rFonts w:asciiTheme="minorHAnsi" w:eastAsiaTheme="minorEastAsia" w:hAnsiTheme="minorHAnsi" w:cstheme="minorBidi"/>
          <w:noProof/>
          <w:sz w:val="22"/>
          <w:szCs w:val="22"/>
          <w:lang w:eastAsia="zh-CN"/>
        </w:rPr>
      </w:pPr>
      <w:hyperlink w:anchor="_Toc437248967" w:history="1">
        <w:r w:rsidR="0097354A" w:rsidRPr="00FB5202">
          <w:rPr>
            <w:rStyle w:val="Hyperlink"/>
            <w:noProof/>
            <w:sz w:val="22"/>
            <w:szCs w:val="22"/>
            <w:lang w:eastAsia="zh-CN"/>
          </w:rPr>
          <w:t>Student participation</w:t>
        </w:r>
        <w:r w:rsidR="0097354A" w:rsidRPr="00FB5202">
          <w:rPr>
            <w:noProof/>
            <w:webHidden/>
            <w:sz w:val="22"/>
            <w:szCs w:val="22"/>
          </w:rPr>
          <w:tab/>
        </w:r>
        <w:r w:rsidR="0097354A" w:rsidRPr="00FB5202">
          <w:rPr>
            <w:noProof/>
            <w:webHidden/>
            <w:sz w:val="22"/>
            <w:szCs w:val="22"/>
          </w:rPr>
          <w:fldChar w:fldCharType="begin"/>
        </w:r>
        <w:r w:rsidR="0097354A" w:rsidRPr="00FB5202">
          <w:rPr>
            <w:noProof/>
            <w:webHidden/>
            <w:sz w:val="22"/>
            <w:szCs w:val="22"/>
          </w:rPr>
          <w:instrText xml:space="preserve"> PAGEREF _Toc437248967 \h </w:instrText>
        </w:r>
        <w:r w:rsidR="0097354A" w:rsidRPr="00FB5202">
          <w:rPr>
            <w:noProof/>
            <w:webHidden/>
            <w:sz w:val="22"/>
            <w:szCs w:val="22"/>
          </w:rPr>
        </w:r>
        <w:r w:rsidR="0097354A" w:rsidRPr="00FB5202">
          <w:rPr>
            <w:noProof/>
            <w:webHidden/>
            <w:sz w:val="22"/>
            <w:szCs w:val="22"/>
          </w:rPr>
          <w:fldChar w:fldCharType="separate"/>
        </w:r>
        <w:r w:rsidR="005D21FC">
          <w:rPr>
            <w:noProof/>
            <w:webHidden/>
            <w:sz w:val="22"/>
            <w:szCs w:val="22"/>
          </w:rPr>
          <w:t>4</w:t>
        </w:r>
        <w:r w:rsidR="0097354A" w:rsidRPr="00FB5202">
          <w:rPr>
            <w:noProof/>
            <w:webHidden/>
            <w:sz w:val="22"/>
            <w:szCs w:val="22"/>
          </w:rPr>
          <w:fldChar w:fldCharType="end"/>
        </w:r>
      </w:hyperlink>
    </w:p>
    <w:p w:rsidR="0097354A" w:rsidRPr="00FB5202" w:rsidRDefault="004C45F0">
      <w:pPr>
        <w:pStyle w:val="TOC3"/>
        <w:tabs>
          <w:tab w:val="right" w:leader="dot" w:pos="9016"/>
        </w:tabs>
        <w:rPr>
          <w:rFonts w:asciiTheme="minorHAnsi" w:eastAsiaTheme="minorEastAsia" w:hAnsiTheme="minorHAnsi" w:cstheme="minorBidi"/>
          <w:noProof/>
          <w:sz w:val="22"/>
          <w:szCs w:val="22"/>
          <w:lang w:eastAsia="zh-CN"/>
        </w:rPr>
      </w:pPr>
      <w:hyperlink w:anchor="_Toc437248968" w:history="1">
        <w:r w:rsidR="0097354A" w:rsidRPr="00FB5202">
          <w:rPr>
            <w:rStyle w:val="Hyperlink"/>
            <w:noProof/>
            <w:sz w:val="22"/>
            <w:szCs w:val="22"/>
            <w:lang w:eastAsia="zh-CN"/>
          </w:rPr>
          <w:t>Lifting student achievement</w:t>
        </w:r>
        <w:r w:rsidR="0097354A" w:rsidRPr="00FB5202">
          <w:rPr>
            <w:noProof/>
            <w:webHidden/>
            <w:sz w:val="22"/>
            <w:szCs w:val="22"/>
          </w:rPr>
          <w:tab/>
        </w:r>
        <w:r w:rsidR="0097354A" w:rsidRPr="00FB5202">
          <w:rPr>
            <w:noProof/>
            <w:webHidden/>
            <w:sz w:val="22"/>
            <w:szCs w:val="22"/>
          </w:rPr>
          <w:fldChar w:fldCharType="begin"/>
        </w:r>
        <w:r w:rsidR="0097354A" w:rsidRPr="00FB5202">
          <w:rPr>
            <w:noProof/>
            <w:webHidden/>
            <w:sz w:val="22"/>
            <w:szCs w:val="22"/>
          </w:rPr>
          <w:instrText xml:space="preserve"> PAGEREF _Toc437248968 \h </w:instrText>
        </w:r>
        <w:r w:rsidR="0097354A" w:rsidRPr="00FB5202">
          <w:rPr>
            <w:noProof/>
            <w:webHidden/>
            <w:sz w:val="22"/>
            <w:szCs w:val="22"/>
          </w:rPr>
        </w:r>
        <w:r w:rsidR="0097354A" w:rsidRPr="00FB5202">
          <w:rPr>
            <w:noProof/>
            <w:webHidden/>
            <w:sz w:val="22"/>
            <w:szCs w:val="22"/>
          </w:rPr>
          <w:fldChar w:fldCharType="separate"/>
        </w:r>
        <w:r w:rsidR="005D21FC">
          <w:rPr>
            <w:noProof/>
            <w:webHidden/>
            <w:sz w:val="22"/>
            <w:szCs w:val="22"/>
          </w:rPr>
          <w:t>4</w:t>
        </w:r>
        <w:r w:rsidR="0097354A" w:rsidRPr="00FB5202">
          <w:rPr>
            <w:noProof/>
            <w:webHidden/>
            <w:sz w:val="22"/>
            <w:szCs w:val="22"/>
          </w:rPr>
          <w:fldChar w:fldCharType="end"/>
        </w:r>
      </w:hyperlink>
    </w:p>
    <w:p w:rsidR="0097354A" w:rsidRPr="00FB5202" w:rsidRDefault="004C45F0" w:rsidP="004661B7">
      <w:pPr>
        <w:pStyle w:val="TOC2"/>
        <w:rPr>
          <w:rFonts w:asciiTheme="minorHAnsi" w:eastAsiaTheme="minorEastAsia" w:hAnsiTheme="minorHAnsi" w:cstheme="minorBidi"/>
          <w:noProof/>
        </w:rPr>
      </w:pPr>
      <w:hyperlink w:anchor="_Toc437248969" w:history="1">
        <w:r w:rsidR="0097354A" w:rsidRPr="00FB5202">
          <w:rPr>
            <w:rStyle w:val="Hyperlink"/>
            <w:b/>
            <w:noProof/>
          </w:rPr>
          <w:t>Background</w:t>
        </w:r>
        <w:r w:rsidR="0097354A" w:rsidRPr="00FB5202">
          <w:rPr>
            <w:noProof/>
            <w:webHidden/>
          </w:rPr>
          <w:tab/>
        </w:r>
        <w:r w:rsidR="0097354A" w:rsidRPr="00FB5202">
          <w:rPr>
            <w:noProof/>
            <w:webHidden/>
          </w:rPr>
          <w:fldChar w:fldCharType="begin"/>
        </w:r>
        <w:r w:rsidR="0097354A" w:rsidRPr="00FB5202">
          <w:rPr>
            <w:noProof/>
            <w:webHidden/>
          </w:rPr>
          <w:instrText xml:space="preserve"> PAGEREF _Toc437248969 \h </w:instrText>
        </w:r>
        <w:r w:rsidR="0097354A" w:rsidRPr="00FB5202">
          <w:rPr>
            <w:noProof/>
            <w:webHidden/>
          </w:rPr>
        </w:r>
        <w:r w:rsidR="0097354A" w:rsidRPr="00FB5202">
          <w:rPr>
            <w:noProof/>
            <w:webHidden/>
          </w:rPr>
          <w:fldChar w:fldCharType="separate"/>
        </w:r>
        <w:r w:rsidR="005D21FC">
          <w:rPr>
            <w:noProof/>
            <w:webHidden/>
          </w:rPr>
          <w:t>4</w:t>
        </w:r>
        <w:r w:rsidR="0097354A" w:rsidRPr="00FB5202">
          <w:rPr>
            <w:noProof/>
            <w:webHidden/>
          </w:rPr>
          <w:fldChar w:fldCharType="end"/>
        </w:r>
      </w:hyperlink>
    </w:p>
    <w:p w:rsidR="0097354A" w:rsidRPr="00FB5202" w:rsidRDefault="004C45F0" w:rsidP="004661B7">
      <w:pPr>
        <w:pStyle w:val="TOC2"/>
        <w:rPr>
          <w:rFonts w:asciiTheme="minorHAnsi" w:eastAsiaTheme="minorEastAsia" w:hAnsiTheme="minorHAnsi" w:cstheme="minorBidi"/>
          <w:noProof/>
        </w:rPr>
      </w:pPr>
      <w:hyperlink w:anchor="_Toc437248970" w:history="1">
        <w:r w:rsidR="0097354A" w:rsidRPr="00FB5202">
          <w:rPr>
            <w:rStyle w:val="Hyperlink"/>
            <w:b/>
            <w:noProof/>
          </w:rPr>
          <w:t>STEM Review priority areas</w:t>
        </w:r>
        <w:r w:rsidR="0097354A" w:rsidRPr="00FB5202">
          <w:rPr>
            <w:noProof/>
            <w:webHidden/>
          </w:rPr>
          <w:tab/>
        </w:r>
        <w:r w:rsidR="0097354A" w:rsidRPr="00FB5202">
          <w:rPr>
            <w:noProof/>
            <w:webHidden/>
          </w:rPr>
          <w:fldChar w:fldCharType="begin"/>
        </w:r>
        <w:r w:rsidR="0097354A" w:rsidRPr="00FB5202">
          <w:rPr>
            <w:noProof/>
            <w:webHidden/>
          </w:rPr>
          <w:instrText xml:space="preserve"> PAGEREF _Toc437248970 \h </w:instrText>
        </w:r>
        <w:r w:rsidR="0097354A" w:rsidRPr="00FB5202">
          <w:rPr>
            <w:noProof/>
            <w:webHidden/>
          </w:rPr>
        </w:r>
        <w:r w:rsidR="0097354A" w:rsidRPr="00FB5202">
          <w:rPr>
            <w:noProof/>
            <w:webHidden/>
          </w:rPr>
          <w:fldChar w:fldCharType="separate"/>
        </w:r>
        <w:r w:rsidR="005D21FC">
          <w:rPr>
            <w:noProof/>
            <w:webHidden/>
          </w:rPr>
          <w:t>5</w:t>
        </w:r>
        <w:r w:rsidR="0097354A" w:rsidRPr="00FB5202">
          <w:rPr>
            <w:noProof/>
            <w:webHidden/>
          </w:rPr>
          <w:fldChar w:fldCharType="end"/>
        </w:r>
      </w:hyperlink>
    </w:p>
    <w:p w:rsidR="0097354A" w:rsidRPr="00FB5202" w:rsidRDefault="004C45F0">
      <w:pPr>
        <w:pStyle w:val="TOC3"/>
        <w:tabs>
          <w:tab w:val="right" w:leader="dot" w:pos="9016"/>
        </w:tabs>
        <w:rPr>
          <w:rFonts w:asciiTheme="minorHAnsi" w:eastAsiaTheme="minorEastAsia" w:hAnsiTheme="minorHAnsi" w:cstheme="minorBidi"/>
          <w:noProof/>
          <w:sz w:val="22"/>
          <w:szCs w:val="22"/>
          <w:lang w:eastAsia="zh-CN"/>
        </w:rPr>
      </w:pPr>
      <w:hyperlink w:anchor="_Toc437248971" w:history="1">
        <w:r w:rsidR="0097354A" w:rsidRPr="00FB5202">
          <w:rPr>
            <w:rStyle w:val="Hyperlink"/>
            <w:noProof/>
            <w:sz w:val="22"/>
            <w:szCs w:val="22"/>
            <w:lang w:eastAsia="zh-CN"/>
          </w:rPr>
          <w:t>Crossover issues</w:t>
        </w:r>
        <w:r w:rsidR="0097354A" w:rsidRPr="00FB5202">
          <w:rPr>
            <w:noProof/>
            <w:webHidden/>
            <w:sz w:val="22"/>
            <w:szCs w:val="22"/>
          </w:rPr>
          <w:tab/>
        </w:r>
        <w:r w:rsidR="0097354A" w:rsidRPr="00FB5202">
          <w:rPr>
            <w:noProof/>
            <w:webHidden/>
            <w:sz w:val="22"/>
            <w:szCs w:val="22"/>
          </w:rPr>
          <w:fldChar w:fldCharType="begin"/>
        </w:r>
        <w:r w:rsidR="0097354A" w:rsidRPr="00FB5202">
          <w:rPr>
            <w:noProof/>
            <w:webHidden/>
            <w:sz w:val="22"/>
            <w:szCs w:val="22"/>
          </w:rPr>
          <w:instrText xml:space="preserve"> PAGEREF _Toc437248971 \h </w:instrText>
        </w:r>
        <w:r w:rsidR="0097354A" w:rsidRPr="00FB5202">
          <w:rPr>
            <w:noProof/>
            <w:webHidden/>
            <w:sz w:val="22"/>
            <w:szCs w:val="22"/>
          </w:rPr>
        </w:r>
        <w:r w:rsidR="0097354A" w:rsidRPr="00FB5202">
          <w:rPr>
            <w:noProof/>
            <w:webHidden/>
            <w:sz w:val="22"/>
            <w:szCs w:val="22"/>
          </w:rPr>
          <w:fldChar w:fldCharType="separate"/>
        </w:r>
        <w:r w:rsidR="005D21FC">
          <w:rPr>
            <w:noProof/>
            <w:webHidden/>
            <w:sz w:val="22"/>
            <w:szCs w:val="22"/>
          </w:rPr>
          <w:t>5</w:t>
        </w:r>
        <w:r w:rsidR="0097354A" w:rsidRPr="00FB5202">
          <w:rPr>
            <w:noProof/>
            <w:webHidden/>
            <w:sz w:val="22"/>
            <w:szCs w:val="22"/>
          </w:rPr>
          <w:fldChar w:fldCharType="end"/>
        </w:r>
      </w:hyperlink>
    </w:p>
    <w:p w:rsidR="0097354A" w:rsidRPr="00FB5202" w:rsidRDefault="004C45F0">
      <w:pPr>
        <w:pStyle w:val="TOC3"/>
        <w:tabs>
          <w:tab w:val="right" w:leader="dot" w:pos="9016"/>
        </w:tabs>
        <w:rPr>
          <w:rFonts w:asciiTheme="minorHAnsi" w:eastAsiaTheme="minorEastAsia" w:hAnsiTheme="minorHAnsi" w:cstheme="minorBidi"/>
          <w:noProof/>
          <w:sz w:val="22"/>
          <w:szCs w:val="22"/>
          <w:lang w:eastAsia="zh-CN"/>
        </w:rPr>
      </w:pPr>
      <w:hyperlink w:anchor="_Toc437248972" w:history="1">
        <w:r w:rsidR="0097354A" w:rsidRPr="00FB5202">
          <w:rPr>
            <w:rStyle w:val="Hyperlink"/>
            <w:noProof/>
            <w:sz w:val="22"/>
            <w:szCs w:val="22"/>
            <w:lang w:eastAsia="zh-CN"/>
          </w:rPr>
          <w:t>Building teacher capability</w:t>
        </w:r>
        <w:r w:rsidR="0097354A" w:rsidRPr="00FB5202">
          <w:rPr>
            <w:noProof/>
            <w:webHidden/>
            <w:sz w:val="22"/>
            <w:szCs w:val="22"/>
          </w:rPr>
          <w:tab/>
        </w:r>
        <w:r w:rsidR="0097354A" w:rsidRPr="00FB5202">
          <w:rPr>
            <w:noProof/>
            <w:webHidden/>
            <w:sz w:val="22"/>
            <w:szCs w:val="22"/>
          </w:rPr>
          <w:fldChar w:fldCharType="begin"/>
        </w:r>
        <w:r w:rsidR="0097354A" w:rsidRPr="00FB5202">
          <w:rPr>
            <w:noProof/>
            <w:webHidden/>
            <w:sz w:val="22"/>
            <w:szCs w:val="22"/>
          </w:rPr>
          <w:instrText xml:space="preserve"> PAGEREF _Toc437248972 \h </w:instrText>
        </w:r>
        <w:r w:rsidR="0097354A" w:rsidRPr="00FB5202">
          <w:rPr>
            <w:noProof/>
            <w:webHidden/>
            <w:sz w:val="22"/>
            <w:szCs w:val="22"/>
          </w:rPr>
        </w:r>
        <w:r w:rsidR="0097354A" w:rsidRPr="00FB5202">
          <w:rPr>
            <w:noProof/>
            <w:webHidden/>
            <w:sz w:val="22"/>
            <w:szCs w:val="22"/>
          </w:rPr>
          <w:fldChar w:fldCharType="separate"/>
        </w:r>
        <w:r w:rsidR="005D21FC">
          <w:rPr>
            <w:noProof/>
            <w:webHidden/>
            <w:sz w:val="22"/>
            <w:szCs w:val="22"/>
          </w:rPr>
          <w:t>5</w:t>
        </w:r>
        <w:r w:rsidR="0097354A" w:rsidRPr="00FB5202">
          <w:rPr>
            <w:noProof/>
            <w:webHidden/>
            <w:sz w:val="22"/>
            <w:szCs w:val="22"/>
          </w:rPr>
          <w:fldChar w:fldCharType="end"/>
        </w:r>
      </w:hyperlink>
    </w:p>
    <w:p w:rsidR="0097354A" w:rsidRPr="00FB5202" w:rsidRDefault="004C45F0">
      <w:pPr>
        <w:pStyle w:val="TOC3"/>
        <w:tabs>
          <w:tab w:val="right" w:leader="dot" w:pos="9016"/>
        </w:tabs>
        <w:rPr>
          <w:rFonts w:asciiTheme="minorHAnsi" w:eastAsiaTheme="minorEastAsia" w:hAnsiTheme="minorHAnsi" w:cstheme="minorBidi"/>
          <w:noProof/>
          <w:sz w:val="22"/>
          <w:szCs w:val="22"/>
          <w:lang w:eastAsia="zh-CN"/>
        </w:rPr>
      </w:pPr>
      <w:hyperlink w:anchor="_Toc437248973" w:history="1">
        <w:r w:rsidR="0097354A" w:rsidRPr="00FB5202">
          <w:rPr>
            <w:rStyle w:val="Hyperlink"/>
            <w:noProof/>
            <w:sz w:val="22"/>
            <w:szCs w:val="22"/>
            <w:lang w:eastAsia="zh-CN"/>
          </w:rPr>
          <w:t>Increasing student participation</w:t>
        </w:r>
        <w:r w:rsidR="0097354A" w:rsidRPr="00FB5202">
          <w:rPr>
            <w:noProof/>
            <w:webHidden/>
            <w:sz w:val="22"/>
            <w:szCs w:val="22"/>
          </w:rPr>
          <w:tab/>
        </w:r>
        <w:r w:rsidR="0097354A" w:rsidRPr="00FB5202">
          <w:rPr>
            <w:noProof/>
            <w:webHidden/>
            <w:sz w:val="22"/>
            <w:szCs w:val="22"/>
          </w:rPr>
          <w:fldChar w:fldCharType="begin"/>
        </w:r>
        <w:r w:rsidR="0097354A" w:rsidRPr="00FB5202">
          <w:rPr>
            <w:noProof/>
            <w:webHidden/>
            <w:sz w:val="22"/>
            <w:szCs w:val="22"/>
          </w:rPr>
          <w:instrText xml:space="preserve"> PAGEREF _Toc437248973 \h </w:instrText>
        </w:r>
        <w:r w:rsidR="0097354A" w:rsidRPr="00FB5202">
          <w:rPr>
            <w:noProof/>
            <w:webHidden/>
            <w:sz w:val="22"/>
            <w:szCs w:val="22"/>
          </w:rPr>
        </w:r>
        <w:r w:rsidR="0097354A" w:rsidRPr="00FB5202">
          <w:rPr>
            <w:noProof/>
            <w:webHidden/>
            <w:sz w:val="22"/>
            <w:szCs w:val="22"/>
          </w:rPr>
          <w:fldChar w:fldCharType="separate"/>
        </w:r>
        <w:r w:rsidR="005D21FC">
          <w:rPr>
            <w:noProof/>
            <w:webHidden/>
            <w:sz w:val="22"/>
            <w:szCs w:val="22"/>
          </w:rPr>
          <w:t>5</w:t>
        </w:r>
        <w:r w:rsidR="0097354A" w:rsidRPr="00FB5202">
          <w:rPr>
            <w:noProof/>
            <w:webHidden/>
            <w:sz w:val="22"/>
            <w:szCs w:val="22"/>
          </w:rPr>
          <w:fldChar w:fldCharType="end"/>
        </w:r>
      </w:hyperlink>
    </w:p>
    <w:p w:rsidR="0097354A" w:rsidRPr="00FB5202" w:rsidRDefault="004C45F0">
      <w:pPr>
        <w:pStyle w:val="TOC3"/>
        <w:tabs>
          <w:tab w:val="right" w:leader="dot" w:pos="9016"/>
        </w:tabs>
        <w:rPr>
          <w:rFonts w:asciiTheme="minorHAnsi" w:eastAsiaTheme="minorEastAsia" w:hAnsiTheme="minorHAnsi" w:cstheme="minorBidi"/>
          <w:noProof/>
          <w:sz w:val="22"/>
          <w:szCs w:val="22"/>
          <w:lang w:eastAsia="zh-CN"/>
        </w:rPr>
      </w:pPr>
      <w:hyperlink w:anchor="_Toc437248974" w:history="1">
        <w:r w:rsidR="0097354A" w:rsidRPr="00FB5202">
          <w:rPr>
            <w:rStyle w:val="Hyperlink"/>
            <w:noProof/>
            <w:sz w:val="22"/>
            <w:szCs w:val="22"/>
            <w:lang w:eastAsia="zh-CN"/>
          </w:rPr>
          <w:t>Lifting student achievement</w:t>
        </w:r>
        <w:r w:rsidR="0097354A" w:rsidRPr="00FB5202">
          <w:rPr>
            <w:noProof/>
            <w:webHidden/>
            <w:sz w:val="22"/>
            <w:szCs w:val="22"/>
          </w:rPr>
          <w:tab/>
        </w:r>
        <w:r w:rsidR="0097354A" w:rsidRPr="00FB5202">
          <w:rPr>
            <w:noProof/>
            <w:webHidden/>
            <w:sz w:val="22"/>
            <w:szCs w:val="22"/>
          </w:rPr>
          <w:fldChar w:fldCharType="begin"/>
        </w:r>
        <w:r w:rsidR="0097354A" w:rsidRPr="00FB5202">
          <w:rPr>
            <w:noProof/>
            <w:webHidden/>
            <w:sz w:val="22"/>
            <w:szCs w:val="22"/>
          </w:rPr>
          <w:instrText xml:space="preserve"> PAGEREF _Toc437248974 \h </w:instrText>
        </w:r>
        <w:r w:rsidR="0097354A" w:rsidRPr="00FB5202">
          <w:rPr>
            <w:noProof/>
            <w:webHidden/>
            <w:sz w:val="22"/>
            <w:szCs w:val="22"/>
          </w:rPr>
        </w:r>
        <w:r w:rsidR="0097354A" w:rsidRPr="00FB5202">
          <w:rPr>
            <w:noProof/>
            <w:webHidden/>
            <w:sz w:val="22"/>
            <w:szCs w:val="22"/>
          </w:rPr>
          <w:fldChar w:fldCharType="separate"/>
        </w:r>
        <w:r w:rsidR="005D21FC">
          <w:rPr>
            <w:noProof/>
            <w:webHidden/>
            <w:sz w:val="22"/>
            <w:szCs w:val="22"/>
          </w:rPr>
          <w:t>5</w:t>
        </w:r>
        <w:r w:rsidR="0097354A" w:rsidRPr="00FB5202">
          <w:rPr>
            <w:noProof/>
            <w:webHidden/>
            <w:sz w:val="22"/>
            <w:szCs w:val="22"/>
          </w:rPr>
          <w:fldChar w:fldCharType="end"/>
        </w:r>
      </w:hyperlink>
    </w:p>
    <w:p w:rsidR="0097354A" w:rsidRPr="00FB5202" w:rsidRDefault="004C45F0" w:rsidP="004661B7">
      <w:pPr>
        <w:pStyle w:val="TOC2"/>
        <w:rPr>
          <w:rFonts w:asciiTheme="minorHAnsi" w:eastAsiaTheme="minorEastAsia" w:hAnsiTheme="minorHAnsi" w:cstheme="minorBidi"/>
          <w:noProof/>
        </w:rPr>
      </w:pPr>
      <w:hyperlink w:anchor="_Toc437248975" w:history="1">
        <w:r w:rsidR="0097354A" w:rsidRPr="00FB5202">
          <w:rPr>
            <w:rStyle w:val="Hyperlink"/>
            <w:b/>
            <w:noProof/>
          </w:rPr>
          <w:t>Key findings across STEM</w:t>
        </w:r>
        <w:r w:rsidR="0097354A" w:rsidRPr="00FB5202">
          <w:rPr>
            <w:noProof/>
            <w:webHidden/>
          </w:rPr>
          <w:tab/>
        </w:r>
        <w:r w:rsidR="0097354A" w:rsidRPr="00FB5202">
          <w:rPr>
            <w:noProof/>
            <w:webHidden/>
          </w:rPr>
          <w:fldChar w:fldCharType="begin"/>
        </w:r>
        <w:r w:rsidR="0097354A" w:rsidRPr="00FB5202">
          <w:rPr>
            <w:noProof/>
            <w:webHidden/>
          </w:rPr>
          <w:instrText xml:space="preserve"> PAGEREF _Toc437248975 \h </w:instrText>
        </w:r>
        <w:r w:rsidR="0097354A" w:rsidRPr="00FB5202">
          <w:rPr>
            <w:noProof/>
            <w:webHidden/>
          </w:rPr>
        </w:r>
        <w:r w:rsidR="0097354A" w:rsidRPr="00FB5202">
          <w:rPr>
            <w:noProof/>
            <w:webHidden/>
          </w:rPr>
          <w:fldChar w:fldCharType="separate"/>
        </w:r>
        <w:r w:rsidR="005D21FC">
          <w:rPr>
            <w:noProof/>
            <w:webHidden/>
          </w:rPr>
          <w:t>6</w:t>
        </w:r>
        <w:r w:rsidR="0097354A" w:rsidRPr="00FB5202">
          <w:rPr>
            <w:noProof/>
            <w:webHidden/>
          </w:rPr>
          <w:fldChar w:fldCharType="end"/>
        </w:r>
      </w:hyperlink>
    </w:p>
    <w:p w:rsidR="0097354A" w:rsidRPr="00FB5202" w:rsidRDefault="004C45F0">
      <w:pPr>
        <w:pStyle w:val="TOC3"/>
        <w:tabs>
          <w:tab w:val="right" w:leader="dot" w:pos="9016"/>
        </w:tabs>
        <w:rPr>
          <w:rFonts w:asciiTheme="minorHAnsi" w:eastAsiaTheme="minorEastAsia" w:hAnsiTheme="minorHAnsi" w:cstheme="minorBidi"/>
          <w:noProof/>
          <w:sz w:val="22"/>
          <w:szCs w:val="22"/>
          <w:lang w:eastAsia="zh-CN"/>
        </w:rPr>
      </w:pPr>
      <w:hyperlink w:anchor="_Toc437248976" w:history="1">
        <w:r w:rsidR="0097354A" w:rsidRPr="00FB5202">
          <w:rPr>
            <w:rStyle w:val="Hyperlink"/>
            <w:noProof/>
            <w:sz w:val="22"/>
            <w:szCs w:val="22"/>
          </w:rPr>
          <w:t>Crossover issues</w:t>
        </w:r>
        <w:r w:rsidR="0097354A" w:rsidRPr="00FB5202">
          <w:rPr>
            <w:noProof/>
            <w:webHidden/>
            <w:sz w:val="22"/>
            <w:szCs w:val="22"/>
          </w:rPr>
          <w:tab/>
        </w:r>
        <w:r w:rsidR="0097354A" w:rsidRPr="00FB5202">
          <w:rPr>
            <w:noProof/>
            <w:webHidden/>
            <w:sz w:val="22"/>
            <w:szCs w:val="22"/>
          </w:rPr>
          <w:fldChar w:fldCharType="begin"/>
        </w:r>
        <w:r w:rsidR="0097354A" w:rsidRPr="00FB5202">
          <w:rPr>
            <w:noProof/>
            <w:webHidden/>
            <w:sz w:val="22"/>
            <w:szCs w:val="22"/>
          </w:rPr>
          <w:instrText xml:space="preserve"> PAGEREF _Toc437248976 \h </w:instrText>
        </w:r>
        <w:r w:rsidR="0097354A" w:rsidRPr="00FB5202">
          <w:rPr>
            <w:noProof/>
            <w:webHidden/>
            <w:sz w:val="22"/>
            <w:szCs w:val="22"/>
          </w:rPr>
        </w:r>
        <w:r w:rsidR="0097354A" w:rsidRPr="00FB5202">
          <w:rPr>
            <w:noProof/>
            <w:webHidden/>
            <w:sz w:val="22"/>
            <w:szCs w:val="22"/>
          </w:rPr>
          <w:fldChar w:fldCharType="separate"/>
        </w:r>
        <w:r w:rsidR="005D21FC">
          <w:rPr>
            <w:noProof/>
            <w:webHidden/>
            <w:sz w:val="22"/>
            <w:szCs w:val="22"/>
          </w:rPr>
          <w:t>6</w:t>
        </w:r>
        <w:r w:rsidR="0097354A" w:rsidRPr="00FB5202">
          <w:rPr>
            <w:noProof/>
            <w:webHidden/>
            <w:sz w:val="22"/>
            <w:szCs w:val="22"/>
          </w:rPr>
          <w:fldChar w:fldCharType="end"/>
        </w:r>
      </w:hyperlink>
    </w:p>
    <w:p w:rsidR="0097354A" w:rsidRPr="00FB5202" w:rsidRDefault="004C45F0">
      <w:pPr>
        <w:pStyle w:val="TOC3"/>
        <w:tabs>
          <w:tab w:val="right" w:leader="dot" w:pos="9016"/>
        </w:tabs>
        <w:rPr>
          <w:rFonts w:asciiTheme="minorHAnsi" w:eastAsiaTheme="minorEastAsia" w:hAnsiTheme="minorHAnsi" w:cstheme="minorBidi"/>
          <w:noProof/>
          <w:sz w:val="22"/>
          <w:szCs w:val="22"/>
          <w:lang w:eastAsia="zh-CN"/>
        </w:rPr>
      </w:pPr>
      <w:hyperlink w:anchor="_Toc437248977" w:history="1">
        <w:r w:rsidR="0097354A" w:rsidRPr="00FB5202">
          <w:rPr>
            <w:rStyle w:val="Hyperlink"/>
            <w:noProof/>
            <w:sz w:val="22"/>
            <w:szCs w:val="22"/>
          </w:rPr>
          <w:t>Crossover issues</w:t>
        </w:r>
        <w:r w:rsidR="0097354A" w:rsidRPr="00FB5202">
          <w:rPr>
            <w:noProof/>
            <w:webHidden/>
            <w:sz w:val="22"/>
            <w:szCs w:val="22"/>
          </w:rPr>
          <w:tab/>
        </w:r>
        <w:r w:rsidR="0097354A" w:rsidRPr="00FB5202">
          <w:rPr>
            <w:noProof/>
            <w:webHidden/>
            <w:sz w:val="22"/>
            <w:szCs w:val="22"/>
          </w:rPr>
          <w:fldChar w:fldCharType="begin"/>
        </w:r>
        <w:r w:rsidR="0097354A" w:rsidRPr="00FB5202">
          <w:rPr>
            <w:noProof/>
            <w:webHidden/>
            <w:sz w:val="22"/>
            <w:szCs w:val="22"/>
          </w:rPr>
          <w:instrText xml:space="preserve"> PAGEREF _Toc437248977 \h </w:instrText>
        </w:r>
        <w:r w:rsidR="0097354A" w:rsidRPr="00FB5202">
          <w:rPr>
            <w:noProof/>
            <w:webHidden/>
            <w:sz w:val="22"/>
            <w:szCs w:val="22"/>
          </w:rPr>
        </w:r>
        <w:r w:rsidR="0097354A" w:rsidRPr="00FB5202">
          <w:rPr>
            <w:noProof/>
            <w:webHidden/>
            <w:sz w:val="22"/>
            <w:szCs w:val="22"/>
          </w:rPr>
          <w:fldChar w:fldCharType="separate"/>
        </w:r>
        <w:r w:rsidR="005D21FC">
          <w:rPr>
            <w:noProof/>
            <w:webHidden/>
            <w:sz w:val="22"/>
            <w:szCs w:val="22"/>
          </w:rPr>
          <w:t>9</w:t>
        </w:r>
        <w:r w:rsidR="0097354A" w:rsidRPr="00FB5202">
          <w:rPr>
            <w:noProof/>
            <w:webHidden/>
            <w:sz w:val="22"/>
            <w:szCs w:val="22"/>
          </w:rPr>
          <w:fldChar w:fldCharType="end"/>
        </w:r>
      </w:hyperlink>
    </w:p>
    <w:p w:rsidR="0097354A" w:rsidRPr="00FB5202" w:rsidRDefault="004C45F0">
      <w:pPr>
        <w:pStyle w:val="TOC3"/>
        <w:tabs>
          <w:tab w:val="right" w:leader="dot" w:pos="9016"/>
        </w:tabs>
        <w:rPr>
          <w:rFonts w:asciiTheme="minorHAnsi" w:eastAsiaTheme="minorEastAsia" w:hAnsiTheme="minorHAnsi" w:cstheme="minorBidi"/>
          <w:noProof/>
          <w:sz w:val="22"/>
          <w:szCs w:val="22"/>
          <w:lang w:eastAsia="zh-CN"/>
        </w:rPr>
      </w:pPr>
      <w:hyperlink w:anchor="_Toc437248978" w:history="1">
        <w:r w:rsidR="0097354A" w:rsidRPr="00FB5202">
          <w:rPr>
            <w:rStyle w:val="Hyperlink"/>
            <w:noProof/>
            <w:sz w:val="22"/>
            <w:szCs w:val="22"/>
          </w:rPr>
          <w:t>Crossover issues</w:t>
        </w:r>
        <w:r w:rsidR="0097354A" w:rsidRPr="00FB5202">
          <w:rPr>
            <w:noProof/>
            <w:webHidden/>
            <w:sz w:val="22"/>
            <w:szCs w:val="22"/>
          </w:rPr>
          <w:tab/>
        </w:r>
        <w:r w:rsidR="0097354A" w:rsidRPr="00FB5202">
          <w:rPr>
            <w:noProof/>
            <w:webHidden/>
            <w:sz w:val="22"/>
            <w:szCs w:val="22"/>
          </w:rPr>
          <w:fldChar w:fldCharType="begin"/>
        </w:r>
        <w:r w:rsidR="0097354A" w:rsidRPr="00FB5202">
          <w:rPr>
            <w:noProof/>
            <w:webHidden/>
            <w:sz w:val="22"/>
            <w:szCs w:val="22"/>
          </w:rPr>
          <w:instrText xml:space="preserve"> PAGEREF _Toc437248978 \h </w:instrText>
        </w:r>
        <w:r w:rsidR="0097354A" w:rsidRPr="00FB5202">
          <w:rPr>
            <w:noProof/>
            <w:webHidden/>
            <w:sz w:val="22"/>
            <w:szCs w:val="22"/>
          </w:rPr>
        </w:r>
        <w:r w:rsidR="0097354A" w:rsidRPr="00FB5202">
          <w:rPr>
            <w:noProof/>
            <w:webHidden/>
            <w:sz w:val="22"/>
            <w:szCs w:val="22"/>
          </w:rPr>
          <w:fldChar w:fldCharType="separate"/>
        </w:r>
        <w:r w:rsidR="005D21FC">
          <w:rPr>
            <w:noProof/>
            <w:webHidden/>
            <w:sz w:val="22"/>
            <w:szCs w:val="22"/>
          </w:rPr>
          <w:t>10</w:t>
        </w:r>
        <w:r w:rsidR="0097354A" w:rsidRPr="00FB5202">
          <w:rPr>
            <w:noProof/>
            <w:webHidden/>
            <w:sz w:val="22"/>
            <w:szCs w:val="22"/>
          </w:rPr>
          <w:fldChar w:fldCharType="end"/>
        </w:r>
      </w:hyperlink>
    </w:p>
    <w:p w:rsidR="0097354A" w:rsidRPr="00FB5202" w:rsidRDefault="004C45F0">
      <w:pPr>
        <w:pStyle w:val="TOC3"/>
        <w:tabs>
          <w:tab w:val="right" w:leader="dot" w:pos="9016"/>
        </w:tabs>
        <w:rPr>
          <w:rFonts w:asciiTheme="minorHAnsi" w:eastAsiaTheme="minorEastAsia" w:hAnsiTheme="minorHAnsi" w:cstheme="minorBidi"/>
          <w:noProof/>
          <w:sz w:val="22"/>
          <w:szCs w:val="22"/>
          <w:lang w:eastAsia="zh-CN"/>
        </w:rPr>
      </w:pPr>
      <w:hyperlink w:anchor="_Toc437248979" w:history="1">
        <w:r w:rsidR="0097354A" w:rsidRPr="00FB5202">
          <w:rPr>
            <w:rStyle w:val="Hyperlink"/>
            <w:noProof/>
            <w:sz w:val="22"/>
            <w:szCs w:val="22"/>
          </w:rPr>
          <w:t>Building teacher capability</w:t>
        </w:r>
        <w:r w:rsidR="0097354A" w:rsidRPr="00FB5202">
          <w:rPr>
            <w:noProof/>
            <w:webHidden/>
            <w:sz w:val="22"/>
            <w:szCs w:val="22"/>
          </w:rPr>
          <w:tab/>
        </w:r>
        <w:r w:rsidR="0097354A" w:rsidRPr="00FB5202">
          <w:rPr>
            <w:noProof/>
            <w:webHidden/>
            <w:sz w:val="22"/>
            <w:szCs w:val="22"/>
          </w:rPr>
          <w:fldChar w:fldCharType="begin"/>
        </w:r>
        <w:r w:rsidR="0097354A" w:rsidRPr="00FB5202">
          <w:rPr>
            <w:noProof/>
            <w:webHidden/>
            <w:sz w:val="22"/>
            <w:szCs w:val="22"/>
          </w:rPr>
          <w:instrText xml:space="preserve"> PAGEREF _Toc437248979 \h </w:instrText>
        </w:r>
        <w:r w:rsidR="0097354A" w:rsidRPr="00FB5202">
          <w:rPr>
            <w:noProof/>
            <w:webHidden/>
            <w:sz w:val="22"/>
            <w:szCs w:val="22"/>
          </w:rPr>
        </w:r>
        <w:r w:rsidR="0097354A" w:rsidRPr="00FB5202">
          <w:rPr>
            <w:noProof/>
            <w:webHidden/>
            <w:sz w:val="22"/>
            <w:szCs w:val="22"/>
          </w:rPr>
          <w:fldChar w:fldCharType="separate"/>
        </w:r>
        <w:r w:rsidR="005D21FC">
          <w:rPr>
            <w:noProof/>
            <w:webHidden/>
            <w:sz w:val="22"/>
            <w:szCs w:val="22"/>
          </w:rPr>
          <w:t>13</w:t>
        </w:r>
        <w:r w:rsidR="0097354A" w:rsidRPr="00FB5202">
          <w:rPr>
            <w:noProof/>
            <w:webHidden/>
            <w:sz w:val="22"/>
            <w:szCs w:val="22"/>
          </w:rPr>
          <w:fldChar w:fldCharType="end"/>
        </w:r>
      </w:hyperlink>
    </w:p>
    <w:p w:rsidR="0097354A" w:rsidRPr="00FB5202" w:rsidRDefault="004C45F0">
      <w:pPr>
        <w:pStyle w:val="TOC3"/>
        <w:tabs>
          <w:tab w:val="right" w:leader="dot" w:pos="9016"/>
        </w:tabs>
        <w:rPr>
          <w:rFonts w:asciiTheme="minorHAnsi" w:eastAsiaTheme="minorEastAsia" w:hAnsiTheme="minorHAnsi" w:cstheme="minorBidi"/>
          <w:noProof/>
          <w:sz w:val="22"/>
          <w:szCs w:val="22"/>
          <w:lang w:eastAsia="zh-CN"/>
        </w:rPr>
      </w:pPr>
      <w:hyperlink w:anchor="_Toc437248980" w:history="1">
        <w:r w:rsidR="0097354A" w:rsidRPr="00FB5202">
          <w:rPr>
            <w:rStyle w:val="Hyperlink"/>
            <w:noProof/>
            <w:sz w:val="22"/>
            <w:szCs w:val="22"/>
          </w:rPr>
          <w:t>Building teacher capability</w:t>
        </w:r>
        <w:r w:rsidR="0097354A" w:rsidRPr="00FB5202">
          <w:rPr>
            <w:noProof/>
            <w:webHidden/>
            <w:sz w:val="22"/>
            <w:szCs w:val="22"/>
          </w:rPr>
          <w:tab/>
        </w:r>
        <w:r w:rsidR="0097354A" w:rsidRPr="00FB5202">
          <w:rPr>
            <w:rFonts w:cs="Arial"/>
            <w:noProof/>
            <w:webHidden/>
            <w:sz w:val="22"/>
            <w:szCs w:val="22"/>
          </w:rPr>
          <w:fldChar w:fldCharType="begin"/>
        </w:r>
        <w:r w:rsidR="0097354A" w:rsidRPr="00FB5202">
          <w:rPr>
            <w:rFonts w:cs="Arial"/>
            <w:noProof/>
            <w:webHidden/>
            <w:sz w:val="22"/>
            <w:szCs w:val="22"/>
          </w:rPr>
          <w:instrText xml:space="preserve"> PAGEREF _Toc437248980 \h </w:instrText>
        </w:r>
        <w:r w:rsidR="0097354A" w:rsidRPr="00FB5202">
          <w:rPr>
            <w:rFonts w:cs="Arial"/>
            <w:noProof/>
            <w:webHidden/>
            <w:sz w:val="22"/>
            <w:szCs w:val="22"/>
          </w:rPr>
        </w:r>
        <w:r w:rsidR="0097354A" w:rsidRPr="00FB5202">
          <w:rPr>
            <w:rFonts w:cs="Arial"/>
            <w:noProof/>
            <w:webHidden/>
            <w:sz w:val="22"/>
            <w:szCs w:val="22"/>
          </w:rPr>
          <w:fldChar w:fldCharType="separate"/>
        </w:r>
        <w:r w:rsidR="005D21FC">
          <w:rPr>
            <w:rFonts w:cs="Arial"/>
            <w:noProof/>
            <w:webHidden/>
            <w:sz w:val="22"/>
            <w:szCs w:val="22"/>
          </w:rPr>
          <w:t>17</w:t>
        </w:r>
        <w:r w:rsidR="0097354A" w:rsidRPr="00FB5202">
          <w:rPr>
            <w:rFonts w:cs="Arial"/>
            <w:noProof/>
            <w:webHidden/>
            <w:sz w:val="22"/>
            <w:szCs w:val="22"/>
          </w:rPr>
          <w:fldChar w:fldCharType="end"/>
        </w:r>
      </w:hyperlink>
    </w:p>
    <w:p w:rsidR="0097354A" w:rsidRPr="00FB5202" w:rsidRDefault="004C45F0">
      <w:pPr>
        <w:pStyle w:val="TOC3"/>
        <w:tabs>
          <w:tab w:val="right" w:leader="dot" w:pos="9016"/>
        </w:tabs>
        <w:rPr>
          <w:rFonts w:asciiTheme="minorHAnsi" w:eastAsiaTheme="minorEastAsia" w:hAnsiTheme="minorHAnsi" w:cstheme="minorBidi"/>
          <w:noProof/>
          <w:sz w:val="22"/>
          <w:szCs w:val="22"/>
          <w:lang w:eastAsia="zh-CN"/>
        </w:rPr>
      </w:pPr>
      <w:hyperlink w:anchor="_Toc437248981" w:history="1">
        <w:r w:rsidR="0097354A" w:rsidRPr="00FB5202">
          <w:rPr>
            <w:rStyle w:val="Hyperlink"/>
            <w:noProof/>
            <w:sz w:val="22"/>
            <w:szCs w:val="22"/>
          </w:rPr>
          <w:t>Increasing student participation</w:t>
        </w:r>
        <w:r w:rsidR="0097354A" w:rsidRPr="00FB5202">
          <w:rPr>
            <w:noProof/>
            <w:webHidden/>
            <w:sz w:val="22"/>
            <w:szCs w:val="22"/>
          </w:rPr>
          <w:tab/>
        </w:r>
        <w:r w:rsidR="0097354A" w:rsidRPr="00FB5202">
          <w:rPr>
            <w:noProof/>
            <w:webHidden/>
            <w:sz w:val="22"/>
            <w:szCs w:val="22"/>
          </w:rPr>
          <w:fldChar w:fldCharType="begin"/>
        </w:r>
        <w:r w:rsidR="0097354A" w:rsidRPr="00FB5202">
          <w:rPr>
            <w:noProof/>
            <w:webHidden/>
            <w:sz w:val="22"/>
            <w:szCs w:val="22"/>
          </w:rPr>
          <w:instrText xml:space="preserve"> PAGEREF _Toc437248981 \h </w:instrText>
        </w:r>
        <w:r w:rsidR="0097354A" w:rsidRPr="00FB5202">
          <w:rPr>
            <w:noProof/>
            <w:webHidden/>
            <w:sz w:val="22"/>
            <w:szCs w:val="22"/>
          </w:rPr>
        </w:r>
        <w:r w:rsidR="0097354A" w:rsidRPr="00FB5202">
          <w:rPr>
            <w:noProof/>
            <w:webHidden/>
            <w:sz w:val="22"/>
            <w:szCs w:val="22"/>
          </w:rPr>
          <w:fldChar w:fldCharType="separate"/>
        </w:r>
        <w:r w:rsidR="005D21FC">
          <w:rPr>
            <w:noProof/>
            <w:webHidden/>
            <w:sz w:val="22"/>
            <w:szCs w:val="22"/>
          </w:rPr>
          <w:t>19</w:t>
        </w:r>
        <w:r w:rsidR="0097354A" w:rsidRPr="00FB5202">
          <w:rPr>
            <w:noProof/>
            <w:webHidden/>
            <w:sz w:val="22"/>
            <w:szCs w:val="22"/>
          </w:rPr>
          <w:fldChar w:fldCharType="end"/>
        </w:r>
      </w:hyperlink>
    </w:p>
    <w:p w:rsidR="0097354A" w:rsidRPr="00FB5202" w:rsidRDefault="004C45F0">
      <w:pPr>
        <w:pStyle w:val="TOC3"/>
        <w:tabs>
          <w:tab w:val="right" w:leader="dot" w:pos="9016"/>
        </w:tabs>
        <w:rPr>
          <w:rFonts w:asciiTheme="minorHAnsi" w:eastAsiaTheme="minorEastAsia" w:hAnsiTheme="minorHAnsi" w:cstheme="minorBidi"/>
          <w:noProof/>
          <w:sz w:val="22"/>
          <w:szCs w:val="22"/>
          <w:lang w:eastAsia="zh-CN"/>
        </w:rPr>
      </w:pPr>
      <w:hyperlink w:anchor="_Toc437248982" w:history="1">
        <w:r w:rsidR="0097354A" w:rsidRPr="00FB5202">
          <w:rPr>
            <w:rStyle w:val="Hyperlink"/>
            <w:noProof/>
            <w:sz w:val="22"/>
            <w:szCs w:val="22"/>
          </w:rPr>
          <w:t>Lifting student achievement</w:t>
        </w:r>
        <w:r w:rsidR="0097354A" w:rsidRPr="00FB5202">
          <w:rPr>
            <w:noProof/>
            <w:webHidden/>
            <w:sz w:val="22"/>
            <w:szCs w:val="22"/>
          </w:rPr>
          <w:tab/>
        </w:r>
        <w:r w:rsidR="0097354A" w:rsidRPr="00FB5202">
          <w:rPr>
            <w:noProof/>
            <w:webHidden/>
            <w:sz w:val="22"/>
            <w:szCs w:val="22"/>
          </w:rPr>
          <w:fldChar w:fldCharType="begin"/>
        </w:r>
        <w:r w:rsidR="0097354A" w:rsidRPr="00FB5202">
          <w:rPr>
            <w:noProof/>
            <w:webHidden/>
            <w:sz w:val="22"/>
            <w:szCs w:val="22"/>
          </w:rPr>
          <w:instrText xml:space="preserve"> PAGEREF _Toc437248982 \h </w:instrText>
        </w:r>
        <w:r w:rsidR="0097354A" w:rsidRPr="00FB5202">
          <w:rPr>
            <w:noProof/>
            <w:webHidden/>
            <w:sz w:val="22"/>
            <w:szCs w:val="22"/>
          </w:rPr>
        </w:r>
        <w:r w:rsidR="0097354A" w:rsidRPr="00FB5202">
          <w:rPr>
            <w:noProof/>
            <w:webHidden/>
            <w:sz w:val="22"/>
            <w:szCs w:val="22"/>
          </w:rPr>
          <w:fldChar w:fldCharType="separate"/>
        </w:r>
        <w:r w:rsidR="005D21FC">
          <w:rPr>
            <w:noProof/>
            <w:webHidden/>
            <w:sz w:val="22"/>
            <w:szCs w:val="22"/>
          </w:rPr>
          <w:t>20</w:t>
        </w:r>
        <w:r w:rsidR="0097354A" w:rsidRPr="00FB5202">
          <w:rPr>
            <w:noProof/>
            <w:webHidden/>
            <w:sz w:val="22"/>
            <w:szCs w:val="22"/>
          </w:rPr>
          <w:fldChar w:fldCharType="end"/>
        </w:r>
      </w:hyperlink>
    </w:p>
    <w:p w:rsidR="0097354A" w:rsidRPr="00FB5202" w:rsidRDefault="004C45F0" w:rsidP="004661B7">
      <w:pPr>
        <w:pStyle w:val="TOC2"/>
        <w:rPr>
          <w:rFonts w:asciiTheme="minorHAnsi" w:eastAsiaTheme="minorEastAsia" w:hAnsiTheme="minorHAnsi" w:cstheme="minorBidi"/>
          <w:noProof/>
        </w:rPr>
      </w:pPr>
      <w:hyperlink w:anchor="_Toc437248983" w:history="1">
        <w:r w:rsidR="0097354A" w:rsidRPr="00FB5202">
          <w:rPr>
            <w:rStyle w:val="Hyperlink"/>
            <w:b/>
            <w:noProof/>
          </w:rPr>
          <w:t>Next steps</w:t>
        </w:r>
        <w:r w:rsidR="0097354A" w:rsidRPr="00FB5202">
          <w:rPr>
            <w:noProof/>
            <w:webHidden/>
          </w:rPr>
          <w:tab/>
        </w:r>
        <w:r w:rsidR="0097354A" w:rsidRPr="00FB5202">
          <w:rPr>
            <w:noProof/>
            <w:webHidden/>
          </w:rPr>
          <w:fldChar w:fldCharType="begin"/>
        </w:r>
        <w:r w:rsidR="0097354A" w:rsidRPr="00FB5202">
          <w:rPr>
            <w:noProof/>
            <w:webHidden/>
          </w:rPr>
          <w:instrText xml:space="preserve"> PAGEREF _Toc437248983 \h </w:instrText>
        </w:r>
        <w:r w:rsidR="0097354A" w:rsidRPr="00FB5202">
          <w:rPr>
            <w:noProof/>
            <w:webHidden/>
          </w:rPr>
        </w:r>
        <w:r w:rsidR="0097354A" w:rsidRPr="00FB5202">
          <w:rPr>
            <w:noProof/>
            <w:webHidden/>
          </w:rPr>
          <w:fldChar w:fldCharType="separate"/>
        </w:r>
        <w:r w:rsidR="005D21FC">
          <w:rPr>
            <w:noProof/>
            <w:webHidden/>
          </w:rPr>
          <w:t>22</w:t>
        </w:r>
        <w:r w:rsidR="0097354A" w:rsidRPr="00FB5202">
          <w:rPr>
            <w:noProof/>
            <w:webHidden/>
          </w:rPr>
          <w:fldChar w:fldCharType="end"/>
        </w:r>
      </w:hyperlink>
    </w:p>
    <w:p w:rsidR="0097354A" w:rsidRPr="00FB5202" w:rsidRDefault="004C45F0" w:rsidP="004661B7">
      <w:pPr>
        <w:pStyle w:val="TOC2"/>
        <w:rPr>
          <w:rFonts w:asciiTheme="minorHAnsi" w:eastAsiaTheme="minorEastAsia" w:hAnsiTheme="minorHAnsi" w:cstheme="minorBidi"/>
          <w:noProof/>
        </w:rPr>
      </w:pPr>
      <w:hyperlink w:anchor="_Toc437248984" w:history="1">
        <w:r w:rsidR="0097354A" w:rsidRPr="00FB5202">
          <w:rPr>
            <w:rStyle w:val="Hyperlink"/>
            <w:noProof/>
            <w:lang w:val="en-US"/>
          </w:rPr>
          <w:t>Bibliography</w:t>
        </w:r>
        <w:r w:rsidR="0097354A" w:rsidRPr="00FB5202">
          <w:rPr>
            <w:noProof/>
            <w:webHidden/>
          </w:rPr>
          <w:tab/>
        </w:r>
        <w:r w:rsidR="0097354A" w:rsidRPr="00FB5202">
          <w:rPr>
            <w:noProof/>
            <w:webHidden/>
          </w:rPr>
          <w:fldChar w:fldCharType="begin"/>
        </w:r>
        <w:r w:rsidR="0097354A" w:rsidRPr="00FB5202">
          <w:rPr>
            <w:noProof/>
            <w:webHidden/>
          </w:rPr>
          <w:instrText xml:space="preserve"> PAGEREF _Toc437248984 \h </w:instrText>
        </w:r>
        <w:r w:rsidR="0097354A" w:rsidRPr="00FB5202">
          <w:rPr>
            <w:noProof/>
            <w:webHidden/>
          </w:rPr>
        </w:r>
        <w:r w:rsidR="0097354A" w:rsidRPr="00FB5202">
          <w:rPr>
            <w:noProof/>
            <w:webHidden/>
          </w:rPr>
          <w:fldChar w:fldCharType="separate"/>
        </w:r>
        <w:r w:rsidR="005D21FC">
          <w:rPr>
            <w:noProof/>
            <w:webHidden/>
          </w:rPr>
          <w:t>23</w:t>
        </w:r>
        <w:r w:rsidR="0097354A" w:rsidRPr="00FB5202">
          <w:rPr>
            <w:noProof/>
            <w:webHidden/>
          </w:rPr>
          <w:fldChar w:fldCharType="end"/>
        </w:r>
      </w:hyperlink>
    </w:p>
    <w:p w:rsidR="00BB701D" w:rsidRPr="00BB701D" w:rsidRDefault="00BB701D" w:rsidP="00DB347C">
      <w:pPr>
        <w:spacing w:after="200"/>
        <w:rPr>
          <w:rFonts w:ascii="Calibri" w:eastAsia="SimSun" w:hAnsi="Calibri"/>
          <w:noProof/>
          <w:sz w:val="22"/>
          <w:szCs w:val="22"/>
          <w:lang w:eastAsia="zh-CN"/>
        </w:rPr>
      </w:pPr>
      <w:r w:rsidRPr="00BB701D">
        <w:fldChar w:fldCharType="end"/>
      </w:r>
    </w:p>
    <w:p w:rsidR="00BB701D" w:rsidRPr="000A6227" w:rsidRDefault="00BB701D" w:rsidP="00DB347C">
      <w:pPr>
        <w:rPr>
          <w:sz w:val="14"/>
        </w:rPr>
      </w:pPr>
      <w:r>
        <w:br w:type="page"/>
      </w:r>
    </w:p>
    <w:p w:rsidR="00BB701D" w:rsidRPr="004161F0" w:rsidRDefault="00BB701D" w:rsidP="00331796">
      <w:pPr>
        <w:pStyle w:val="Heading2"/>
        <w:jc w:val="both"/>
        <w:rPr>
          <w:rFonts w:eastAsia="SimSun"/>
          <w:lang w:eastAsia="zh-CN"/>
        </w:rPr>
      </w:pPr>
      <w:bookmarkStart w:id="7" w:name="_Toc437248962"/>
      <w:r w:rsidRPr="004161F0">
        <w:lastRenderedPageBreak/>
        <w:t>Introduction</w:t>
      </w:r>
      <w:bookmarkEnd w:id="7"/>
    </w:p>
    <w:p w:rsidR="00BB701D" w:rsidRPr="00CF7A9C" w:rsidRDefault="00BB701D" w:rsidP="00331796">
      <w:pPr>
        <w:spacing w:after="240"/>
        <w:jc w:val="both"/>
        <w:rPr>
          <w:sz w:val="22"/>
          <w:lang w:val="en-US"/>
        </w:rPr>
      </w:pPr>
      <w:r w:rsidRPr="00CF7A9C">
        <w:rPr>
          <w:sz w:val="22"/>
          <w:lang w:val="en-US"/>
        </w:rPr>
        <w:t xml:space="preserve">The study and practice of science, technology, engineering and mathematics is commonly known as STEM. </w:t>
      </w:r>
    </w:p>
    <w:p w:rsidR="00BB701D" w:rsidRPr="00CF7A9C" w:rsidRDefault="00BB701D" w:rsidP="00331796">
      <w:pPr>
        <w:spacing w:after="240"/>
        <w:jc w:val="both"/>
        <w:rPr>
          <w:sz w:val="22"/>
          <w:lang w:val="en-US"/>
        </w:rPr>
      </w:pPr>
      <w:r w:rsidRPr="00CF7A9C">
        <w:rPr>
          <w:sz w:val="22"/>
          <w:lang w:val="en-US"/>
        </w:rPr>
        <w:t>STEM is vital for today’s society to continue to develop and meet its needs</w:t>
      </w:r>
      <w:r w:rsidR="00CF3C11" w:rsidRPr="00CF7A9C">
        <w:rPr>
          <w:rFonts w:eastAsia="SimSun" w:hint="eastAsia"/>
          <w:sz w:val="22"/>
          <w:lang w:val="en-US" w:eastAsia="zh-CN"/>
        </w:rPr>
        <w:t>;</w:t>
      </w:r>
      <w:r w:rsidRPr="00CF7A9C">
        <w:rPr>
          <w:sz w:val="22"/>
          <w:lang w:val="en-US"/>
        </w:rPr>
        <w:t xml:space="preserve"> however</w:t>
      </w:r>
      <w:r w:rsidR="00CF3C11" w:rsidRPr="00CF7A9C">
        <w:rPr>
          <w:rFonts w:eastAsia="SimSun" w:hint="eastAsia"/>
          <w:sz w:val="22"/>
          <w:lang w:val="en-US" w:eastAsia="zh-CN"/>
        </w:rPr>
        <w:t>,</w:t>
      </w:r>
      <w:r w:rsidRPr="00CF7A9C">
        <w:rPr>
          <w:sz w:val="22"/>
          <w:lang w:val="en-US"/>
        </w:rPr>
        <w:t xml:space="preserve"> student enrolment in STEM subjects at school is declining in developed countries such as Australia. With an estimated 75 per cent of the fastest growing occupations requiring STEM-related skills and knowledge</w:t>
      </w:r>
      <w:r w:rsidR="00CF3C11" w:rsidRPr="00CF7A9C">
        <w:rPr>
          <w:rFonts w:eastAsia="SimSun" w:hint="eastAsia"/>
          <w:sz w:val="22"/>
          <w:lang w:val="en-US" w:eastAsia="zh-CN"/>
        </w:rPr>
        <w:t>,</w:t>
      </w:r>
      <w:r w:rsidRPr="00CF7A9C">
        <w:rPr>
          <w:sz w:val="22"/>
          <w:vertAlign w:val="superscript"/>
          <w:lang w:val="en-US"/>
        </w:rPr>
        <w:footnoteReference w:id="1"/>
      </w:r>
      <w:r w:rsidRPr="00CF7A9C">
        <w:rPr>
          <w:sz w:val="22"/>
          <w:lang w:val="en-US"/>
        </w:rPr>
        <w:t xml:space="preserve"> the decline in enrolment impacts on students’ future STEM career choices and their understanding of the influence of STEM areas when making decisions in their lives and society.</w:t>
      </w:r>
    </w:p>
    <w:p w:rsidR="00BB701D" w:rsidRPr="00CF7A9C" w:rsidRDefault="00BB701D" w:rsidP="00331796">
      <w:pPr>
        <w:spacing w:after="240"/>
        <w:jc w:val="both"/>
        <w:rPr>
          <w:sz w:val="22"/>
          <w:lang w:val="en-US"/>
        </w:rPr>
      </w:pPr>
      <w:r w:rsidRPr="00CF7A9C">
        <w:rPr>
          <w:sz w:val="22"/>
          <w:lang w:val="en-US"/>
        </w:rPr>
        <w:t xml:space="preserve">Most STEM education research has </w:t>
      </w:r>
      <w:r w:rsidR="00044B57" w:rsidRPr="00CF7A9C">
        <w:rPr>
          <w:sz w:val="22"/>
          <w:lang w:val="en-US"/>
        </w:rPr>
        <w:t>focused</w:t>
      </w:r>
      <w:r w:rsidRPr="00CF7A9C">
        <w:rPr>
          <w:sz w:val="22"/>
          <w:lang w:val="en-US"/>
        </w:rPr>
        <w:t xml:space="preserve"> on science and mathematics, with technologies used to enable learning in these areas. The use of design-based learning in other areas of STEM is a relatively recent area of research that indicates students can draw on engineering thinking to develop higher levels of understanding, participation and achievement across STEM subjects and in other fields.  </w:t>
      </w:r>
    </w:p>
    <w:p w:rsidR="00DA4BBB" w:rsidRPr="00CF7A9C" w:rsidRDefault="00BB701D" w:rsidP="00987B7B">
      <w:pPr>
        <w:spacing w:after="120"/>
        <w:jc w:val="both"/>
        <w:rPr>
          <w:sz w:val="22"/>
          <w:lang w:val="en-US"/>
        </w:rPr>
      </w:pPr>
      <w:r w:rsidRPr="00CF7A9C">
        <w:rPr>
          <w:sz w:val="22"/>
          <w:lang w:val="en-US"/>
        </w:rPr>
        <w:t xml:space="preserve">Improving student engagement and achievement in STEM at school and throughout their lives requires a range of strategies across all years of schooling and the elements of STEM. In particular, research and implementation of best practice approaches for building teacher capability in STEM will be integral to improving student participation and achievement. </w:t>
      </w:r>
    </w:p>
    <w:p w:rsidR="008D772C" w:rsidRPr="004161F0" w:rsidRDefault="008D772C" w:rsidP="00987B7B">
      <w:pPr>
        <w:pStyle w:val="Heading2"/>
        <w:jc w:val="both"/>
      </w:pPr>
      <w:bookmarkStart w:id="8" w:name="_Toc437248963"/>
      <w:r w:rsidRPr="004161F0">
        <w:rPr>
          <w:rFonts w:hint="eastAsia"/>
        </w:rPr>
        <w:t>Issues for future investigation</w:t>
      </w:r>
      <w:bookmarkEnd w:id="8"/>
    </w:p>
    <w:p w:rsidR="009046E0" w:rsidRPr="005B7CF3" w:rsidRDefault="009046E0" w:rsidP="00331796">
      <w:pPr>
        <w:pStyle w:val="Heading3"/>
        <w:jc w:val="both"/>
      </w:pPr>
      <w:bookmarkStart w:id="9" w:name="_Toc437248964"/>
      <w:r w:rsidRPr="005B7CF3">
        <w:t>Student enrolment</w:t>
      </w:r>
      <w:bookmarkEnd w:id="9"/>
    </w:p>
    <w:p w:rsidR="004348C5" w:rsidRPr="00CF7A9C" w:rsidRDefault="004348C5" w:rsidP="00331796">
      <w:pPr>
        <w:pStyle w:val="ListParagraph"/>
        <w:numPr>
          <w:ilvl w:val="0"/>
          <w:numId w:val="29"/>
        </w:numPr>
        <w:spacing w:line="240" w:lineRule="auto"/>
        <w:contextualSpacing/>
        <w:jc w:val="both"/>
        <w:rPr>
          <w:szCs w:val="24"/>
        </w:rPr>
      </w:pPr>
      <w:r w:rsidRPr="00CF7A9C">
        <w:rPr>
          <w:szCs w:val="24"/>
        </w:rPr>
        <w:t>Student enrolment and achievement in post-c</w:t>
      </w:r>
      <w:r w:rsidR="009046E0" w:rsidRPr="00CF7A9C">
        <w:rPr>
          <w:szCs w:val="24"/>
        </w:rPr>
        <w:t>ompulsory STEM subjects require</w:t>
      </w:r>
      <w:r w:rsidRPr="00CF7A9C">
        <w:rPr>
          <w:szCs w:val="24"/>
        </w:rPr>
        <w:t xml:space="preserve"> students to be engaged and developing their competency and literacy in STEM areas from their early schooling years. Confident primary teachers using student-centred strategies are integral to encouraging student engagement and achievement in later years.</w:t>
      </w:r>
    </w:p>
    <w:p w:rsidR="009046E0" w:rsidRPr="005B7CF3" w:rsidRDefault="009046E0" w:rsidP="00331796">
      <w:pPr>
        <w:pStyle w:val="Heading3"/>
        <w:jc w:val="both"/>
      </w:pPr>
      <w:bookmarkStart w:id="10" w:name="_Toc437248965"/>
      <w:r w:rsidRPr="005B7CF3">
        <w:t>STEM literacy</w:t>
      </w:r>
      <w:bookmarkEnd w:id="10"/>
    </w:p>
    <w:p w:rsidR="004348C5" w:rsidRPr="00CF7A9C" w:rsidRDefault="004348C5" w:rsidP="00331796">
      <w:pPr>
        <w:pStyle w:val="ListParagraph"/>
        <w:numPr>
          <w:ilvl w:val="0"/>
          <w:numId w:val="29"/>
        </w:numPr>
        <w:spacing w:line="240" w:lineRule="auto"/>
        <w:contextualSpacing/>
        <w:jc w:val="both"/>
        <w:rPr>
          <w:szCs w:val="24"/>
        </w:rPr>
      </w:pPr>
      <w:r w:rsidRPr="00CF7A9C">
        <w:rPr>
          <w:szCs w:val="24"/>
        </w:rPr>
        <w:t>Literacy initiatives need to be supported as language is critical for students to develop their understanding of STEM through activities such as argumentation and analysis of scientific texts.</w:t>
      </w:r>
    </w:p>
    <w:p w:rsidR="009046E0" w:rsidRPr="005B7CF3" w:rsidRDefault="009046E0" w:rsidP="00331796">
      <w:pPr>
        <w:pStyle w:val="Heading3"/>
        <w:jc w:val="both"/>
      </w:pPr>
      <w:bookmarkStart w:id="11" w:name="_Toc437248966"/>
      <w:r w:rsidRPr="005B7CF3">
        <w:t>Teacher capability</w:t>
      </w:r>
      <w:bookmarkEnd w:id="11"/>
    </w:p>
    <w:p w:rsidR="009046E0" w:rsidRPr="00CF7A9C" w:rsidRDefault="004348C5" w:rsidP="00331796">
      <w:pPr>
        <w:pStyle w:val="ListParagraph"/>
        <w:numPr>
          <w:ilvl w:val="0"/>
          <w:numId w:val="29"/>
        </w:numPr>
        <w:spacing w:after="240" w:line="240" w:lineRule="auto"/>
        <w:jc w:val="both"/>
        <w:rPr>
          <w:szCs w:val="24"/>
        </w:rPr>
      </w:pPr>
      <w:r w:rsidRPr="00CF7A9C">
        <w:rPr>
          <w:szCs w:val="24"/>
        </w:rPr>
        <w:t>External STEM partnerships should be expanded as th</w:t>
      </w:r>
      <w:r w:rsidR="009046E0" w:rsidRPr="00CF7A9C">
        <w:rPr>
          <w:szCs w:val="24"/>
        </w:rPr>
        <w:t>ese enhance teacher capability</w:t>
      </w:r>
      <w:r w:rsidR="005B7CF3" w:rsidRPr="00CF7A9C">
        <w:rPr>
          <w:szCs w:val="24"/>
        </w:rPr>
        <w:t xml:space="preserve">, </w:t>
      </w:r>
      <w:r w:rsidRPr="00CF7A9C">
        <w:rPr>
          <w:szCs w:val="24"/>
        </w:rPr>
        <w:t xml:space="preserve">student engagement and student participation. Partnerships also provide students with </w:t>
      </w:r>
      <w:r w:rsidR="000964BA" w:rsidRPr="00CF7A9C">
        <w:rPr>
          <w:szCs w:val="24"/>
        </w:rPr>
        <w:t>real-</w:t>
      </w:r>
      <w:r w:rsidRPr="00CF7A9C">
        <w:rPr>
          <w:szCs w:val="24"/>
        </w:rPr>
        <w:t>world examples of the role of STEM in society.</w:t>
      </w:r>
    </w:p>
    <w:p w:rsidR="004348C5" w:rsidRPr="00CF7A9C" w:rsidRDefault="00F54596" w:rsidP="00331796">
      <w:pPr>
        <w:pStyle w:val="ListParagraph"/>
        <w:numPr>
          <w:ilvl w:val="0"/>
          <w:numId w:val="29"/>
        </w:numPr>
        <w:spacing w:line="240" w:lineRule="auto"/>
        <w:jc w:val="both"/>
        <w:rPr>
          <w:szCs w:val="24"/>
        </w:rPr>
      </w:pPr>
      <w:r w:rsidRPr="00CF7A9C">
        <w:rPr>
          <w:szCs w:val="24"/>
        </w:rPr>
        <w:t>T</w:t>
      </w:r>
      <w:r w:rsidR="004348C5" w:rsidRPr="00CF7A9C">
        <w:rPr>
          <w:szCs w:val="24"/>
        </w:rPr>
        <w:t>eacher self-efficacy, content knowledge and professional development in pedagogical strategies specific to each STEM area</w:t>
      </w:r>
      <w:r w:rsidRPr="00CF7A9C">
        <w:rPr>
          <w:szCs w:val="24"/>
        </w:rPr>
        <w:t xml:space="preserve"> needs to be strengthened and nurtured</w:t>
      </w:r>
      <w:r w:rsidR="004348C5" w:rsidRPr="00CF7A9C">
        <w:rPr>
          <w:szCs w:val="24"/>
        </w:rPr>
        <w:t>.</w:t>
      </w:r>
    </w:p>
    <w:p w:rsidR="00987B7B" w:rsidRDefault="00987B7B">
      <w:pPr>
        <w:rPr>
          <w:b/>
          <w:color w:val="EE3D96"/>
          <w:sz w:val="28"/>
          <w:szCs w:val="24"/>
          <w:lang w:eastAsia="zh-CN"/>
        </w:rPr>
      </w:pPr>
      <w:bookmarkStart w:id="12" w:name="_Toc437248967"/>
      <w:r>
        <w:rPr>
          <w:lang w:eastAsia="zh-CN"/>
        </w:rPr>
        <w:br w:type="page"/>
      </w:r>
    </w:p>
    <w:p w:rsidR="009046E0" w:rsidRPr="005B7CF3" w:rsidRDefault="009046E0" w:rsidP="00331796">
      <w:pPr>
        <w:pStyle w:val="Heading3"/>
        <w:jc w:val="both"/>
      </w:pPr>
      <w:r w:rsidRPr="005B7CF3">
        <w:rPr>
          <w:lang w:eastAsia="zh-CN"/>
        </w:rPr>
        <w:lastRenderedPageBreak/>
        <w:t>Student participation</w:t>
      </w:r>
      <w:bookmarkEnd w:id="12"/>
    </w:p>
    <w:p w:rsidR="005B7CF3" w:rsidRPr="0080341E" w:rsidRDefault="004348C5" w:rsidP="00331796">
      <w:pPr>
        <w:pStyle w:val="ListParagraph"/>
        <w:numPr>
          <w:ilvl w:val="0"/>
          <w:numId w:val="30"/>
        </w:numPr>
        <w:spacing w:after="240" w:line="240" w:lineRule="auto"/>
        <w:jc w:val="both"/>
        <w:rPr>
          <w:szCs w:val="24"/>
        </w:rPr>
      </w:pPr>
      <w:r w:rsidRPr="0080341E">
        <w:rPr>
          <w:szCs w:val="24"/>
        </w:rPr>
        <w:t xml:space="preserve">STEM studies </w:t>
      </w:r>
      <w:r w:rsidR="00F54596" w:rsidRPr="0080341E">
        <w:rPr>
          <w:szCs w:val="24"/>
        </w:rPr>
        <w:t>should be</w:t>
      </w:r>
      <w:r w:rsidRPr="0080341E">
        <w:rPr>
          <w:szCs w:val="24"/>
        </w:rPr>
        <w:t xml:space="preserve"> relevant to the </w:t>
      </w:r>
      <w:r w:rsidR="000964BA" w:rsidRPr="0080341E">
        <w:rPr>
          <w:szCs w:val="24"/>
        </w:rPr>
        <w:t>real-</w:t>
      </w:r>
      <w:r w:rsidRPr="0080341E">
        <w:rPr>
          <w:szCs w:val="24"/>
        </w:rPr>
        <w:t>world context to help engage students</w:t>
      </w:r>
      <w:r w:rsidRPr="0080341E">
        <w:rPr>
          <w:rFonts w:hint="eastAsia"/>
          <w:szCs w:val="24"/>
        </w:rPr>
        <w:t>,</w:t>
      </w:r>
      <w:r w:rsidRPr="0080341E">
        <w:rPr>
          <w:szCs w:val="24"/>
        </w:rPr>
        <w:t xml:space="preserve"> including </w:t>
      </w:r>
      <w:r w:rsidRPr="0080341E">
        <w:rPr>
          <w:rFonts w:hint="eastAsia"/>
          <w:szCs w:val="24"/>
        </w:rPr>
        <w:t xml:space="preserve">by </w:t>
      </w:r>
      <w:r w:rsidRPr="0080341E">
        <w:rPr>
          <w:szCs w:val="24"/>
        </w:rPr>
        <w:t xml:space="preserve">connecting their existing knowledge </w:t>
      </w:r>
      <w:r w:rsidRPr="0080341E">
        <w:rPr>
          <w:rFonts w:hint="eastAsia"/>
          <w:szCs w:val="24"/>
        </w:rPr>
        <w:t>with</w:t>
      </w:r>
      <w:r w:rsidRPr="0080341E">
        <w:rPr>
          <w:szCs w:val="24"/>
        </w:rPr>
        <w:t xml:space="preserve"> new STEM knowledge.</w:t>
      </w:r>
    </w:p>
    <w:p w:rsidR="009046E0" w:rsidRPr="0080341E" w:rsidRDefault="00F54596" w:rsidP="00331796">
      <w:pPr>
        <w:pStyle w:val="ListParagraph"/>
        <w:numPr>
          <w:ilvl w:val="0"/>
          <w:numId w:val="30"/>
        </w:numPr>
        <w:spacing w:line="240" w:lineRule="auto"/>
        <w:jc w:val="both"/>
        <w:rPr>
          <w:szCs w:val="24"/>
        </w:rPr>
      </w:pPr>
      <w:r w:rsidRPr="0080341E">
        <w:rPr>
          <w:szCs w:val="24"/>
        </w:rPr>
        <w:t>S</w:t>
      </w:r>
      <w:r w:rsidR="004348C5" w:rsidRPr="0080341E">
        <w:rPr>
          <w:szCs w:val="24"/>
        </w:rPr>
        <w:t xml:space="preserve">trategies to target students </w:t>
      </w:r>
      <w:r w:rsidR="009046E0" w:rsidRPr="0080341E">
        <w:rPr>
          <w:szCs w:val="24"/>
        </w:rPr>
        <w:t xml:space="preserve">who are </w:t>
      </w:r>
      <w:r w:rsidR="004348C5" w:rsidRPr="0080341E">
        <w:rPr>
          <w:szCs w:val="24"/>
        </w:rPr>
        <w:t xml:space="preserve">underrepresented in STEM (for example females) </w:t>
      </w:r>
      <w:r w:rsidRPr="0080341E">
        <w:rPr>
          <w:szCs w:val="24"/>
        </w:rPr>
        <w:t xml:space="preserve">should be reviewed </w:t>
      </w:r>
      <w:r w:rsidR="004348C5" w:rsidRPr="0080341E">
        <w:rPr>
          <w:szCs w:val="24"/>
        </w:rPr>
        <w:t xml:space="preserve">at a senior schooling level and in professional fields (for example engineering and ICT professions). Revise existing programs or develop new initiatives based on review results. </w:t>
      </w:r>
    </w:p>
    <w:p w:rsidR="004348C5" w:rsidRPr="005B7CF3" w:rsidRDefault="009046E0" w:rsidP="00331796">
      <w:pPr>
        <w:pStyle w:val="Heading3"/>
        <w:jc w:val="both"/>
      </w:pPr>
      <w:bookmarkStart w:id="13" w:name="_Toc437248968"/>
      <w:r w:rsidRPr="005B7CF3">
        <w:rPr>
          <w:lang w:eastAsia="zh-CN"/>
        </w:rPr>
        <w:t>Lifting student achievement</w:t>
      </w:r>
      <w:bookmarkEnd w:id="13"/>
      <w:r w:rsidR="004348C5" w:rsidRPr="005B7CF3">
        <w:rPr>
          <w:lang w:eastAsia="zh-CN"/>
        </w:rPr>
        <w:t xml:space="preserve"> </w:t>
      </w:r>
    </w:p>
    <w:p w:rsidR="004348C5" w:rsidRPr="0080341E" w:rsidRDefault="004348C5" w:rsidP="00987B7B">
      <w:pPr>
        <w:pStyle w:val="ListParagraph"/>
        <w:numPr>
          <w:ilvl w:val="0"/>
          <w:numId w:val="31"/>
        </w:numPr>
        <w:spacing w:after="120" w:line="240" w:lineRule="auto"/>
        <w:ind w:left="714" w:hanging="357"/>
        <w:jc w:val="both"/>
        <w:rPr>
          <w:szCs w:val="24"/>
        </w:rPr>
      </w:pPr>
      <w:r w:rsidRPr="0080341E">
        <w:rPr>
          <w:szCs w:val="24"/>
        </w:rPr>
        <w:t xml:space="preserve">Inquiry-based and constructivist learning approaches </w:t>
      </w:r>
      <w:r w:rsidR="00F54596" w:rsidRPr="0080341E">
        <w:rPr>
          <w:szCs w:val="24"/>
        </w:rPr>
        <w:t xml:space="preserve">are needed to </w:t>
      </w:r>
      <w:r w:rsidRPr="0080341E">
        <w:rPr>
          <w:szCs w:val="24"/>
        </w:rPr>
        <w:t>support student achievement and make school STEM subjects relevant to st</w:t>
      </w:r>
      <w:r w:rsidR="005B7CF3" w:rsidRPr="0080341E">
        <w:rPr>
          <w:szCs w:val="24"/>
        </w:rPr>
        <w:t xml:space="preserve">udents’ real world experiences. </w:t>
      </w:r>
      <w:r w:rsidR="00F54596" w:rsidRPr="0080341E">
        <w:rPr>
          <w:szCs w:val="24"/>
        </w:rPr>
        <w:t>T</w:t>
      </w:r>
      <w:r w:rsidRPr="0080341E">
        <w:rPr>
          <w:szCs w:val="24"/>
        </w:rPr>
        <w:t xml:space="preserve">he use of technologies, engineering thinking and design-based learning </w:t>
      </w:r>
      <w:r w:rsidR="00F54596" w:rsidRPr="0080341E">
        <w:rPr>
          <w:szCs w:val="24"/>
        </w:rPr>
        <w:t xml:space="preserve">should be promoted </w:t>
      </w:r>
      <w:r w:rsidR="00C843D3" w:rsidRPr="0080341E">
        <w:rPr>
          <w:szCs w:val="24"/>
        </w:rPr>
        <w:t xml:space="preserve">to </w:t>
      </w:r>
      <w:r w:rsidRPr="0080341E">
        <w:rPr>
          <w:szCs w:val="24"/>
        </w:rPr>
        <w:t>support student improvement.</w:t>
      </w:r>
    </w:p>
    <w:p w:rsidR="00BB701D" w:rsidRPr="004161F0" w:rsidRDefault="00BB701D" w:rsidP="00987B7B">
      <w:pPr>
        <w:pStyle w:val="Heading2"/>
        <w:jc w:val="both"/>
      </w:pPr>
      <w:bookmarkStart w:id="14" w:name="_Toc437248969"/>
      <w:r w:rsidRPr="004161F0">
        <w:t>Background</w:t>
      </w:r>
      <w:bookmarkEnd w:id="14"/>
    </w:p>
    <w:p w:rsidR="00BB701D" w:rsidRPr="0080341E" w:rsidRDefault="00BB701D" w:rsidP="00331796">
      <w:pPr>
        <w:spacing w:after="240"/>
        <w:jc w:val="both"/>
        <w:rPr>
          <w:sz w:val="22"/>
        </w:rPr>
      </w:pPr>
      <w:r w:rsidRPr="0080341E">
        <w:rPr>
          <w:sz w:val="22"/>
        </w:rPr>
        <w:t xml:space="preserve">STEM is an important contributor </w:t>
      </w:r>
      <w:r w:rsidR="00CF3C11" w:rsidRPr="0080341E">
        <w:rPr>
          <w:rFonts w:eastAsia="SimSun" w:hint="eastAsia"/>
          <w:sz w:val="22"/>
          <w:lang w:eastAsia="zh-CN"/>
        </w:rPr>
        <w:t xml:space="preserve">to </w:t>
      </w:r>
      <w:r w:rsidRPr="0080341E">
        <w:rPr>
          <w:sz w:val="22"/>
        </w:rPr>
        <w:t>the Queensland and national economy. Similar to other developed countries, student enrolments in STEM subjects in Queensland have declined in the last two decades from around 90 per cent of Year 12 students studying science subject</w:t>
      </w:r>
      <w:r w:rsidR="00513753" w:rsidRPr="0080341E">
        <w:rPr>
          <w:sz w:val="22"/>
        </w:rPr>
        <w:t>s</w:t>
      </w:r>
      <w:r w:rsidRPr="0080341E">
        <w:rPr>
          <w:sz w:val="22"/>
        </w:rPr>
        <w:t xml:space="preserve"> in the early 1990s to under 50 per cent in 2011. </w:t>
      </w:r>
      <w:r w:rsidR="008D0F29" w:rsidRPr="0080341E">
        <w:rPr>
          <w:rFonts w:eastAsia="SimSun" w:hint="eastAsia"/>
          <w:sz w:val="22"/>
          <w:lang w:eastAsia="zh-CN"/>
        </w:rPr>
        <w:t>In particular</w:t>
      </w:r>
      <w:r w:rsidR="00070BDC" w:rsidRPr="0080341E">
        <w:rPr>
          <w:rFonts w:eastAsia="SimSun"/>
          <w:sz w:val="22"/>
          <w:lang w:eastAsia="zh-CN"/>
        </w:rPr>
        <w:t>,</w:t>
      </w:r>
      <w:r w:rsidR="008D0F29" w:rsidRPr="0080341E">
        <w:rPr>
          <w:rFonts w:eastAsia="SimSun" w:hint="eastAsia"/>
          <w:sz w:val="22"/>
          <w:lang w:eastAsia="zh-CN"/>
        </w:rPr>
        <w:t xml:space="preserve"> </w:t>
      </w:r>
      <w:r w:rsidRPr="0080341E">
        <w:rPr>
          <w:sz w:val="22"/>
        </w:rPr>
        <w:t xml:space="preserve">from 1992 to 2012 participation rates for </w:t>
      </w:r>
      <w:r w:rsidR="00D73FBB" w:rsidRPr="0080341E">
        <w:rPr>
          <w:rFonts w:eastAsia="SimSun" w:hint="eastAsia"/>
          <w:sz w:val="22"/>
          <w:lang w:eastAsia="zh-CN"/>
        </w:rPr>
        <w:t xml:space="preserve">specific science subjects </w:t>
      </w:r>
      <w:r w:rsidRPr="0080341E">
        <w:rPr>
          <w:sz w:val="22"/>
        </w:rPr>
        <w:t xml:space="preserve">fell by 10 per cent for biology, 5 per cent for chemistry and 7 per cent for physics </w:t>
      </w:r>
      <w:r w:rsidR="00D73FBB" w:rsidRPr="0080341E">
        <w:rPr>
          <w:sz w:val="22"/>
        </w:rPr>
        <w:t xml:space="preserve">as a proportion of the total Year 12 cohort </w:t>
      </w:r>
      <w:r w:rsidRPr="0080341E">
        <w:rPr>
          <w:sz w:val="22"/>
        </w:rPr>
        <w:t xml:space="preserve">(Office of the Queensland Chief Scientist, 2014). </w:t>
      </w:r>
    </w:p>
    <w:p w:rsidR="00BB701D" w:rsidRPr="0080341E" w:rsidRDefault="00BB701D" w:rsidP="00331796">
      <w:pPr>
        <w:spacing w:after="240"/>
        <w:jc w:val="both"/>
        <w:rPr>
          <w:sz w:val="22"/>
        </w:rPr>
      </w:pPr>
      <w:r w:rsidRPr="0080341E">
        <w:rPr>
          <w:sz w:val="22"/>
        </w:rPr>
        <w:t>STEM capability will play a vital role in the future</w:t>
      </w:r>
      <w:r w:rsidR="00CF3C11" w:rsidRPr="0080341E">
        <w:rPr>
          <w:rFonts w:eastAsia="SimSun" w:hint="eastAsia"/>
          <w:sz w:val="22"/>
          <w:lang w:eastAsia="zh-CN"/>
        </w:rPr>
        <w:t>;</w:t>
      </w:r>
      <w:r w:rsidRPr="0080341E">
        <w:rPr>
          <w:sz w:val="22"/>
        </w:rPr>
        <w:t xml:space="preserve"> therefore</w:t>
      </w:r>
      <w:r w:rsidR="00CF3C11" w:rsidRPr="0080341E">
        <w:rPr>
          <w:rFonts w:eastAsia="SimSun" w:hint="eastAsia"/>
          <w:sz w:val="22"/>
          <w:lang w:eastAsia="zh-CN"/>
        </w:rPr>
        <w:t>,</w:t>
      </w:r>
      <w:r w:rsidRPr="0080341E">
        <w:rPr>
          <w:sz w:val="22"/>
        </w:rPr>
        <w:t xml:space="preserve"> we need to encourage our young people to explore STEM opportunities for their future careers and in their everyday lives.</w:t>
      </w:r>
    </w:p>
    <w:p w:rsidR="00BB701D" w:rsidRPr="0080341E" w:rsidRDefault="00BB701D" w:rsidP="00331796">
      <w:pPr>
        <w:spacing w:after="240"/>
        <w:jc w:val="both"/>
        <w:rPr>
          <w:sz w:val="22"/>
        </w:rPr>
      </w:pPr>
      <w:r w:rsidRPr="0080341E">
        <w:rPr>
          <w:sz w:val="22"/>
        </w:rPr>
        <w:t>In 2015 the Queensland Government commenced a review of STE</w:t>
      </w:r>
      <w:r w:rsidR="00E173B3" w:rsidRPr="0080341E">
        <w:rPr>
          <w:sz w:val="22"/>
        </w:rPr>
        <w:t>M in state schools to investigate</w:t>
      </w:r>
      <w:r w:rsidRPr="0080341E">
        <w:rPr>
          <w:sz w:val="22"/>
        </w:rPr>
        <w:t xml:space="preserve"> the ways in which STEM is taught and how to improve the connections between research, best practice and existing school pra</w:t>
      </w:r>
      <w:r w:rsidR="005B7CF3" w:rsidRPr="0080341E">
        <w:rPr>
          <w:sz w:val="22"/>
        </w:rPr>
        <w:t>ctices. The review considered</w:t>
      </w:r>
      <w:r w:rsidRPr="0080341E">
        <w:rPr>
          <w:sz w:val="22"/>
        </w:rPr>
        <w:t>:</w:t>
      </w:r>
    </w:p>
    <w:p w:rsidR="00BB701D" w:rsidRPr="0080341E" w:rsidRDefault="00BB701D" w:rsidP="00331796">
      <w:pPr>
        <w:numPr>
          <w:ilvl w:val="0"/>
          <w:numId w:val="16"/>
        </w:numPr>
        <w:snapToGrid w:val="0"/>
        <w:spacing w:after="120"/>
        <w:ind w:left="714" w:hanging="357"/>
        <w:jc w:val="both"/>
        <w:rPr>
          <w:sz w:val="22"/>
        </w:rPr>
      </w:pPr>
      <w:r w:rsidRPr="0080341E">
        <w:rPr>
          <w:sz w:val="22"/>
        </w:rPr>
        <w:t>best practice</w:t>
      </w:r>
      <w:r w:rsidR="00DB347C" w:rsidRPr="0080341E">
        <w:rPr>
          <w:sz w:val="22"/>
        </w:rPr>
        <w:t xml:space="preserve"> models of curriculum delivery</w:t>
      </w:r>
    </w:p>
    <w:p w:rsidR="00BB701D" w:rsidRPr="0080341E" w:rsidRDefault="00BB701D" w:rsidP="00331796">
      <w:pPr>
        <w:numPr>
          <w:ilvl w:val="0"/>
          <w:numId w:val="16"/>
        </w:numPr>
        <w:snapToGrid w:val="0"/>
        <w:spacing w:after="120"/>
        <w:ind w:left="714" w:hanging="357"/>
        <w:jc w:val="both"/>
        <w:rPr>
          <w:sz w:val="22"/>
        </w:rPr>
      </w:pPr>
      <w:r w:rsidRPr="0080341E">
        <w:rPr>
          <w:sz w:val="22"/>
        </w:rPr>
        <w:t xml:space="preserve">effective approaches to build </w:t>
      </w:r>
      <w:r w:rsidR="00DB347C" w:rsidRPr="0080341E">
        <w:rPr>
          <w:sz w:val="22"/>
        </w:rPr>
        <w:t>the capability of STEM teachers</w:t>
      </w:r>
    </w:p>
    <w:p w:rsidR="00BB701D" w:rsidRPr="0080341E" w:rsidRDefault="00BB701D" w:rsidP="00331796">
      <w:pPr>
        <w:numPr>
          <w:ilvl w:val="0"/>
          <w:numId w:val="16"/>
        </w:numPr>
        <w:snapToGrid w:val="0"/>
        <w:spacing w:after="120"/>
        <w:ind w:left="714" w:hanging="357"/>
        <w:jc w:val="both"/>
        <w:rPr>
          <w:sz w:val="22"/>
        </w:rPr>
      </w:pPr>
      <w:r w:rsidRPr="0080341E">
        <w:rPr>
          <w:sz w:val="22"/>
        </w:rPr>
        <w:t>measures to increase student participation, retention an</w:t>
      </w:r>
      <w:r w:rsidR="00DB347C" w:rsidRPr="0080341E">
        <w:rPr>
          <w:sz w:val="22"/>
        </w:rPr>
        <w:t>d outcomes in STEM subjects</w:t>
      </w:r>
    </w:p>
    <w:p w:rsidR="003245F8" w:rsidRPr="0080341E" w:rsidRDefault="00BB701D" w:rsidP="00331796">
      <w:pPr>
        <w:numPr>
          <w:ilvl w:val="0"/>
          <w:numId w:val="16"/>
        </w:numPr>
        <w:snapToGrid w:val="0"/>
        <w:spacing w:after="120"/>
        <w:ind w:left="714" w:hanging="357"/>
        <w:jc w:val="both"/>
        <w:rPr>
          <w:sz w:val="22"/>
        </w:rPr>
      </w:pPr>
      <w:r w:rsidRPr="0080341E">
        <w:rPr>
          <w:sz w:val="22"/>
        </w:rPr>
        <w:t xml:space="preserve">examples of relationships and programs between schools and </w:t>
      </w:r>
      <w:r w:rsidR="000964BA" w:rsidRPr="0080341E">
        <w:rPr>
          <w:sz w:val="22"/>
        </w:rPr>
        <w:t>real-</w:t>
      </w:r>
      <w:r w:rsidRPr="0080341E">
        <w:rPr>
          <w:sz w:val="22"/>
        </w:rPr>
        <w:t>world STEM practitioners that benefit students, teachers and the community.</w:t>
      </w:r>
    </w:p>
    <w:p w:rsidR="00BB701D" w:rsidRPr="0080341E" w:rsidRDefault="00BB701D" w:rsidP="00331796">
      <w:pPr>
        <w:spacing w:after="240"/>
        <w:jc w:val="both"/>
        <w:rPr>
          <w:i/>
          <w:sz w:val="22"/>
        </w:rPr>
      </w:pPr>
      <w:r w:rsidRPr="0080341E">
        <w:rPr>
          <w:sz w:val="22"/>
        </w:rPr>
        <w:t xml:space="preserve">The STEM review is due for completion by the end of 2016. The review will highlight key areas for further investigation and action in STEM education in Queensland to support the goals of the </w:t>
      </w:r>
      <w:r w:rsidR="004348C5" w:rsidRPr="0080341E">
        <w:rPr>
          <w:sz w:val="22"/>
        </w:rPr>
        <w:t xml:space="preserve">proposed </w:t>
      </w:r>
      <w:r w:rsidRPr="0080341E">
        <w:rPr>
          <w:i/>
          <w:sz w:val="22"/>
        </w:rPr>
        <w:t>S</w:t>
      </w:r>
      <w:r w:rsidR="000964BA" w:rsidRPr="0080341E">
        <w:rPr>
          <w:i/>
          <w:sz w:val="22"/>
        </w:rPr>
        <w:t>tate Schools STEM Strategy</w:t>
      </w:r>
      <w:r w:rsidRPr="0080341E">
        <w:rPr>
          <w:i/>
          <w:sz w:val="22"/>
        </w:rPr>
        <w:t xml:space="preserve">. </w:t>
      </w:r>
      <w:r w:rsidR="004348C5" w:rsidRPr="0080341E">
        <w:rPr>
          <w:sz w:val="22"/>
        </w:rPr>
        <w:t>This</w:t>
      </w:r>
      <w:r w:rsidRPr="0080341E">
        <w:rPr>
          <w:sz w:val="22"/>
        </w:rPr>
        <w:t xml:space="preserve"> </w:t>
      </w:r>
      <w:r w:rsidR="004348C5" w:rsidRPr="0080341E">
        <w:rPr>
          <w:sz w:val="22"/>
        </w:rPr>
        <w:t>strategy will focus</w:t>
      </w:r>
      <w:r w:rsidRPr="0080341E">
        <w:rPr>
          <w:sz w:val="22"/>
        </w:rPr>
        <w:t xml:space="preserve"> on inspiring STEM learning through three key goals:</w:t>
      </w:r>
    </w:p>
    <w:p w:rsidR="00BB701D" w:rsidRPr="0080341E" w:rsidRDefault="00DB347C" w:rsidP="00331796">
      <w:pPr>
        <w:numPr>
          <w:ilvl w:val="0"/>
          <w:numId w:val="16"/>
        </w:numPr>
        <w:snapToGrid w:val="0"/>
        <w:spacing w:after="120"/>
        <w:ind w:left="714" w:hanging="357"/>
        <w:jc w:val="both"/>
        <w:rPr>
          <w:sz w:val="22"/>
        </w:rPr>
      </w:pPr>
      <w:r w:rsidRPr="0080341E">
        <w:rPr>
          <w:sz w:val="22"/>
        </w:rPr>
        <w:t>building teacher capability</w:t>
      </w:r>
    </w:p>
    <w:p w:rsidR="00BB701D" w:rsidRPr="0080341E" w:rsidRDefault="00BB701D" w:rsidP="00331796">
      <w:pPr>
        <w:numPr>
          <w:ilvl w:val="0"/>
          <w:numId w:val="16"/>
        </w:numPr>
        <w:snapToGrid w:val="0"/>
        <w:spacing w:after="120"/>
        <w:ind w:left="714" w:hanging="357"/>
        <w:jc w:val="both"/>
        <w:rPr>
          <w:sz w:val="22"/>
        </w:rPr>
      </w:pPr>
      <w:r w:rsidRPr="0080341E">
        <w:rPr>
          <w:sz w:val="22"/>
        </w:rPr>
        <w:t>incre</w:t>
      </w:r>
      <w:r w:rsidR="00DB347C" w:rsidRPr="0080341E">
        <w:rPr>
          <w:sz w:val="22"/>
        </w:rPr>
        <w:t>asing student participation</w:t>
      </w:r>
    </w:p>
    <w:p w:rsidR="00BB701D" w:rsidRPr="0080341E" w:rsidRDefault="00BB701D" w:rsidP="00331796">
      <w:pPr>
        <w:numPr>
          <w:ilvl w:val="0"/>
          <w:numId w:val="16"/>
        </w:numPr>
        <w:snapToGrid w:val="0"/>
        <w:spacing w:after="120"/>
        <w:ind w:left="714" w:hanging="357"/>
        <w:jc w:val="both"/>
        <w:rPr>
          <w:sz w:val="22"/>
        </w:rPr>
      </w:pPr>
      <w:r w:rsidRPr="0080341E">
        <w:rPr>
          <w:sz w:val="22"/>
        </w:rPr>
        <w:t>lifting student achievement.</w:t>
      </w:r>
    </w:p>
    <w:p w:rsidR="00BB701D" w:rsidRPr="0080341E" w:rsidRDefault="00BB701D" w:rsidP="00331796">
      <w:pPr>
        <w:spacing w:before="240" w:after="240"/>
        <w:jc w:val="both"/>
        <w:rPr>
          <w:sz w:val="22"/>
        </w:rPr>
      </w:pPr>
      <w:r w:rsidRPr="0080341E">
        <w:rPr>
          <w:sz w:val="22"/>
        </w:rPr>
        <w:t xml:space="preserve">The </w:t>
      </w:r>
      <w:r w:rsidR="004348C5" w:rsidRPr="0080341E">
        <w:rPr>
          <w:sz w:val="22"/>
        </w:rPr>
        <w:t xml:space="preserve">proposed </w:t>
      </w:r>
      <w:r w:rsidRPr="0080341E">
        <w:rPr>
          <w:sz w:val="22"/>
        </w:rPr>
        <w:t xml:space="preserve">strategy supports the </w:t>
      </w:r>
      <w:r w:rsidRPr="0080341E">
        <w:rPr>
          <w:i/>
          <w:sz w:val="22"/>
        </w:rPr>
        <w:t>Advance Queensland</w:t>
      </w:r>
      <w:r w:rsidRPr="0080341E">
        <w:rPr>
          <w:sz w:val="22"/>
        </w:rPr>
        <w:t xml:space="preserve"> agenda to create knowledge-base</w:t>
      </w:r>
      <w:r w:rsidR="00E173B3" w:rsidRPr="0080341E">
        <w:rPr>
          <w:sz w:val="22"/>
        </w:rPr>
        <w:t>d jobs of the future through</w:t>
      </w:r>
      <w:r w:rsidRPr="0080341E">
        <w:rPr>
          <w:sz w:val="22"/>
        </w:rPr>
        <w:t xml:space="preserve"> </w:t>
      </w:r>
      <w:r w:rsidRPr="0080341E">
        <w:rPr>
          <w:i/>
          <w:sz w:val="22"/>
        </w:rPr>
        <w:t xml:space="preserve">Advancing education: An action plan for education in </w:t>
      </w:r>
      <w:r w:rsidRPr="0080341E">
        <w:rPr>
          <w:i/>
          <w:sz w:val="22"/>
        </w:rPr>
        <w:lastRenderedPageBreak/>
        <w:t>Queensland</w:t>
      </w:r>
      <w:r w:rsidR="00E173B3" w:rsidRPr="0080341E">
        <w:rPr>
          <w:sz w:val="22"/>
        </w:rPr>
        <w:t>,</w:t>
      </w:r>
      <w:r w:rsidRPr="0080341E">
        <w:rPr>
          <w:sz w:val="22"/>
        </w:rPr>
        <w:t xml:space="preserve"> which aims to deliver the best education system and prepare young people to become lifelong learners. The </w:t>
      </w:r>
      <w:r w:rsidR="004348C5" w:rsidRPr="0080341E">
        <w:rPr>
          <w:sz w:val="22"/>
        </w:rPr>
        <w:t xml:space="preserve">proposed </w:t>
      </w:r>
      <w:r w:rsidRPr="0080341E">
        <w:rPr>
          <w:i/>
          <w:sz w:val="22"/>
        </w:rPr>
        <w:t xml:space="preserve">State Schools STEM Strategy </w:t>
      </w:r>
      <w:r w:rsidR="004348C5" w:rsidRPr="0080341E">
        <w:rPr>
          <w:sz w:val="22"/>
        </w:rPr>
        <w:t>will also align</w:t>
      </w:r>
      <w:r w:rsidRPr="0080341E">
        <w:rPr>
          <w:sz w:val="22"/>
        </w:rPr>
        <w:t xml:space="preserve"> with initiatives in </w:t>
      </w:r>
      <w:r w:rsidRPr="0080341E">
        <w:rPr>
          <w:i/>
          <w:sz w:val="22"/>
        </w:rPr>
        <w:t>#codingcounts</w:t>
      </w:r>
      <w:r w:rsidR="00E173B3" w:rsidRPr="0080341E">
        <w:rPr>
          <w:rFonts w:eastAsia="SimSun"/>
          <w:i/>
          <w:sz w:val="22"/>
          <w:lang w:eastAsia="zh-CN"/>
        </w:rPr>
        <w:t>:</w:t>
      </w:r>
      <w:r w:rsidR="008D0F29" w:rsidRPr="0080341E">
        <w:rPr>
          <w:rFonts w:eastAsia="SimSun" w:hint="eastAsia"/>
          <w:i/>
          <w:sz w:val="22"/>
          <w:lang w:eastAsia="zh-CN"/>
        </w:rPr>
        <w:t xml:space="preserve"> A discussion paper on coding and robotics in Queensland schools.</w:t>
      </w:r>
      <w:r w:rsidRPr="0080341E">
        <w:rPr>
          <w:sz w:val="22"/>
        </w:rPr>
        <w:t xml:space="preserve"> </w:t>
      </w:r>
    </w:p>
    <w:p w:rsidR="00BB701D" w:rsidRPr="0080341E" w:rsidRDefault="00BB701D" w:rsidP="00331796">
      <w:pPr>
        <w:spacing w:after="240"/>
        <w:jc w:val="both"/>
        <w:rPr>
          <w:i/>
          <w:sz w:val="22"/>
        </w:rPr>
      </w:pPr>
      <w:r w:rsidRPr="0080341E">
        <w:rPr>
          <w:sz w:val="22"/>
        </w:rPr>
        <w:t>This interim report is based on a review of international research</w:t>
      </w:r>
      <w:r w:rsidR="00216F1E" w:rsidRPr="0080341E">
        <w:rPr>
          <w:sz w:val="22"/>
        </w:rPr>
        <w:t xml:space="preserve"> by Griffith University</w:t>
      </w:r>
      <w:r w:rsidRPr="0080341E">
        <w:rPr>
          <w:sz w:val="22"/>
        </w:rPr>
        <w:t xml:space="preserve"> into STEM education and survey responses from around 900 Queensland sta</w:t>
      </w:r>
      <w:r w:rsidR="000964BA" w:rsidRPr="0080341E">
        <w:rPr>
          <w:sz w:val="22"/>
        </w:rPr>
        <w:t>te schools (primary, special, P–10 and P–</w:t>
      </w:r>
      <w:r w:rsidRPr="0080341E">
        <w:rPr>
          <w:sz w:val="22"/>
        </w:rPr>
        <w:t>12</w:t>
      </w:r>
      <w:r w:rsidR="001642BF" w:rsidRPr="0080341E">
        <w:rPr>
          <w:rFonts w:eastAsia="SimSun" w:hint="eastAsia"/>
          <w:sz w:val="22"/>
          <w:lang w:eastAsia="zh-CN"/>
        </w:rPr>
        <w:t>,</w:t>
      </w:r>
      <w:r w:rsidRPr="0080341E">
        <w:rPr>
          <w:sz w:val="22"/>
        </w:rPr>
        <w:t xml:space="preserve"> and secondary schools) about STEM practices in Queensland classrooms. It connects initial research and survey findings with actions and responses that can be undertaken as part of </w:t>
      </w:r>
      <w:r w:rsidR="008D0F29" w:rsidRPr="0080341E">
        <w:rPr>
          <w:rFonts w:eastAsia="SimSun" w:hint="eastAsia"/>
          <w:sz w:val="22"/>
          <w:lang w:eastAsia="zh-CN"/>
        </w:rPr>
        <w:t>the</w:t>
      </w:r>
      <w:r w:rsidR="004348C5" w:rsidRPr="0080341E">
        <w:rPr>
          <w:rFonts w:eastAsia="SimSun"/>
          <w:sz w:val="22"/>
          <w:lang w:eastAsia="zh-CN"/>
        </w:rPr>
        <w:t xml:space="preserve"> proposed STEM strategy.</w:t>
      </w:r>
      <w:r w:rsidR="008D0F29" w:rsidRPr="0080341E">
        <w:rPr>
          <w:rFonts w:eastAsia="SimSun" w:hint="eastAsia"/>
          <w:sz w:val="22"/>
          <w:lang w:eastAsia="zh-CN"/>
        </w:rPr>
        <w:t xml:space="preserve"> </w:t>
      </w:r>
    </w:p>
    <w:p w:rsidR="00BB701D" w:rsidRPr="0080341E" w:rsidRDefault="00BB701D" w:rsidP="00331796">
      <w:pPr>
        <w:spacing w:after="240"/>
        <w:jc w:val="both"/>
        <w:rPr>
          <w:sz w:val="22"/>
        </w:rPr>
      </w:pPr>
      <w:r w:rsidRPr="0080341E">
        <w:rPr>
          <w:sz w:val="22"/>
        </w:rPr>
        <w:t xml:space="preserve">The research findings, current approaches and issues highlighted in this report will guide the direction of the 2016 STEM review and its projects. </w:t>
      </w:r>
    </w:p>
    <w:p w:rsidR="00BB701D" w:rsidRPr="004161F0" w:rsidRDefault="00BB701D" w:rsidP="00987B7B">
      <w:pPr>
        <w:pStyle w:val="Heading2"/>
        <w:jc w:val="both"/>
        <w:rPr>
          <w:lang w:eastAsia="zh-CN"/>
        </w:rPr>
      </w:pPr>
      <w:bookmarkStart w:id="15" w:name="_Toc437248970"/>
      <w:r w:rsidRPr="004161F0">
        <w:rPr>
          <w:lang w:eastAsia="zh-CN"/>
        </w:rPr>
        <w:t>STEM Review priority areas</w:t>
      </w:r>
      <w:bookmarkEnd w:id="15"/>
    </w:p>
    <w:p w:rsidR="00BB701D" w:rsidRPr="0078495B" w:rsidRDefault="00BB701D" w:rsidP="00331796">
      <w:pPr>
        <w:pStyle w:val="Heading3"/>
        <w:jc w:val="both"/>
        <w:rPr>
          <w:lang w:eastAsia="zh-CN"/>
        </w:rPr>
      </w:pPr>
      <w:bookmarkStart w:id="16" w:name="_Toc437248971"/>
      <w:r w:rsidRPr="0078495B">
        <w:rPr>
          <w:lang w:eastAsia="zh-CN"/>
        </w:rPr>
        <w:t>Crossover issues</w:t>
      </w:r>
      <w:bookmarkEnd w:id="16"/>
    </w:p>
    <w:p w:rsidR="0078495B" w:rsidRPr="0080341E" w:rsidRDefault="00BB701D" w:rsidP="00331796">
      <w:pPr>
        <w:numPr>
          <w:ilvl w:val="0"/>
          <w:numId w:val="14"/>
        </w:numPr>
        <w:snapToGrid w:val="0"/>
        <w:spacing w:after="200"/>
        <w:ind w:left="357"/>
        <w:jc w:val="both"/>
        <w:rPr>
          <w:sz w:val="22"/>
        </w:rPr>
      </w:pPr>
      <w:r w:rsidRPr="0080341E">
        <w:rPr>
          <w:sz w:val="22"/>
        </w:rPr>
        <w:t>Student enrolment and achievement in post-compulsory STEM subjects requires students to be engaged and developing their competency and literacy in STEM areas from their early schooling years. Confident primary teachers using student-centred strategies are integral to encouraging student engagement</w:t>
      </w:r>
      <w:r w:rsidR="00513753" w:rsidRPr="0080341E">
        <w:rPr>
          <w:sz w:val="22"/>
        </w:rPr>
        <w:t xml:space="preserve"> and achievement in later years.</w:t>
      </w:r>
    </w:p>
    <w:p w:rsidR="0078495B" w:rsidRPr="0080341E" w:rsidRDefault="00BB701D" w:rsidP="00331796">
      <w:pPr>
        <w:numPr>
          <w:ilvl w:val="0"/>
          <w:numId w:val="14"/>
        </w:numPr>
        <w:snapToGrid w:val="0"/>
        <w:spacing w:after="200"/>
        <w:ind w:left="357"/>
        <w:jc w:val="both"/>
        <w:rPr>
          <w:sz w:val="22"/>
        </w:rPr>
      </w:pPr>
      <w:r w:rsidRPr="0080341E">
        <w:rPr>
          <w:sz w:val="22"/>
        </w:rPr>
        <w:t xml:space="preserve">Literacy initiatives need to be supported as language is critical for students </w:t>
      </w:r>
      <w:r w:rsidR="001642BF" w:rsidRPr="0080341E">
        <w:rPr>
          <w:rFonts w:hint="eastAsia"/>
          <w:sz w:val="22"/>
        </w:rPr>
        <w:t>to develop</w:t>
      </w:r>
      <w:r w:rsidRPr="0080341E">
        <w:rPr>
          <w:sz w:val="22"/>
        </w:rPr>
        <w:t xml:space="preserve"> their understanding of STEM through activities such as argumentation and analysis of scientific texts</w:t>
      </w:r>
      <w:r w:rsidR="0078495B" w:rsidRPr="0080341E">
        <w:rPr>
          <w:sz w:val="22"/>
        </w:rPr>
        <w:t>.</w:t>
      </w:r>
    </w:p>
    <w:p w:rsidR="00BB701D" w:rsidRPr="0080341E" w:rsidRDefault="00BB701D" w:rsidP="00331796">
      <w:pPr>
        <w:numPr>
          <w:ilvl w:val="0"/>
          <w:numId w:val="14"/>
        </w:numPr>
        <w:snapToGrid w:val="0"/>
        <w:spacing w:after="200"/>
        <w:ind w:left="357"/>
        <w:jc w:val="both"/>
        <w:rPr>
          <w:sz w:val="22"/>
        </w:rPr>
      </w:pPr>
      <w:r w:rsidRPr="0080341E">
        <w:rPr>
          <w:sz w:val="22"/>
        </w:rPr>
        <w:t xml:space="preserve">External STEM partnerships should be expanded as these enhance teacher capability, student engagement and student participation. Partnerships also provide students with </w:t>
      </w:r>
      <w:r w:rsidR="00070BDC" w:rsidRPr="0080341E">
        <w:rPr>
          <w:sz w:val="22"/>
        </w:rPr>
        <w:t>real-</w:t>
      </w:r>
      <w:r w:rsidRPr="0080341E">
        <w:rPr>
          <w:sz w:val="22"/>
        </w:rPr>
        <w:t xml:space="preserve">world examples of </w:t>
      </w:r>
      <w:r w:rsidR="001642BF" w:rsidRPr="0080341E">
        <w:rPr>
          <w:rFonts w:hint="eastAsia"/>
          <w:sz w:val="22"/>
        </w:rPr>
        <w:t xml:space="preserve">the role of </w:t>
      </w:r>
      <w:r w:rsidRPr="0080341E">
        <w:rPr>
          <w:sz w:val="22"/>
        </w:rPr>
        <w:t>STEM in society.</w:t>
      </w:r>
    </w:p>
    <w:p w:rsidR="00BB701D" w:rsidRPr="0078495B" w:rsidRDefault="00BB701D" w:rsidP="00331796">
      <w:pPr>
        <w:pStyle w:val="Heading3"/>
        <w:jc w:val="both"/>
        <w:rPr>
          <w:lang w:eastAsia="zh-CN"/>
        </w:rPr>
      </w:pPr>
      <w:bookmarkStart w:id="17" w:name="_Toc437248972"/>
      <w:r w:rsidRPr="0078495B">
        <w:rPr>
          <w:lang w:eastAsia="zh-CN"/>
        </w:rPr>
        <w:t>Building teacher capability</w:t>
      </w:r>
      <w:bookmarkEnd w:id="17"/>
    </w:p>
    <w:p w:rsidR="0078495B" w:rsidRPr="0080341E" w:rsidRDefault="00BB701D" w:rsidP="00331796">
      <w:pPr>
        <w:numPr>
          <w:ilvl w:val="0"/>
          <w:numId w:val="14"/>
        </w:numPr>
        <w:snapToGrid w:val="0"/>
        <w:spacing w:after="200"/>
        <w:ind w:left="357"/>
        <w:jc w:val="both"/>
        <w:rPr>
          <w:sz w:val="22"/>
        </w:rPr>
      </w:pPr>
      <w:r w:rsidRPr="0080341E">
        <w:rPr>
          <w:sz w:val="22"/>
        </w:rPr>
        <w:t>Build teacher self-efficacy, content knowledge and</w:t>
      </w:r>
      <w:r w:rsidR="0078495B" w:rsidRPr="0080341E">
        <w:rPr>
          <w:sz w:val="22"/>
        </w:rPr>
        <w:t xml:space="preserve"> professional development in ped</w:t>
      </w:r>
      <w:r w:rsidRPr="0080341E">
        <w:rPr>
          <w:sz w:val="22"/>
        </w:rPr>
        <w:t>agogical strategies specific to each STEM area</w:t>
      </w:r>
      <w:r w:rsidR="00513753" w:rsidRPr="0080341E">
        <w:rPr>
          <w:sz w:val="22"/>
        </w:rPr>
        <w:t>.</w:t>
      </w:r>
    </w:p>
    <w:p w:rsidR="00BB701D" w:rsidRPr="0080341E" w:rsidRDefault="00BB701D" w:rsidP="00331796">
      <w:pPr>
        <w:numPr>
          <w:ilvl w:val="0"/>
          <w:numId w:val="14"/>
        </w:numPr>
        <w:snapToGrid w:val="0"/>
        <w:spacing w:after="200"/>
        <w:ind w:left="357"/>
        <w:jc w:val="both"/>
        <w:rPr>
          <w:sz w:val="22"/>
        </w:rPr>
      </w:pPr>
      <w:r w:rsidRPr="0080341E">
        <w:rPr>
          <w:sz w:val="22"/>
        </w:rPr>
        <w:t xml:space="preserve">Ensure STEM studies are relevant to the </w:t>
      </w:r>
      <w:r w:rsidR="004A2666" w:rsidRPr="0080341E">
        <w:rPr>
          <w:sz w:val="22"/>
        </w:rPr>
        <w:t xml:space="preserve">real </w:t>
      </w:r>
      <w:r w:rsidRPr="0080341E">
        <w:rPr>
          <w:sz w:val="22"/>
        </w:rPr>
        <w:t>world context to help engage students</w:t>
      </w:r>
      <w:r w:rsidR="001642BF" w:rsidRPr="0080341E">
        <w:rPr>
          <w:rFonts w:hint="eastAsia"/>
          <w:sz w:val="22"/>
        </w:rPr>
        <w:t>,</w:t>
      </w:r>
      <w:r w:rsidR="00C843D3" w:rsidRPr="0080341E">
        <w:rPr>
          <w:sz w:val="22"/>
        </w:rPr>
        <w:t xml:space="preserve"> including </w:t>
      </w:r>
      <w:r w:rsidRPr="0080341E">
        <w:rPr>
          <w:sz w:val="22"/>
        </w:rPr>
        <w:t xml:space="preserve">connecting their existing knowledge </w:t>
      </w:r>
      <w:r w:rsidR="001642BF" w:rsidRPr="0080341E">
        <w:rPr>
          <w:rFonts w:hint="eastAsia"/>
          <w:sz w:val="22"/>
        </w:rPr>
        <w:t>with</w:t>
      </w:r>
      <w:r w:rsidRPr="0080341E">
        <w:rPr>
          <w:sz w:val="22"/>
        </w:rPr>
        <w:t xml:space="preserve"> new STEM knowledge</w:t>
      </w:r>
      <w:r w:rsidR="00513753" w:rsidRPr="0080341E">
        <w:rPr>
          <w:sz w:val="22"/>
        </w:rPr>
        <w:t>.</w:t>
      </w:r>
    </w:p>
    <w:p w:rsidR="00BB701D" w:rsidRPr="0078495B" w:rsidRDefault="00BB701D" w:rsidP="00331796">
      <w:pPr>
        <w:pStyle w:val="Heading3"/>
        <w:jc w:val="both"/>
        <w:rPr>
          <w:lang w:eastAsia="zh-CN"/>
        </w:rPr>
      </w:pPr>
      <w:bookmarkStart w:id="18" w:name="_Toc437248973"/>
      <w:r w:rsidRPr="0078495B">
        <w:rPr>
          <w:lang w:eastAsia="zh-CN"/>
        </w:rPr>
        <w:t>Increasing student participation</w:t>
      </w:r>
      <w:bookmarkEnd w:id="18"/>
    </w:p>
    <w:p w:rsidR="00BB701D" w:rsidRPr="0080341E" w:rsidRDefault="00BB701D" w:rsidP="00331796">
      <w:pPr>
        <w:numPr>
          <w:ilvl w:val="0"/>
          <w:numId w:val="14"/>
        </w:numPr>
        <w:snapToGrid w:val="0"/>
        <w:spacing w:after="200"/>
        <w:ind w:left="357"/>
        <w:jc w:val="both"/>
        <w:rPr>
          <w:sz w:val="22"/>
        </w:rPr>
      </w:pPr>
      <w:r w:rsidRPr="0080341E">
        <w:rPr>
          <w:sz w:val="22"/>
        </w:rPr>
        <w:t xml:space="preserve">Review strategies to target students underrepresented in STEM (for example females) at a senior schooling level and in professional fields (for example engineering and ICT professions). Revise existing programs or develop new initiatives based on review results.  </w:t>
      </w:r>
    </w:p>
    <w:p w:rsidR="00BB701D" w:rsidRPr="00C003A3" w:rsidRDefault="00BB701D" w:rsidP="00331796">
      <w:pPr>
        <w:pStyle w:val="Heading3"/>
        <w:jc w:val="both"/>
        <w:rPr>
          <w:lang w:eastAsia="zh-CN"/>
        </w:rPr>
      </w:pPr>
      <w:bookmarkStart w:id="19" w:name="_Toc437248974"/>
      <w:r w:rsidRPr="00C003A3">
        <w:rPr>
          <w:lang w:eastAsia="zh-CN"/>
        </w:rPr>
        <w:t>Lifting student achievement</w:t>
      </w:r>
      <w:bookmarkEnd w:id="19"/>
    </w:p>
    <w:p w:rsidR="00BB701D" w:rsidRPr="0080341E" w:rsidRDefault="00BB701D" w:rsidP="00331796">
      <w:pPr>
        <w:numPr>
          <w:ilvl w:val="0"/>
          <w:numId w:val="14"/>
        </w:numPr>
        <w:snapToGrid w:val="0"/>
        <w:spacing w:after="200"/>
        <w:ind w:left="357"/>
        <w:jc w:val="both"/>
        <w:rPr>
          <w:sz w:val="22"/>
        </w:rPr>
      </w:pPr>
      <w:r w:rsidRPr="0080341E">
        <w:rPr>
          <w:sz w:val="22"/>
        </w:rPr>
        <w:t>Inquiry-based and constructivist learning approaches support student achievement and make school STEM subj</w:t>
      </w:r>
      <w:r w:rsidR="005E1BE0" w:rsidRPr="0080341E">
        <w:rPr>
          <w:sz w:val="22"/>
        </w:rPr>
        <w:t xml:space="preserve">ects relevant to students’ </w:t>
      </w:r>
      <w:r w:rsidR="004A2666" w:rsidRPr="0080341E">
        <w:rPr>
          <w:sz w:val="22"/>
        </w:rPr>
        <w:t xml:space="preserve">real </w:t>
      </w:r>
      <w:r w:rsidRPr="0080341E">
        <w:rPr>
          <w:sz w:val="22"/>
        </w:rPr>
        <w:t>world experiences. Promoting the use of technologies, engineering thinking and design-based learning support student improvement</w:t>
      </w:r>
      <w:r w:rsidR="00513753" w:rsidRPr="0080341E">
        <w:rPr>
          <w:sz w:val="22"/>
        </w:rPr>
        <w:t>.</w:t>
      </w:r>
    </w:p>
    <w:p w:rsidR="0078495B" w:rsidRDefault="0078495B" w:rsidP="00331796">
      <w:pPr>
        <w:jc w:val="both"/>
        <w:rPr>
          <w:b/>
          <w:color w:val="EE8A33"/>
          <w:sz w:val="32"/>
        </w:rPr>
      </w:pPr>
      <w:r>
        <w:rPr>
          <w:b/>
          <w:sz w:val="32"/>
        </w:rPr>
        <w:br w:type="page"/>
      </w:r>
    </w:p>
    <w:p w:rsidR="00BB701D" w:rsidRPr="004161F0" w:rsidRDefault="00BB701D" w:rsidP="00987B7B">
      <w:pPr>
        <w:pStyle w:val="Heading2"/>
        <w:jc w:val="both"/>
      </w:pPr>
      <w:bookmarkStart w:id="20" w:name="_Toc437248975"/>
      <w:r w:rsidRPr="004161F0">
        <w:lastRenderedPageBreak/>
        <w:t>Key findings across STEM</w:t>
      </w:r>
      <w:bookmarkEnd w:id="20"/>
    </w:p>
    <w:p w:rsidR="00BB701D" w:rsidRPr="0078495B" w:rsidRDefault="00BB701D" w:rsidP="00331796">
      <w:pPr>
        <w:pStyle w:val="Heading3"/>
        <w:jc w:val="both"/>
      </w:pPr>
      <w:bookmarkStart w:id="21" w:name="_Toc437248976"/>
      <w:r w:rsidRPr="0078495B">
        <w:t>Crossover issues</w:t>
      </w:r>
      <w:bookmarkEnd w:id="21"/>
    </w:p>
    <w:p w:rsidR="0078495B" w:rsidRPr="0080341E" w:rsidRDefault="00BB701D" w:rsidP="00331796">
      <w:pPr>
        <w:spacing w:after="240"/>
        <w:jc w:val="both"/>
        <w:rPr>
          <w:b/>
          <w:sz w:val="22"/>
        </w:rPr>
      </w:pPr>
      <w:r w:rsidRPr="0080341E">
        <w:rPr>
          <w:b/>
          <w:sz w:val="22"/>
        </w:rPr>
        <w:t>Student enrolment and achievement in post-compulsory STEM subjects requires students to be engaged and developing their competency and literacy in STEM areas from their early schooling years. Confident primary teachers using student-centred strategies are integral to encouraging student engagement and achievement in later years</w:t>
      </w:r>
      <w:r w:rsidR="00513753" w:rsidRPr="0080341E">
        <w:rPr>
          <w:b/>
          <w:sz w:val="22"/>
        </w:rPr>
        <w:t>.</w:t>
      </w:r>
    </w:p>
    <w:p w:rsidR="00BB701D" w:rsidRPr="0080341E" w:rsidRDefault="00BB701D" w:rsidP="00331796">
      <w:pPr>
        <w:spacing w:before="240" w:after="200"/>
        <w:contextualSpacing/>
        <w:jc w:val="both"/>
        <w:rPr>
          <w:b/>
          <w:i/>
          <w:sz w:val="22"/>
        </w:rPr>
      </w:pPr>
      <w:r w:rsidRPr="0080341E">
        <w:rPr>
          <w:b/>
          <w:i/>
          <w:sz w:val="22"/>
        </w:rPr>
        <w:t>Current state and research findings</w:t>
      </w:r>
    </w:p>
    <w:p w:rsidR="00BB701D" w:rsidRPr="0080341E" w:rsidRDefault="00BB701D" w:rsidP="00331796">
      <w:pPr>
        <w:spacing w:after="240"/>
        <w:jc w:val="both"/>
        <w:rPr>
          <w:sz w:val="22"/>
        </w:rPr>
      </w:pPr>
      <w:r w:rsidRPr="0080341E">
        <w:rPr>
          <w:sz w:val="22"/>
        </w:rPr>
        <w:t xml:space="preserve">A review of STEM education literature highlights that reform efforts in science education advocate student-centred constructivist learning and teaching approaches to engage students in meaningful science experiences to foster scientific literacy and improve student achievement </w:t>
      </w:r>
      <w:r w:rsidRPr="0080341E">
        <w:rPr>
          <w:noProof/>
          <w:sz w:val="22"/>
        </w:rPr>
        <w:t>(McDonald, 2015, p.</w:t>
      </w:r>
      <w:r w:rsidR="00987B7B">
        <w:rPr>
          <w:noProof/>
          <w:sz w:val="22"/>
        </w:rPr>
        <w:t xml:space="preserve"> </w:t>
      </w:r>
      <w:r w:rsidRPr="0080341E">
        <w:rPr>
          <w:noProof/>
          <w:sz w:val="22"/>
        </w:rPr>
        <w:t>16)</w:t>
      </w:r>
      <w:r w:rsidRPr="0080341E">
        <w:rPr>
          <w:sz w:val="22"/>
        </w:rPr>
        <w:t xml:space="preserve">. </w:t>
      </w:r>
    </w:p>
    <w:p w:rsidR="00BB701D" w:rsidRPr="0080341E" w:rsidRDefault="00BB701D" w:rsidP="00331796">
      <w:pPr>
        <w:spacing w:after="120"/>
        <w:jc w:val="both"/>
        <w:rPr>
          <w:sz w:val="22"/>
        </w:rPr>
      </w:pPr>
      <w:r w:rsidRPr="0080341E">
        <w:rPr>
          <w:sz w:val="22"/>
        </w:rPr>
        <w:t>Authentic, student-centred</w:t>
      </w:r>
      <w:r w:rsidR="0067248A" w:rsidRPr="0080341E">
        <w:rPr>
          <w:sz w:val="22"/>
        </w:rPr>
        <w:t>, inquiry-</w:t>
      </w:r>
      <w:r w:rsidRPr="0080341E">
        <w:rPr>
          <w:sz w:val="22"/>
        </w:rPr>
        <w:t xml:space="preserve">based approaches across all STEM areas (for example, game-based learning) are recognised as engaging and motivating </w:t>
      </w:r>
      <w:r w:rsidR="001642BF" w:rsidRPr="0080341E">
        <w:rPr>
          <w:rFonts w:eastAsia="SimSun" w:hint="eastAsia"/>
          <w:sz w:val="22"/>
          <w:lang w:eastAsia="zh-CN"/>
        </w:rPr>
        <w:t>for</w:t>
      </w:r>
      <w:r w:rsidRPr="0080341E">
        <w:rPr>
          <w:sz w:val="22"/>
        </w:rPr>
        <w:t xml:space="preserve"> students. Resea</w:t>
      </w:r>
      <w:r w:rsidR="001642BF" w:rsidRPr="0080341E">
        <w:rPr>
          <w:sz w:val="22"/>
        </w:rPr>
        <w:t xml:space="preserve">rch indicates that students in </w:t>
      </w:r>
      <w:r w:rsidR="001642BF" w:rsidRPr="0080341E">
        <w:rPr>
          <w:rFonts w:eastAsia="SimSun" w:hint="eastAsia"/>
          <w:sz w:val="22"/>
          <w:lang w:eastAsia="zh-CN"/>
        </w:rPr>
        <w:t>P</w:t>
      </w:r>
      <w:r w:rsidRPr="0080341E">
        <w:rPr>
          <w:sz w:val="22"/>
        </w:rPr>
        <w:t xml:space="preserve">rep and early years of schooling can develop computational thinking through the use of computer programming and robotics </w:t>
      </w:r>
      <w:r w:rsidRPr="0080341E">
        <w:rPr>
          <w:noProof/>
          <w:sz w:val="22"/>
        </w:rPr>
        <w:t>(McDonald, 2015, p. 8)</w:t>
      </w:r>
      <w:r w:rsidRPr="0080341E">
        <w:rPr>
          <w:sz w:val="22"/>
        </w:rPr>
        <w:t>. For mathematics</w:t>
      </w:r>
      <w:r w:rsidR="001642BF" w:rsidRPr="0080341E">
        <w:rPr>
          <w:rFonts w:eastAsia="SimSun" w:hint="eastAsia"/>
          <w:sz w:val="22"/>
          <w:lang w:eastAsia="zh-CN"/>
        </w:rPr>
        <w:t>,</w:t>
      </w:r>
      <w:r w:rsidRPr="0080341E">
        <w:rPr>
          <w:sz w:val="22"/>
        </w:rPr>
        <w:t xml:space="preserve"> students can develop their reasoning skills from </w:t>
      </w:r>
      <w:r w:rsidR="001642BF" w:rsidRPr="0080341E">
        <w:rPr>
          <w:rFonts w:eastAsia="SimSun" w:hint="eastAsia"/>
          <w:sz w:val="22"/>
          <w:lang w:eastAsia="zh-CN"/>
        </w:rPr>
        <w:t>P</w:t>
      </w:r>
      <w:r w:rsidRPr="0080341E">
        <w:rPr>
          <w:sz w:val="22"/>
        </w:rPr>
        <w:t>rep</w:t>
      </w:r>
      <w:r w:rsidR="001642BF" w:rsidRPr="0080341E">
        <w:rPr>
          <w:rFonts w:eastAsia="SimSun" w:hint="eastAsia"/>
          <w:sz w:val="22"/>
          <w:lang w:eastAsia="zh-CN"/>
        </w:rPr>
        <w:t>,</w:t>
      </w:r>
      <w:r w:rsidRPr="0080341E">
        <w:rPr>
          <w:sz w:val="22"/>
        </w:rPr>
        <w:t xml:space="preserve"> while upper primary is a critical time for developing algebraic reasoning and influencing student engagement in mathematics into junior secondary years </w:t>
      </w:r>
      <w:r w:rsidRPr="0080341E">
        <w:rPr>
          <w:noProof/>
          <w:sz w:val="22"/>
        </w:rPr>
        <w:t>(McDonald, 2015, pp. 5, 11)</w:t>
      </w:r>
      <w:r w:rsidRPr="0080341E">
        <w:rPr>
          <w:sz w:val="22"/>
        </w:rPr>
        <w:t>. Consequently</w:t>
      </w:r>
      <w:r w:rsidR="001642BF" w:rsidRPr="0080341E">
        <w:rPr>
          <w:rFonts w:eastAsia="SimSun" w:hint="eastAsia"/>
          <w:sz w:val="22"/>
          <w:lang w:eastAsia="zh-CN"/>
        </w:rPr>
        <w:t>,</w:t>
      </w:r>
      <w:r w:rsidRPr="0080341E">
        <w:rPr>
          <w:sz w:val="22"/>
        </w:rPr>
        <w:t xml:space="preserve"> active, student-centred learning of STEM in primary school is essential for lifelong learning and STEM careers. </w:t>
      </w:r>
    </w:p>
    <w:p w:rsidR="00BB701D" w:rsidRPr="0080341E" w:rsidRDefault="00BB701D" w:rsidP="00331796">
      <w:pPr>
        <w:spacing w:after="120"/>
        <w:jc w:val="both"/>
        <w:rPr>
          <w:sz w:val="22"/>
        </w:rPr>
      </w:pPr>
      <w:r w:rsidRPr="0080341E">
        <w:rPr>
          <w:sz w:val="22"/>
        </w:rPr>
        <w:t>However</w:t>
      </w:r>
      <w:r w:rsidR="001642BF" w:rsidRPr="0080341E">
        <w:rPr>
          <w:rFonts w:eastAsia="SimSun" w:hint="eastAsia"/>
          <w:sz w:val="22"/>
          <w:lang w:eastAsia="zh-CN"/>
        </w:rPr>
        <w:t>,</w:t>
      </w:r>
      <w:r w:rsidRPr="0080341E">
        <w:rPr>
          <w:sz w:val="22"/>
        </w:rPr>
        <w:t xml:space="preserve"> primary teacher approaches and time spent teaching STEM in the classroom vary from best practice approaches. </w:t>
      </w:r>
    </w:p>
    <w:p w:rsidR="00BB701D" w:rsidRPr="0080341E" w:rsidRDefault="00BB701D" w:rsidP="00331796">
      <w:pPr>
        <w:pStyle w:val="Heading5"/>
        <w:jc w:val="both"/>
        <w:rPr>
          <w:sz w:val="24"/>
        </w:rPr>
      </w:pPr>
      <w:r w:rsidRPr="0080341E">
        <w:rPr>
          <w:sz w:val="24"/>
        </w:rPr>
        <w:t>Science</w:t>
      </w:r>
    </w:p>
    <w:p w:rsidR="0080341E" w:rsidRDefault="00BB701D" w:rsidP="00331796">
      <w:pPr>
        <w:spacing w:after="240"/>
        <w:jc w:val="both"/>
        <w:rPr>
          <w:sz w:val="22"/>
        </w:rPr>
      </w:pPr>
      <w:r w:rsidRPr="0080341E">
        <w:rPr>
          <w:sz w:val="22"/>
        </w:rPr>
        <w:t>Science classroom practices in Prep</w:t>
      </w:r>
      <w:r w:rsidR="00A57BFB" w:rsidRPr="0080341E">
        <w:rPr>
          <w:sz w:val="22"/>
        </w:rPr>
        <w:t>–</w:t>
      </w:r>
      <w:r w:rsidRPr="0080341E">
        <w:rPr>
          <w:sz w:val="22"/>
        </w:rPr>
        <w:t>Year 2 are most often a mix of teacher-led, active learning and investigating practices (</w:t>
      </w:r>
      <w:r w:rsidR="00E67D2D" w:rsidRPr="0080341E">
        <w:rPr>
          <w:sz w:val="22"/>
        </w:rPr>
        <w:t>Figure 1</w:t>
      </w:r>
      <w:r w:rsidRPr="0080341E">
        <w:rPr>
          <w:sz w:val="22"/>
        </w:rPr>
        <w:t>), with teacher-led instruction ranked the most frequent practice. Inquiry-based learning and to a lesser extent event-based learning are also common classroom practices.</w:t>
      </w:r>
      <w:bookmarkStart w:id="22" w:name="_Ref434927507"/>
    </w:p>
    <w:p w:rsidR="00BB701D" w:rsidRPr="00730F25" w:rsidRDefault="00BB701D" w:rsidP="00331796">
      <w:pPr>
        <w:spacing w:after="240"/>
        <w:jc w:val="both"/>
        <w:rPr>
          <w:b/>
          <w:i/>
        </w:rPr>
      </w:pPr>
      <w:r w:rsidRPr="00331796">
        <w:rPr>
          <w:b/>
          <w:i/>
          <w:sz w:val="22"/>
        </w:rPr>
        <w:t xml:space="preserve">Figure </w:t>
      </w:r>
      <w:r w:rsidR="00D948FE" w:rsidRPr="00331796">
        <w:rPr>
          <w:b/>
          <w:i/>
          <w:sz w:val="22"/>
        </w:rPr>
        <w:fldChar w:fldCharType="begin"/>
      </w:r>
      <w:r w:rsidR="00D948FE" w:rsidRPr="00331796">
        <w:rPr>
          <w:b/>
          <w:i/>
          <w:sz w:val="22"/>
        </w:rPr>
        <w:instrText xml:space="preserve"> SEQ Figure \* ARABIC </w:instrText>
      </w:r>
      <w:r w:rsidR="00D948FE" w:rsidRPr="00331796">
        <w:rPr>
          <w:b/>
          <w:i/>
          <w:sz w:val="22"/>
        </w:rPr>
        <w:fldChar w:fldCharType="separate"/>
      </w:r>
      <w:r w:rsidR="005D21FC">
        <w:rPr>
          <w:b/>
          <w:i/>
          <w:noProof/>
          <w:sz w:val="22"/>
        </w:rPr>
        <w:t>1</w:t>
      </w:r>
      <w:r w:rsidR="00D948FE" w:rsidRPr="00331796">
        <w:rPr>
          <w:b/>
          <w:i/>
          <w:noProof/>
          <w:sz w:val="22"/>
        </w:rPr>
        <w:fldChar w:fldCharType="end"/>
      </w:r>
      <w:bookmarkEnd w:id="22"/>
      <w:r w:rsidRPr="00331796">
        <w:rPr>
          <w:b/>
          <w:i/>
          <w:sz w:val="22"/>
        </w:rPr>
        <w:t xml:space="preserve"> Science classroom practices in Prep</w:t>
      </w:r>
      <w:r w:rsidR="00A57BFB" w:rsidRPr="00331796">
        <w:rPr>
          <w:b/>
          <w:i/>
          <w:sz w:val="22"/>
        </w:rPr>
        <w:t>–</w:t>
      </w:r>
      <w:r w:rsidRPr="00331796">
        <w:rPr>
          <w:b/>
          <w:i/>
          <w:sz w:val="22"/>
        </w:rPr>
        <w:t>Year 2, Queensland</w:t>
      </w:r>
      <w:r w:rsidR="00347E92" w:rsidRPr="00331796">
        <w:rPr>
          <w:b/>
          <w:i/>
          <w:sz w:val="22"/>
        </w:rPr>
        <w:t xml:space="preserve"> (</w:t>
      </w:r>
      <w:r w:rsidR="009E450A" w:rsidRPr="00331796">
        <w:rPr>
          <w:b/>
          <w:i/>
          <w:sz w:val="22"/>
        </w:rPr>
        <w:t>by number of schools</w:t>
      </w:r>
      <w:r w:rsidR="00347E92" w:rsidRPr="00331796">
        <w:rPr>
          <w:b/>
          <w:i/>
          <w:sz w:val="22"/>
        </w:rPr>
        <w:t>)</w:t>
      </w:r>
      <w:r w:rsidRPr="00331796">
        <w:rPr>
          <w:b/>
          <w:i/>
          <w:sz w:val="22"/>
        </w:rPr>
        <w:t xml:space="preserve"> </w:t>
      </w:r>
    </w:p>
    <w:p w:rsidR="00323258" w:rsidRDefault="00730F25" w:rsidP="00331796">
      <w:pPr>
        <w:spacing w:after="200"/>
        <w:jc w:val="both"/>
        <w:rPr>
          <w:rFonts w:ascii="Calibri" w:eastAsia="SimSun" w:hAnsi="Calibri"/>
          <w:noProof/>
          <w:sz w:val="22"/>
          <w:szCs w:val="22"/>
          <w:lang w:eastAsia="zh-CN"/>
        </w:rPr>
      </w:pPr>
      <w:r w:rsidRPr="00BB701D">
        <w:rPr>
          <w:rFonts w:ascii="Calibri" w:eastAsia="SimSun" w:hAnsi="Calibri"/>
          <w:noProof/>
          <w:sz w:val="22"/>
          <w:szCs w:val="22"/>
          <w:lang w:eastAsia="zh-TW"/>
        </w:rPr>
        <w:drawing>
          <wp:inline distT="0" distB="0" distL="0" distR="0" wp14:anchorId="05E783A9" wp14:editId="1DB28F7D">
            <wp:extent cx="5800725" cy="2771775"/>
            <wp:effectExtent l="0" t="0" r="0" b="0"/>
            <wp:docPr id="1"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B701D" w:rsidRPr="0080341E" w:rsidRDefault="00BB701D" w:rsidP="00331796">
      <w:pPr>
        <w:spacing w:after="200"/>
        <w:jc w:val="both"/>
        <w:rPr>
          <w:sz w:val="22"/>
        </w:rPr>
      </w:pPr>
      <w:r w:rsidRPr="0080341E">
        <w:rPr>
          <w:sz w:val="22"/>
        </w:rPr>
        <w:lastRenderedPageBreak/>
        <w:t xml:space="preserve">Teacher-centred instruction remains the most frequent practice in science classrooms in </w:t>
      </w:r>
      <w:r w:rsidR="00AE23C2" w:rsidRPr="0080341E">
        <w:rPr>
          <w:rFonts w:eastAsia="SimSun" w:hint="eastAsia"/>
          <w:sz w:val="22"/>
          <w:lang w:eastAsia="zh-CN"/>
        </w:rPr>
        <w:t>Y</w:t>
      </w:r>
      <w:r w:rsidRPr="0080341E">
        <w:rPr>
          <w:sz w:val="22"/>
        </w:rPr>
        <w:t>ears 3</w:t>
      </w:r>
      <w:r w:rsidR="00A57BFB" w:rsidRPr="0080341E">
        <w:rPr>
          <w:sz w:val="22"/>
        </w:rPr>
        <w:t>–</w:t>
      </w:r>
      <w:r w:rsidRPr="0080341E">
        <w:rPr>
          <w:sz w:val="22"/>
        </w:rPr>
        <w:t>6, as with Prep</w:t>
      </w:r>
      <w:r w:rsidR="00A57BFB" w:rsidRPr="0080341E">
        <w:rPr>
          <w:sz w:val="22"/>
        </w:rPr>
        <w:t>–</w:t>
      </w:r>
      <w:r w:rsidRPr="0080341E">
        <w:rPr>
          <w:sz w:val="22"/>
        </w:rPr>
        <w:t xml:space="preserve">Year 2, along with Australian </w:t>
      </w:r>
      <w:r w:rsidR="00484A68" w:rsidRPr="0080341E">
        <w:rPr>
          <w:sz w:val="22"/>
        </w:rPr>
        <w:t>C</w:t>
      </w:r>
      <w:r w:rsidRPr="0080341E">
        <w:rPr>
          <w:sz w:val="22"/>
        </w:rPr>
        <w:t xml:space="preserve">urriculum </w:t>
      </w:r>
      <w:r w:rsidR="00484A68" w:rsidRPr="0080341E">
        <w:rPr>
          <w:sz w:val="22"/>
        </w:rPr>
        <w:t>S</w:t>
      </w:r>
      <w:r w:rsidRPr="0080341E">
        <w:rPr>
          <w:sz w:val="22"/>
        </w:rPr>
        <w:t xml:space="preserve">cience </w:t>
      </w:r>
      <w:r w:rsidR="00484A68" w:rsidRPr="0080341E">
        <w:rPr>
          <w:sz w:val="22"/>
        </w:rPr>
        <w:t>I</w:t>
      </w:r>
      <w:r w:rsidRPr="0080341E">
        <w:rPr>
          <w:sz w:val="22"/>
        </w:rPr>
        <w:t xml:space="preserve">nquiry </w:t>
      </w:r>
      <w:r w:rsidR="00484A68" w:rsidRPr="0080341E">
        <w:rPr>
          <w:sz w:val="22"/>
        </w:rPr>
        <w:t>S</w:t>
      </w:r>
      <w:r w:rsidRPr="0080341E">
        <w:rPr>
          <w:sz w:val="22"/>
        </w:rPr>
        <w:t>kills (</w:t>
      </w:r>
      <w:r w:rsidR="00E67D2D" w:rsidRPr="0080341E">
        <w:rPr>
          <w:sz w:val="22"/>
        </w:rPr>
        <w:t>Figure 2</w:t>
      </w:r>
      <w:r w:rsidRPr="0080341E">
        <w:rPr>
          <w:sz w:val="22"/>
        </w:rPr>
        <w:t>). Students working in small groups and the predict-observe-explain approach are also regularly used practices. Project-based learning and the 5E instruction model</w:t>
      </w:r>
      <w:r w:rsidR="00C843D3" w:rsidRPr="0080341E">
        <w:rPr>
          <w:rStyle w:val="FootnoteReference"/>
          <w:sz w:val="22"/>
        </w:rPr>
        <w:footnoteReference w:id="2"/>
      </w:r>
      <w:r w:rsidRPr="0080341E">
        <w:rPr>
          <w:sz w:val="22"/>
        </w:rPr>
        <w:t xml:space="preserve"> are less used practices in the classroom. </w:t>
      </w:r>
    </w:p>
    <w:p w:rsidR="00BB701D" w:rsidRPr="0080341E" w:rsidRDefault="00BB701D" w:rsidP="00331796">
      <w:pPr>
        <w:spacing w:after="240"/>
        <w:jc w:val="both"/>
        <w:rPr>
          <w:sz w:val="22"/>
        </w:rPr>
      </w:pPr>
      <w:r w:rsidRPr="0080341E">
        <w:rPr>
          <w:sz w:val="22"/>
        </w:rPr>
        <w:t>While teacher-centred instruction ranks the highest in primary school science classroom practices</w:t>
      </w:r>
      <w:r w:rsidR="00AE23C2" w:rsidRPr="0080341E">
        <w:rPr>
          <w:rFonts w:eastAsia="SimSun" w:hint="eastAsia"/>
          <w:sz w:val="22"/>
          <w:lang w:eastAsia="zh-CN"/>
        </w:rPr>
        <w:t>,</w:t>
      </w:r>
      <w:r w:rsidRPr="0080341E">
        <w:rPr>
          <w:sz w:val="22"/>
        </w:rPr>
        <w:t xml:space="preserve"> the other practices surveyed collectively support the progression of a constructivist approach to science from early years to upper primary school.</w:t>
      </w:r>
    </w:p>
    <w:p w:rsidR="00BB701D" w:rsidRPr="0080341E" w:rsidRDefault="00BB701D" w:rsidP="00331796">
      <w:pPr>
        <w:spacing w:after="240"/>
        <w:jc w:val="both"/>
        <w:rPr>
          <w:sz w:val="22"/>
        </w:rPr>
      </w:pPr>
      <w:r w:rsidRPr="0080341E">
        <w:rPr>
          <w:sz w:val="22"/>
        </w:rPr>
        <w:t>McDonald (2015, p.12) identified a general lack of science content knowledge, low confidence in teaching science, limited science teaching pedagogy, a lack of science-specific qualifications and time limitations as constraints on primary science teachers. These constraints result in teachers less prepared to teach science, less willing to devote classroom time to science and the use of transmissive pedagogies rather than active learning experiences that will engage students. Professional development programs for primary science teachers need</w:t>
      </w:r>
      <w:r w:rsidR="008E39C9" w:rsidRPr="0080341E">
        <w:rPr>
          <w:sz w:val="22"/>
        </w:rPr>
        <w:t xml:space="preserve"> to</w:t>
      </w:r>
      <w:r w:rsidRPr="0080341E">
        <w:rPr>
          <w:sz w:val="22"/>
        </w:rPr>
        <w:t xml:space="preserve"> build science content knowledge, science pedagogical knowledge and confidence in teaching science.</w:t>
      </w:r>
    </w:p>
    <w:p w:rsidR="00BB701D" w:rsidRPr="00331796" w:rsidRDefault="00BB701D" w:rsidP="00331796">
      <w:pPr>
        <w:jc w:val="both"/>
        <w:rPr>
          <w:b/>
          <w:i/>
          <w:sz w:val="22"/>
        </w:rPr>
      </w:pPr>
      <w:bookmarkStart w:id="23" w:name="_Ref434928640"/>
      <w:r w:rsidRPr="00331796">
        <w:rPr>
          <w:b/>
          <w:i/>
          <w:sz w:val="22"/>
        </w:rPr>
        <w:t xml:space="preserve">Figure </w:t>
      </w:r>
      <w:r w:rsidR="00D948FE" w:rsidRPr="00331796">
        <w:rPr>
          <w:b/>
          <w:i/>
          <w:sz w:val="22"/>
        </w:rPr>
        <w:fldChar w:fldCharType="begin"/>
      </w:r>
      <w:r w:rsidR="00D948FE" w:rsidRPr="00331796">
        <w:rPr>
          <w:b/>
          <w:i/>
          <w:sz w:val="22"/>
        </w:rPr>
        <w:instrText xml:space="preserve"> SEQ Figure \* ARABIC </w:instrText>
      </w:r>
      <w:r w:rsidR="00D948FE" w:rsidRPr="00331796">
        <w:rPr>
          <w:b/>
          <w:i/>
          <w:sz w:val="22"/>
        </w:rPr>
        <w:fldChar w:fldCharType="separate"/>
      </w:r>
      <w:r w:rsidR="005D21FC">
        <w:rPr>
          <w:b/>
          <w:i/>
          <w:noProof/>
          <w:sz w:val="22"/>
        </w:rPr>
        <w:t>2</w:t>
      </w:r>
      <w:r w:rsidR="00D948FE" w:rsidRPr="00331796">
        <w:rPr>
          <w:b/>
          <w:i/>
          <w:noProof/>
          <w:sz w:val="22"/>
        </w:rPr>
        <w:fldChar w:fldCharType="end"/>
      </w:r>
      <w:bookmarkEnd w:id="23"/>
      <w:r w:rsidRPr="00331796">
        <w:rPr>
          <w:b/>
          <w:i/>
          <w:sz w:val="22"/>
        </w:rPr>
        <w:t xml:space="preserve"> Science classroom practices in Years 3</w:t>
      </w:r>
      <w:r w:rsidR="00A57BFB" w:rsidRPr="00331796">
        <w:rPr>
          <w:b/>
          <w:i/>
          <w:sz w:val="22"/>
        </w:rPr>
        <w:t>–</w:t>
      </w:r>
      <w:r w:rsidRPr="00331796">
        <w:rPr>
          <w:b/>
          <w:i/>
          <w:sz w:val="22"/>
        </w:rPr>
        <w:t>6, Queensland</w:t>
      </w:r>
      <w:r w:rsidR="008E39C9" w:rsidRPr="00331796">
        <w:rPr>
          <w:b/>
          <w:i/>
          <w:sz w:val="22"/>
        </w:rPr>
        <w:t xml:space="preserve"> (</w:t>
      </w:r>
      <w:r w:rsidR="009E450A" w:rsidRPr="00331796">
        <w:rPr>
          <w:b/>
          <w:i/>
          <w:sz w:val="22"/>
        </w:rPr>
        <w:t>by number of schools</w:t>
      </w:r>
      <w:r w:rsidR="008E39C9" w:rsidRPr="00331796">
        <w:rPr>
          <w:b/>
          <w:i/>
          <w:sz w:val="22"/>
        </w:rPr>
        <w:t>)</w:t>
      </w:r>
    </w:p>
    <w:p w:rsidR="0078495B" w:rsidRPr="00730F25" w:rsidRDefault="0078495B" w:rsidP="00331796">
      <w:pPr>
        <w:jc w:val="both"/>
        <w:rPr>
          <w:b/>
          <w:i/>
        </w:rPr>
      </w:pPr>
    </w:p>
    <w:p w:rsidR="00BB701D" w:rsidRPr="00D71ADD" w:rsidRDefault="00730F25" w:rsidP="00331796">
      <w:pPr>
        <w:spacing w:after="200"/>
        <w:jc w:val="both"/>
        <w:rPr>
          <w:rStyle w:val="Heading5Char"/>
        </w:rPr>
      </w:pPr>
      <w:r w:rsidRPr="00901A76">
        <w:rPr>
          <w:noProof/>
          <w:lang w:eastAsia="zh-TW"/>
        </w:rPr>
        <w:drawing>
          <wp:inline distT="0" distB="0" distL="0" distR="0" wp14:anchorId="66375E83" wp14:editId="7531B8F4">
            <wp:extent cx="5943600" cy="3263900"/>
            <wp:effectExtent l="0" t="0" r="0" b="0"/>
            <wp:docPr id="2"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BB701D" w:rsidRPr="00C64973">
        <w:rPr>
          <w:rStyle w:val="Heading5Char"/>
          <w:rFonts w:ascii="Arial" w:hAnsi="Arial" w:cs="Arial"/>
          <w:sz w:val="22"/>
          <w:szCs w:val="22"/>
        </w:rPr>
        <w:t>Technologies</w:t>
      </w:r>
    </w:p>
    <w:p w:rsidR="00BB701D" w:rsidRPr="00C64973" w:rsidRDefault="00BB701D" w:rsidP="00331796">
      <w:pPr>
        <w:spacing w:after="240"/>
        <w:jc w:val="both"/>
        <w:rPr>
          <w:rFonts w:cs="Arial"/>
          <w:sz w:val="22"/>
          <w:szCs w:val="22"/>
        </w:rPr>
      </w:pPr>
      <w:r w:rsidRPr="00C64973">
        <w:rPr>
          <w:rFonts w:cs="Arial"/>
          <w:sz w:val="22"/>
          <w:szCs w:val="22"/>
        </w:rPr>
        <w:t xml:space="preserve">Technology use in classrooms can be used as a </w:t>
      </w:r>
      <w:r w:rsidR="00AE23C2" w:rsidRPr="00C64973">
        <w:rPr>
          <w:rFonts w:eastAsia="SimSun" w:cs="Arial"/>
          <w:sz w:val="22"/>
          <w:szCs w:val="22"/>
          <w:lang w:eastAsia="zh-CN"/>
        </w:rPr>
        <w:t xml:space="preserve">simple </w:t>
      </w:r>
      <w:r w:rsidRPr="00C64973">
        <w:rPr>
          <w:rFonts w:cs="Arial"/>
          <w:sz w:val="22"/>
          <w:szCs w:val="22"/>
        </w:rPr>
        <w:t xml:space="preserve">tool </w:t>
      </w:r>
      <w:r w:rsidR="00AE23C2" w:rsidRPr="00C64973">
        <w:rPr>
          <w:rFonts w:eastAsia="SimSun" w:cs="Arial"/>
          <w:sz w:val="22"/>
          <w:szCs w:val="22"/>
          <w:lang w:eastAsia="zh-CN"/>
        </w:rPr>
        <w:t xml:space="preserve">in other activities </w:t>
      </w:r>
      <w:r w:rsidRPr="00C64973">
        <w:rPr>
          <w:rFonts w:cs="Arial"/>
          <w:sz w:val="22"/>
          <w:szCs w:val="22"/>
        </w:rPr>
        <w:t xml:space="preserve">or </w:t>
      </w:r>
      <w:r w:rsidR="00AE23C2" w:rsidRPr="00C64973">
        <w:rPr>
          <w:rFonts w:eastAsia="SimSun" w:cs="Arial"/>
          <w:sz w:val="22"/>
          <w:szCs w:val="22"/>
          <w:lang w:eastAsia="zh-CN"/>
        </w:rPr>
        <w:t xml:space="preserve">as </w:t>
      </w:r>
      <w:r w:rsidRPr="00C64973">
        <w:rPr>
          <w:rFonts w:cs="Arial"/>
          <w:sz w:val="22"/>
          <w:szCs w:val="22"/>
        </w:rPr>
        <w:t xml:space="preserve">an enabler of </w:t>
      </w:r>
      <w:r w:rsidR="00AE23C2" w:rsidRPr="00C64973">
        <w:rPr>
          <w:rFonts w:eastAsia="SimSun" w:cs="Arial"/>
          <w:sz w:val="22"/>
          <w:szCs w:val="22"/>
          <w:lang w:eastAsia="zh-CN"/>
        </w:rPr>
        <w:t xml:space="preserve">more complex </w:t>
      </w:r>
      <w:r w:rsidRPr="00C64973">
        <w:rPr>
          <w:rFonts w:cs="Arial"/>
          <w:sz w:val="22"/>
          <w:szCs w:val="22"/>
        </w:rPr>
        <w:t xml:space="preserve">learning and thinking such as modelling scenarios and simulations. Computer programming is shown to benefit student thinking, attitudes and motivation, particularly in younger students (McDonald, 2015, p. 8). </w:t>
      </w:r>
    </w:p>
    <w:p w:rsidR="00BB701D" w:rsidRPr="00C64973" w:rsidRDefault="00BB701D" w:rsidP="00331796">
      <w:pPr>
        <w:spacing w:after="240"/>
        <w:jc w:val="both"/>
        <w:rPr>
          <w:rFonts w:cs="Arial"/>
          <w:sz w:val="22"/>
          <w:szCs w:val="22"/>
        </w:rPr>
      </w:pPr>
      <w:r w:rsidRPr="00C64973">
        <w:rPr>
          <w:rFonts w:cs="Arial"/>
          <w:sz w:val="22"/>
          <w:szCs w:val="22"/>
        </w:rPr>
        <w:t>Most surveyed primary schools teach students technologies as a combination of stand-alone and embedded approaches with a mix of higher and lower level practices. However</w:t>
      </w:r>
      <w:r w:rsidR="00AE23C2" w:rsidRPr="00C64973">
        <w:rPr>
          <w:rFonts w:eastAsia="SimSun" w:cs="Arial"/>
          <w:sz w:val="22"/>
          <w:szCs w:val="22"/>
          <w:lang w:eastAsia="zh-CN"/>
        </w:rPr>
        <w:t>,</w:t>
      </w:r>
      <w:r w:rsidRPr="00C64973">
        <w:rPr>
          <w:rFonts w:cs="Arial"/>
          <w:sz w:val="22"/>
          <w:szCs w:val="22"/>
        </w:rPr>
        <w:t xml:space="preserve"> in the majority of the responding primary schools coding is not offered in Prep</w:t>
      </w:r>
      <w:r w:rsidR="00A57BFB" w:rsidRPr="00C64973">
        <w:rPr>
          <w:rFonts w:cs="Arial"/>
          <w:sz w:val="22"/>
          <w:szCs w:val="22"/>
        </w:rPr>
        <w:t>–</w:t>
      </w:r>
      <w:r w:rsidRPr="00C64973">
        <w:rPr>
          <w:rFonts w:cs="Arial"/>
          <w:sz w:val="22"/>
          <w:szCs w:val="22"/>
        </w:rPr>
        <w:t>Year 2 (around 65 per cent) and Years 3</w:t>
      </w:r>
      <w:r w:rsidR="00A57BFB" w:rsidRPr="00C64973">
        <w:rPr>
          <w:rFonts w:cs="Arial"/>
          <w:sz w:val="22"/>
          <w:szCs w:val="22"/>
        </w:rPr>
        <w:t>–</w:t>
      </w:r>
      <w:r w:rsidRPr="00C64973">
        <w:rPr>
          <w:rFonts w:cs="Arial"/>
          <w:sz w:val="22"/>
          <w:szCs w:val="22"/>
        </w:rPr>
        <w:t xml:space="preserve">6 (over 80 per cent) (Department of Education and Training, 2015, </w:t>
      </w:r>
      <w:r w:rsidRPr="00C64973">
        <w:rPr>
          <w:rFonts w:cs="Arial"/>
          <w:sz w:val="22"/>
          <w:szCs w:val="22"/>
        </w:rPr>
        <w:lastRenderedPageBreak/>
        <w:t>pp. 292</w:t>
      </w:r>
      <w:r w:rsidR="00A57BFB" w:rsidRPr="00C64973">
        <w:rPr>
          <w:rFonts w:cs="Arial"/>
          <w:sz w:val="22"/>
          <w:szCs w:val="22"/>
        </w:rPr>
        <w:t>–</w:t>
      </w:r>
      <w:r w:rsidRPr="00C64973">
        <w:rPr>
          <w:rFonts w:cs="Arial"/>
          <w:sz w:val="22"/>
          <w:szCs w:val="22"/>
        </w:rPr>
        <w:t>293). For those surveyed primary schools that do offer coding</w:t>
      </w:r>
      <w:r w:rsidR="00AE23C2" w:rsidRPr="00C64973">
        <w:rPr>
          <w:rFonts w:eastAsia="SimSun" w:cs="Arial"/>
          <w:sz w:val="22"/>
          <w:szCs w:val="22"/>
          <w:lang w:eastAsia="zh-CN"/>
        </w:rPr>
        <w:t>,</w:t>
      </w:r>
      <w:r w:rsidRPr="00C64973">
        <w:rPr>
          <w:rFonts w:cs="Arial"/>
          <w:sz w:val="22"/>
          <w:szCs w:val="22"/>
        </w:rPr>
        <w:t xml:space="preserve"> it is more frequently undertaken as an extra-curricular activity in Years 3</w:t>
      </w:r>
      <w:r w:rsidR="00A57BFB" w:rsidRPr="00C64973">
        <w:rPr>
          <w:rFonts w:cs="Arial"/>
          <w:sz w:val="22"/>
          <w:szCs w:val="22"/>
        </w:rPr>
        <w:t>–</w:t>
      </w:r>
      <w:r w:rsidRPr="00C64973">
        <w:rPr>
          <w:rFonts w:cs="Arial"/>
          <w:sz w:val="22"/>
          <w:szCs w:val="22"/>
        </w:rPr>
        <w:t>6</w:t>
      </w:r>
      <w:r w:rsidR="00D80916" w:rsidRPr="00C64973">
        <w:rPr>
          <w:rFonts w:eastAsia="SimSun" w:cs="Arial"/>
          <w:sz w:val="22"/>
          <w:szCs w:val="22"/>
          <w:lang w:eastAsia="zh-CN"/>
        </w:rPr>
        <w:t>,</w:t>
      </w:r>
      <w:r w:rsidRPr="00C64973">
        <w:rPr>
          <w:rFonts w:cs="Arial"/>
          <w:sz w:val="22"/>
          <w:szCs w:val="22"/>
        </w:rPr>
        <w:t xml:space="preserve"> with only a limited number </w:t>
      </w:r>
      <w:r w:rsidR="00D80916" w:rsidRPr="00C64973">
        <w:rPr>
          <w:rFonts w:eastAsia="SimSun" w:cs="Arial"/>
          <w:sz w:val="22"/>
          <w:szCs w:val="22"/>
          <w:lang w:eastAsia="zh-CN"/>
        </w:rPr>
        <w:t xml:space="preserve">of schools </w:t>
      </w:r>
      <w:r w:rsidRPr="00C64973">
        <w:rPr>
          <w:rFonts w:cs="Arial"/>
          <w:sz w:val="22"/>
          <w:szCs w:val="22"/>
        </w:rPr>
        <w:t xml:space="preserve">embedding coding or programming into the curriculum. </w:t>
      </w:r>
    </w:p>
    <w:p w:rsidR="00BB701D" w:rsidRPr="00C64973" w:rsidRDefault="00BB701D" w:rsidP="00331796">
      <w:pPr>
        <w:pStyle w:val="Heading5"/>
        <w:jc w:val="both"/>
        <w:rPr>
          <w:rFonts w:ascii="Arial" w:hAnsi="Arial" w:cs="Arial"/>
          <w:sz w:val="22"/>
          <w:szCs w:val="22"/>
        </w:rPr>
      </w:pPr>
      <w:r w:rsidRPr="00C64973">
        <w:rPr>
          <w:rFonts w:ascii="Arial" w:hAnsi="Arial" w:cs="Arial"/>
          <w:sz w:val="22"/>
          <w:szCs w:val="22"/>
        </w:rPr>
        <w:t>Mathematics</w:t>
      </w:r>
    </w:p>
    <w:p w:rsidR="00BB701D" w:rsidRPr="00C64973" w:rsidRDefault="00BB701D" w:rsidP="00331796">
      <w:pPr>
        <w:spacing w:after="240"/>
        <w:jc w:val="both"/>
        <w:rPr>
          <w:sz w:val="22"/>
        </w:rPr>
      </w:pPr>
      <w:r w:rsidRPr="00C64973">
        <w:rPr>
          <w:sz w:val="22"/>
        </w:rPr>
        <w:t>The classroom practices in primary school mathematics of solving procedural problems, memorising rules, procedures and facts are the prominent practices in the majority of lessons along with the active practice of h</w:t>
      </w:r>
      <w:r w:rsidR="00D80916" w:rsidRPr="00C64973">
        <w:rPr>
          <w:sz w:val="22"/>
        </w:rPr>
        <w:t>ands</w:t>
      </w:r>
      <w:r w:rsidR="00D80916" w:rsidRPr="00C64973">
        <w:rPr>
          <w:rFonts w:eastAsia="SimSun" w:hint="eastAsia"/>
          <w:sz w:val="22"/>
          <w:lang w:eastAsia="zh-CN"/>
        </w:rPr>
        <w:t>-</w:t>
      </w:r>
      <w:r w:rsidRPr="00C64973">
        <w:rPr>
          <w:sz w:val="22"/>
        </w:rPr>
        <w:t xml:space="preserve">on investigation of mathematics.  </w:t>
      </w:r>
    </w:p>
    <w:p w:rsidR="00BB701D" w:rsidRPr="00C64973" w:rsidRDefault="00BB701D" w:rsidP="00331796">
      <w:pPr>
        <w:spacing w:after="240"/>
        <w:jc w:val="both"/>
        <w:rPr>
          <w:sz w:val="22"/>
        </w:rPr>
      </w:pPr>
      <w:r w:rsidRPr="00C64973">
        <w:rPr>
          <w:sz w:val="22"/>
        </w:rPr>
        <w:t>Working independently or work</w:t>
      </w:r>
      <w:r w:rsidR="00D80916" w:rsidRPr="00C64973">
        <w:rPr>
          <w:sz w:val="22"/>
        </w:rPr>
        <w:t>ing in groups on everyday open</w:t>
      </w:r>
      <w:r w:rsidR="00D80916" w:rsidRPr="00C64973">
        <w:rPr>
          <w:rFonts w:eastAsia="SimSun" w:hint="eastAsia"/>
          <w:sz w:val="22"/>
          <w:lang w:eastAsia="zh-CN"/>
        </w:rPr>
        <w:t>-</w:t>
      </w:r>
      <w:r w:rsidRPr="00C64973">
        <w:rPr>
          <w:sz w:val="22"/>
        </w:rPr>
        <w:t xml:space="preserve">ended problems are also common strategies used in mathematics lessons </w:t>
      </w:r>
      <w:r w:rsidR="00D80916" w:rsidRPr="00C64973">
        <w:rPr>
          <w:rFonts w:eastAsia="SimSun" w:hint="eastAsia"/>
          <w:sz w:val="22"/>
          <w:lang w:eastAsia="zh-CN"/>
        </w:rPr>
        <w:t xml:space="preserve">in </w:t>
      </w:r>
      <w:r w:rsidRPr="00C64973">
        <w:rPr>
          <w:sz w:val="22"/>
        </w:rPr>
        <w:t>Prep</w:t>
      </w:r>
      <w:r w:rsidR="00A57BFB" w:rsidRPr="00C64973">
        <w:rPr>
          <w:sz w:val="22"/>
        </w:rPr>
        <w:t>–</w:t>
      </w:r>
      <w:r w:rsidRPr="00C64973">
        <w:rPr>
          <w:sz w:val="22"/>
        </w:rPr>
        <w:t xml:space="preserve">Year 2 but slightly less represented in lessons </w:t>
      </w:r>
      <w:r w:rsidR="00D80916" w:rsidRPr="00C64973">
        <w:rPr>
          <w:rFonts w:eastAsia="SimSun" w:hint="eastAsia"/>
          <w:sz w:val="22"/>
          <w:lang w:eastAsia="zh-CN"/>
        </w:rPr>
        <w:t>in</w:t>
      </w:r>
      <w:r w:rsidRPr="00C64973">
        <w:rPr>
          <w:sz w:val="22"/>
        </w:rPr>
        <w:t xml:space="preserve"> Years 3</w:t>
      </w:r>
      <w:r w:rsidR="00A57BFB" w:rsidRPr="00C64973">
        <w:rPr>
          <w:sz w:val="22"/>
        </w:rPr>
        <w:t>–</w:t>
      </w:r>
      <w:r w:rsidRPr="00C64973">
        <w:rPr>
          <w:sz w:val="22"/>
        </w:rPr>
        <w:t>6 (</w:t>
      </w:r>
      <w:r w:rsidR="00E67D2D" w:rsidRPr="00C64973">
        <w:rPr>
          <w:sz w:val="22"/>
        </w:rPr>
        <w:t>Figure 3</w:t>
      </w:r>
      <w:r w:rsidRPr="00C64973">
        <w:rPr>
          <w:sz w:val="22"/>
        </w:rPr>
        <w:t xml:space="preserve">). </w:t>
      </w:r>
    </w:p>
    <w:p w:rsidR="00BB701D" w:rsidRPr="00C64973" w:rsidRDefault="00BB701D" w:rsidP="00331796">
      <w:pPr>
        <w:spacing w:after="240"/>
        <w:jc w:val="both"/>
        <w:rPr>
          <w:sz w:val="22"/>
        </w:rPr>
      </w:pPr>
      <w:r w:rsidRPr="00C64973">
        <w:rPr>
          <w:sz w:val="22"/>
        </w:rPr>
        <w:t>Reforms in other countries advocate shifting classroom practices from transmissive teaching approaches</w:t>
      </w:r>
      <w:r w:rsidR="00D80916" w:rsidRPr="00C64973">
        <w:rPr>
          <w:rFonts w:eastAsia="SimSun" w:hint="eastAsia"/>
          <w:sz w:val="22"/>
          <w:lang w:eastAsia="zh-CN"/>
        </w:rPr>
        <w:t>,</w:t>
      </w:r>
      <w:r w:rsidRPr="00C64973">
        <w:rPr>
          <w:sz w:val="22"/>
        </w:rPr>
        <w:t xml:space="preserve"> such as memorising rules and procedures (one of the prominent practices in Queensland primary schools according to the survey response</w:t>
      </w:r>
      <w:r w:rsidR="00F550D9" w:rsidRPr="00C64973">
        <w:rPr>
          <w:sz w:val="22"/>
        </w:rPr>
        <w:t>s</w:t>
      </w:r>
      <w:r w:rsidRPr="00C64973">
        <w:rPr>
          <w:sz w:val="22"/>
        </w:rPr>
        <w:t>), to more active and collaborative practices to develop students’ mathematical capabilities</w:t>
      </w:r>
      <w:r w:rsidR="00D80916" w:rsidRPr="00C64973">
        <w:rPr>
          <w:rFonts w:eastAsia="SimSun" w:hint="eastAsia"/>
          <w:sz w:val="22"/>
          <w:lang w:eastAsia="zh-CN"/>
        </w:rPr>
        <w:t>,</w:t>
      </w:r>
      <w:r w:rsidRPr="00C64973">
        <w:rPr>
          <w:sz w:val="22"/>
        </w:rPr>
        <w:t xml:space="preserve"> such as working in groups and students explaining their strategies and justifying results to others (the less frequently used strategies identified in the survey responses (</w:t>
      </w:r>
      <w:r w:rsidR="00E67D2D" w:rsidRPr="00C64973">
        <w:rPr>
          <w:sz w:val="22"/>
        </w:rPr>
        <w:t>Figure 3</w:t>
      </w:r>
      <w:r w:rsidRPr="00C64973">
        <w:rPr>
          <w:sz w:val="22"/>
        </w:rPr>
        <w:t>)</w:t>
      </w:r>
      <w:r w:rsidR="005E1BE0" w:rsidRPr="00C64973">
        <w:rPr>
          <w:sz w:val="22"/>
        </w:rPr>
        <w:t>)</w:t>
      </w:r>
      <w:r w:rsidRPr="00C64973">
        <w:rPr>
          <w:sz w:val="22"/>
        </w:rPr>
        <w:t xml:space="preserve">. </w:t>
      </w:r>
    </w:p>
    <w:p w:rsidR="00987D05" w:rsidRPr="00C64973" w:rsidRDefault="00987D05" w:rsidP="00331796">
      <w:pPr>
        <w:spacing w:after="240"/>
        <w:jc w:val="both"/>
        <w:rPr>
          <w:rFonts w:eastAsia="SimSun"/>
          <w:sz w:val="22"/>
          <w:lang w:eastAsia="zh-CN"/>
        </w:rPr>
      </w:pPr>
      <w:r w:rsidRPr="00C64973">
        <w:rPr>
          <w:sz w:val="22"/>
        </w:rPr>
        <w:t>Engagement, competency and participation in mathematics during primary school is viewed as essential to develop mathematically competent individuals in a global workforce and participation in post-compulsory mathematics courses. Research supports the pos</w:t>
      </w:r>
      <w:r w:rsidR="00D80916" w:rsidRPr="00C64973">
        <w:rPr>
          <w:sz w:val="22"/>
        </w:rPr>
        <w:t>itive relationship between high</w:t>
      </w:r>
      <w:r w:rsidR="00D80916" w:rsidRPr="00C64973">
        <w:rPr>
          <w:rFonts w:eastAsia="SimSun" w:hint="eastAsia"/>
          <w:sz w:val="22"/>
          <w:lang w:eastAsia="zh-CN"/>
        </w:rPr>
        <w:t>-</w:t>
      </w:r>
      <w:r w:rsidRPr="00C64973">
        <w:rPr>
          <w:sz w:val="22"/>
        </w:rPr>
        <w:t>quality classroom instruction and student achievement, highlighting the importance of building the confidence and capability of mathematics teachers.</w:t>
      </w:r>
    </w:p>
    <w:p w:rsidR="005F6E55" w:rsidRPr="00C64973" w:rsidRDefault="005F6E55" w:rsidP="00331796">
      <w:pPr>
        <w:spacing w:after="240"/>
        <w:jc w:val="both"/>
        <w:rPr>
          <w:sz w:val="22"/>
        </w:rPr>
      </w:pPr>
      <w:r w:rsidRPr="00C64973">
        <w:rPr>
          <w:sz w:val="22"/>
        </w:rPr>
        <w:t xml:space="preserve">Literature provides explanations for why primary school teachers may seek transmissive teaching approaches and what support can be provided to build confidence and content knowledge for teachers of primary school mathematics. </w:t>
      </w:r>
    </w:p>
    <w:p w:rsidR="005F6E55" w:rsidRPr="00C64973" w:rsidRDefault="005F6E55" w:rsidP="00331796">
      <w:pPr>
        <w:spacing w:after="240"/>
        <w:jc w:val="both"/>
        <w:rPr>
          <w:sz w:val="22"/>
        </w:rPr>
      </w:pPr>
      <w:r w:rsidRPr="00C64973">
        <w:rPr>
          <w:sz w:val="22"/>
        </w:rPr>
        <w:t xml:space="preserve">Both mathematical content knowledge and pedagogical content knowledge are considered as essential for effective teaching of mathematics and enabling teachers to present concepts and connect student ideas more effectively (McDonald, 2015, p. 13). </w:t>
      </w:r>
    </w:p>
    <w:p w:rsidR="00FA31BB" w:rsidRPr="00C64973" w:rsidRDefault="005F6E55" w:rsidP="00331796">
      <w:pPr>
        <w:spacing w:after="240"/>
        <w:jc w:val="both"/>
        <w:rPr>
          <w:sz w:val="22"/>
        </w:rPr>
      </w:pPr>
      <w:r w:rsidRPr="00C64973">
        <w:rPr>
          <w:sz w:val="22"/>
        </w:rPr>
        <w:t>Professional development programs should provide opportunities for mathematics teachers to develop their content and pedagogical knowledge.</w:t>
      </w:r>
      <w:bookmarkStart w:id="24" w:name="_Ref434930665"/>
    </w:p>
    <w:p w:rsidR="00987D05" w:rsidRPr="00331796" w:rsidRDefault="00987D05" w:rsidP="00331796">
      <w:pPr>
        <w:jc w:val="both"/>
        <w:rPr>
          <w:b/>
          <w:i/>
          <w:sz w:val="22"/>
        </w:rPr>
      </w:pPr>
      <w:r w:rsidRPr="00331796">
        <w:rPr>
          <w:b/>
          <w:i/>
          <w:sz w:val="22"/>
        </w:rPr>
        <w:t xml:space="preserve">Figure </w:t>
      </w:r>
      <w:r w:rsidR="00D948FE" w:rsidRPr="00331796">
        <w:rPr>
          <w:b/>
          <w:i/>
          <w:sz w:val="22"/>
        </w:rPr>
        <w:fldChar w:fldCharType="begin"/>
      </w:r>
      <w:r w:rsidR="00D948FE" w:rsidRPr="00331796">
        <w:rPr>
          <w:b/>
          <w:i/>
          <w:sz w:val="22"/>
        </w:rPr>
        <w:instrText xml:space="preserve"> SEQ Figure \* ARABIC </w:instrText>
      </w:r>
      <w:r w:rsidR="00D948FE" w:rsidRPr="00331796">
        <w:rPr>
          <w:b/>
          <w:i/>
          <w:sz w:val="22"/>
        </w:rPr>
        <w:fldChar w:fldCharType="separate"/>
      </w:r>
      <w:r w:rsidR="005D21FC">
        <w:rPr>
          <w:b/>
          <w:i/>
          <w:noProof/>
          <w:sz w:val="22"/>
        </w:rPr>
        <w:t>3</w:t>
      </w:r>
      <w:r w:rsidR="00D948FE" w:rsidRPr="00331796">
        <w:rPr>
          <w:b/>
          <w:i/>
          <w:noProof/>
          <w:sz w:val="22"/>
        </w:rPr>
        <w:fldChar w:fldCharType="end"/>
      </w:r>
      <w:bookmarkEnd w:id="24"/>
      <w:r w:rsidRPr="00331796">
        <w:rPr>
          <w:b/>
          <w:i/>
          <w:sz w:val="22"/>
        </w:rPr>
        <w:t xml:space="preserve"> Strategies used in teaching mathematics in Years 3</w:t>
      </w:r>
      <w:r w:rsidR="00A57BFB" w:rsidRPr="00331796">
        <w:rPr>
          <w:b/>
          <w:i/>
          <w:sz w:val="22"/>
        </w:rPr>
        <w:t>–</w:t>
      </w:r>
      <w:r w:rsidRPr="00331796">
        <w:rPr>
          <w:b/>
          <w:i/>
          <w:sz w:val="22"/>
        </w:rPr>
        <w:t>6</w:t>
      </w:r>
      <w:r w:rsidR="00266EF7" w:rsidRPr="00331796">
        <w:rPr>
          <w:b/>
          <w:i/>
          <w:sz w:val="22"/>
        </w:rPr>
        <w:t xml:space="preserve"> (</w:t>
      </w:r>
      <w:r w:rsidR="009E450A" w:rsidRPr="00331796">
        <w:rPr>
          <w:b/>
          <w:i/>
          <w:sz w:val="22"/>
        </w:rPr>
        <w:t>by number of schools</w:t>
      </w:r>
      <w:r w:rsidR="00266EF7" w:rsidRPr="00331796">
        <w:rPr>
          <w:b/>
          <w:i/>
          <w:sz w:val="22"/>
        </w:rPr>
        <w:t>)</w:t>
      </w:r>
    </w:p>
    <w:p w:rsidR="00987D05" w:rsidRPr="00987D05" w:rsidRDefault="00730F25" w:rsidP="00331796">
      <w:pPr>
        <w:spacing w:after="200"/>
        <w:jc w:val="both"/>
        <w:rPr>
          <w:rFonts w:ascii="Calibri" w:eastAsia="SimSun" w:hAnsi="Calibri"/>
          <w:sz w:val="22"/>
          <w:szCs w:val="22"/>
          <w:lang w:eastAsia="zh-CN"/>
        </w:rPr>
      </w:pPr>
      <w:r>
        <w:rPr>
          <w:rFonts w:ascii="Calibri" w:eastAsia="SimSun" w:hAnsi="Calibri"/>
          <w:noProof/>
          <w:sz w:val="22"/>
          <w:szCs w:val="22"/>
          <w:lang w:eastAsia="zh-TW"/>
        </w:rPr>
        <w:drawing>
          <wp:inline distT="0" distB="0" distL="0" distR="0" wp14:anchorId="0F916207" wp14:editId="576A63E8">
            <wp:extent cx="5734050" cy="252412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87D05" w:rsidRPr="00C64973" w:rsidRDefault="00D80916" w:rsidP="00331796">
      <w:pPr>
        <w:spacing w:after="240"/>
        <w:jc w:val="both"/>
        <w:rPr>
          <w:rFonts w:cs="Arial"/>
          <w:sz w:val="22"/>
          <w:szCs w:val="22"/>
        </w:rPr>
      </w:pPr>
      <w:r w:rsidRPr="00C64973">
        <w:rPr>
          <w:rFonts w:eastAsia="SimSun" w:cs="Arial"/>
          <w:sz w:val="22"/>
          <w:szCs w:val="22"/>
          <w:lang w:eastAsia="zh-CN"/>
        </w:rPr>
        <w:lastRenderedPageBreak/>
        <w:t>S</w:t>
      </w:r>
      <w:r w:rsidR="00987D05" w:rsidRPr="00C64973">
        <w:rPr>
          <w:rFonts w:cs="Arial"/>
          <w:sz w:val="22"/>
          <w:szCs w:val="22"/>
        </w:rPr>
        <w:t>tudent</w:t>
      </w:r>
      <w:r w:rsidR="001C7C36" w:rsidRPr="00C64973">
        <w:rPr>
          <w:rFonts w:eastAsia="SimSun" w:cs="Arial"/>
          <w:sz w:val="22"/>
          <w:szCs w:val="22"/>
          <w:lang w:eastAsia="zh-CN"/>
        </w:rPr>
        <w:t>s with negative</w:t>
      </w:r>
      <w:r w:rsidR="00987D05" w:rsidRPr="00C64973">
        <w:rPr>
          <w:rFonts w:cs="Arial"/>
          <w:sz w:val="22"/>
          <w:szCs w:val="22"/>
        </w:rPr>
        <w:t xml:space="preserve"> attitudes towards mathematics </w:t>
      </w:r>
      <w:r w:rsidR="001C7C36" w:rsidRPr="00C64973">
        <w:rPr>
          <w:rFonts w:eastAsia="SimSun" w:cs="Arial"/>
          <w:sz w:val="22"/>
          <w:szCs w:val="22"/>
          <w:lang w:eastAsia="zh-CN"/>
        </w:rPr>
        <w:t xml:space="preserve">identified </w:t>
      </w:r>
      <w:r w:rsidRPr="00C64973">
        <w:rPr>
          <w:rFonts w:eastAsia="SimSun" w:cs="Arial"/>
          <w:sz w:val="22"/>
          <w:szCs w:val="22"/>
          <w:lang w:eastAsia="zh-CN"/>
        </w:rPr>
        <w:t>school mathematics as lacking relevanc</w:t>
      </w:r>
      <w:r w:rsidR="001C7C36" w:rsidRPr="00C64973">
        <w:rPr>
          <w:rFonts w:eastAsia="SimSun" w:cs="Arial"/>
          <w:sz w:val="22"/>
          <w:szCs w:val="22"/>
          <w:lang w:eastAsia="zh-CN"/>
        </w:rPr>
        <w:t xml:space="preserve">e to their lives or mathematics was taught using </w:t>
      </w:r>
      <w:r w:rsidR="00987D05" w:rsidRPr="00C64973">
        <w:rPr>
          <w:rFonts w:cs="Arial"/>
          <w:sz w:val="22"/>
          <w:szCs w:val="22"/>
        </w:rPr>
        <w:t xml:space="preserve">transmissive teaching strategies </w:t>
      </w:r>
      <w:r w:rsidR="001C7C36" w:rsidRPr="00C64973">
        <w:rPr>
          <w:rFonts w:eastAsia="SimSun" w:cs="Arial"/>
          <w:sz w:val="22"/>
          <w:szCs w:val="22"/>
          <w:lang w:eastAsia="zh-CN"/>
        </w:rPr>
        <w:t xml:space="preserve">rather than active learning. A key challenge for mathematics during the </w:t>
      </w:r>
      <w:r w:rsidR="00987D05" w:rsidRPr="00C64973">
        <w:rPr>
          <w:rFonts w:cs="Arial"/>
          <w:sz w:val="22"/>
          <w:szCs w:val="22"/>
        </w:rPr>
        <w:t xml:space="preserve">transition from primary to secondary school </w:t>
      </w:r>
      <w:r w:rsidR="001C7C36" w:rsidRPr="00C64973">
        <w:rPr>
          <w:rFonts w:eastAsia="SimSun" w:cs="Arial"/>
          <w:sz w:val="22"/>
          <w:szCs w:val="22"/>
          <w:lang w:eastAsia="zh-CN"/>
        </w:rPr>
        <w:t xml:space="preserve">is student disengagement during this period </w:t>
      </w:r>
      <w:r w:rsidR="00987D05" w:rsidRPr="00C64973">
        <w:rPr>
          <w:rFonts w:cs="Arial"/>
          <w:sz w:val="22"/>
          <w:szCs w:val="22"/>
        </w:rPr>
        <w:t>when algebraic reasoning and other challeng</w:t>
      </w:r>
      <w:r w:rsidR="001C7C36" w:rsidRPr="00C64973">
        <w:rPr>
          <w:rFonts w:eastAsia="SimSun" w:cs="Arial"/>
          <w:sz w:val="22"/>
          <w:szCs w:val="22"/>
          <w:lang w:eastAsia="zh-CN"/>
        </w:rPr>
        <w:t>ing topics are taught. Negative student attitud</w:t>
      </w:r>
      <w:r w:rsidR="00987D05" w:rsidRPr="00C64973">
        <w:rPr>
          <w:rFonts w:cs="Arial"/>
          <w:sz w:val="22"/>
          <w:szCs w:val="22"/>
        </w:rPr>
        <w:t xml:space="preserve">es </w:t>
      </w:r>
      <w:r w:rsidR="001C7C36" w:rsidRPr="00C64973">
        <w:rPr>
          <w:rFonts w:eastAsia="SimSun" w:cs="Arial"/>
          <w:sz w:val="22"/>
          <w:szCs w:val="22"/>
          <w:lang w:eastAsia="zh-CN"/>
        </w:rPr>
        <w:t>to</w:t>
      </w:r>
      <w:r w:rsidR="00792562" w:rsidRPr="00C64973">
        <w:rPr>
          <w:rFonts w:eastAsia="SimSun" w:cs="Arial"/>
          <w:sz w:val="22"/>
          <w:szCs w:val="22"/>
          <w:lang w:eastAsia="zh-CN"/>
        </w:rPr>
        <w:t xml:space="preserve"> mathematics at this time </w:t>
      </w:r>
      <w:r w:rsidR="00987D05" w:rsidRPr="00C64973">
        <w:rPr>
          <w:rFonts w:cs="Arial"/>
          <w:sz w:val="22"/>
          <w:szCs w:val="22"/>
        </w:rPr>
        <w:t>can influence students’ decisions about their competency in mathematics and whether to pursue further mathematical study.</w:t>
      </w:r>
    </w:p>
    <w:p w:rsidR="00987D05" w:rsidRPr="00C64973" w:rsidRDefault="00987D05" w:rsidP="00331796">
      <w:pPr>
        <w:spacing w:after="240"/>
        <w:jc w:val="both"/>
        <w:rPr>
          <w:rFonts w:cs="Arial"/>
          <w:sz w:val="22"/>
          <w:szCs w:val="22"/>
        </w:rPr>
      </w:pPr>
      <w:r w:rsidRPr="00C64973">
        <w:rPr>
          <w:rFonts w:cs="Arial"/>
          <w:sz w:val="22"/>
          <w:szCs w:val="22"/>
        </w:rPr>
        <w:t>Enjoyable, active and engaging pedagogies are strategies shown to increase student engagement as well as relevant examples from everyday life. While research emphasises the importance of professional development to support teachers effectively engaging in student-centred approaches</w:t>
      </w:r>
      <w:r w:rsidR="00792562" w:rsidRPr="00C64973">
        <w:rPr>
          <w:rFonts w:eastAsia="SimSun" w:cs="Arial"/>
          <w:sz w:val="22"/>
          <w:szCs w:val="22"/>
          <w:lang w:eastAsia="zh-CN"/>
        </w:rPr>
        <w:t>,</w:t>
      </w:r>
      <w:r w:rsidRPr="00C64973">
        <w:rPr>
          <w:rFonts w:cs="Arial"/>
          <w:sz w:val="22"/>
          <w:szCs w:val="22"/>
        </w:rPr>
        <w:t xml:space="preserve"> it also identifies teachers’ difficulties with collaborative learning environments, increased noise levels and more relaxed classroom organisation</w:t>
      </w:r>
      <w:r w:rsidR="00792562" w:rsidRPr="00C64973">
        <w:rPr>
          <w:rFonts w:eastAsia="SimSun" w:cs="Arial"/>
          <w:sz w:val="22"/>
          <w:szCs w:val="22"/>
          <w:lang w:eastAsia="zh-CN"/>
        </w:rPr>
        <w:t>,</w:t>
      </w:r>
      <w:r w:rsidRPr="00C64973">
        <w:rPr>
          <w:rFonts w:cs="Arial"/>
          <w:sz w:val="22"/>
          <w:szCs w:val="22"/>
        </w:rPr>
        <w:t xml:space="preserve"> and a tendency to return to transmissive teaching strategies such as worksheets when lacking confidence or content knowledge. </w:t>
      </w:r>
    </w:p>
    <w:p w:rsidR="00987D05" w:rsidRPr="00C64973" w:rsidRDefault="00987D05" w:rsidP="00331796">
      <w:pPr>
        <w:spacing w:after="240"/>
        <w:jc w:val="both"/>
        <w:rPr>
          <w:rFonts w:cs="Arial"/>
          <w:sz w:val="22"/>
          <w:szCs w:val="22"/>
        </w:rPr>
      </w:pPr>
      <w:r w:rsidRPr="00C64973">
        <w:rPr>
          <w:rFonts w:cs="Arial"/>
          <w:sz w:val="22"/>
          <w:szCs w:val="22"/>
        </w:rPr>
        <w:t>Twenty six per cent of schools with an external STEM partnership identified improving teacher capabi</w:t>
      </w:r>
      <w:r w:rsidR="00792562" w:rsidRPr="00C64973">
        <w:rPr>
          <w:rFonts w:cs="Arial"/>
          <w:sz w:val="22"/>
          <w:szCs w:val="22"/>
        </w:rPr>
        <w:t>lity as one of the main purpose</w:t>
      </w:r>
      <w:r w:rsidRPr="00C64973">
        <w:rPr>
          <w:rFonts w:cs="Arial"/>
          <w:sz w:val="22"/>
          <w:szCs w:val="22"/>
        </w:rPr>
        <w:t>s of their partnership (see</w:t>
      </w:r>
      <w:r w:rsidR="00E67D2D" w:rsidRPr="00C64973">
        <w:rPr>
          <w:rFonts w:cs="Arial"/>
          <w:sz w:val="22"/>
          <w:szCs w:val="22"/>
        </w:rPr>
        <w:t xml:space="preserve"> Figure 6</w:t>
      </w:r>
      <w:r w:rsidRPr="00C64973">
        <w:rPr>
          <w:rFonts w:cs="Arial"/>
          <w:sz w:val="22"/>
          <w:szCs w:val="22"/>
        </w:rPr>
        <w:t xml:space="preserve">) and as a key professional development and ongoing mentoring opportunity for teachers either at school or at the partner’s site (see </w:t>
      </w:r>
      <w:r w:rsidR="00E77B4B" w:rsidRPr="00C64973">
        <w:rPr>
          <w:rFonts w:cs="Arial"/>
          <w:sz w:val="22"/>
          <w:szCs w:val="22"/>
        </w:rPr>
        <w:t>Figure 7</w:t>
      </w:r>
      <w:r w:rsidRPr="00C64973">
        <w:rPr>
          <w:rFonts w:cs="Arial"/>
          <w:sz w:val="22"/>
          <w:szCs w:val="22"/>
        </w:rPr>
        <w:t>). The value of external partnerships to teachers and students in all school types is discussed further</w:t>
      </w:r>
      <w:r w:rsidR="00E77B4B" w:rsidRPr="00C64973">
        <w:rPr>
          <w:rFonts w:cs="Arial"/>
          <w:sz w:val="22"/>
          <w:szCs w:val="22"/>
        </w:rPr>
        <w:t>,</w:t>
      </w:r>
      <w:r w:rsidRPr="00C64973">
        <w:rPr>
          <w:rFonts w:cs="Arial"/>
          <w:sz w:val="22"/>
          <w:szCs w:val="22"/>
        </w:rPr>
        <w:t xml:space="preserve"> later in this report. </w:t>
      </w:r>
    </w:p>
    <w:p w:rsidR="00987D05" w:rsidRPr="00C64973" w:rsidRDefault="00987D05" w:rsidP="00331796">
      <w:pPr>
        <w:pStyle w:val="Heading5"/>
        <w:jc w:val="both"/>
        <w:rPr>
          <w:rFonts w:ascii="Arial" w:hAnsi="Arial" w:cs="Arial"/>
          <w:sz w:val="22"/>
          <w:szCs w:val="22"/>
          <w:lang w:eastAsia="zh-CN"/>
        </w:rPr>
      </w:pPr>
      <w:r w:rsidRPr="00C64973">
        <w:rPr>
          <w:rFonts w:ascii="Arial" w:hAnsi="Arial" w:cs="Arial"/>
          <w:sz w:val="22"/>
          <w:szCs w:val="22"/>
          <w:lang w:eastAsia="zh-CN"/>
        </w:rPr>
        <w:t xml:space="preserve">Potential direction and responses </w:t>
      </w:r>
    </w:p>
    <w:p w:rsidR="00987D05" w:rsidRPr="00C64973" w:rsidRDefault="00987D05" w:rsidP="00331796">
      <w:pPr>
        <w:spacing w:after="240"/>
        <w:jc w:val="both"/>
        <w:rPr>
          <w:rFonts w:cs="Arial"/>
          <w:sz w:val="22"/>
          <w:szCs w:val="22"/>
        </w:rPr>
      </w:pPr>
      <w:r w:rsidRPr="00C64973">
        <w:rPr>
          <w:rFonts w:cs="Arial"/>
          <w:sz w:val="22"/>
          <w:szCs w:val="22"/>
        </w:rPr>
        <w:t>Supporting students into STEM futures begins in primary school with inquiry-based learning and confident primary teachers providing engaging and relevant opportunities. Responses to support this include:</w:t>
      </w:r>
    </w:p>
    <w:p w:rsidR="00987D05" w:rsidRPr="00C64973" w:rsidRDefault="00987D05" w:rsidP="00331796">
      <w:pPr>
        <w:numPr>
          <w:ilvl w:val="0"/>
          <w:numId w:val="16"/>
        </w:numPr>
        <w:snapToGrid w:val="0"/>
        <w:spacing w:after="120"/>
        <w:ind w:left="714" w:hanging="357"/>
        <w:jc w:val="both"/>
        <w:rPr>
          <w:rFonts w:cs="Arial"/>
          <w:sz w:val="22"/>
          <w:szCs w:val="22"/>
        </w:rPr>
      </w:pPr>
      <w:r w:rsidRPr="00C64973">
        <w:rPr>
          <w:rFonts w:cs="Arial"/>
          <w:sz w:val="22"/>
          <w:szCs w:val="22"/>
        </w:rPr>
        <w:t>ensuring primary teachers are confident in their own content knowledge and delivering student-centred practices by providing</w:t>
      </w:r>
      <w:r w:rsidR="00792562" w:rsidRPr="00C64973">
        <w:rPr>
          <w:rFonts w:cs="Arial"/>
          <w:sz w:val="22"/>
          <w:szCs w:val="22"/>
        </w:rPr>
        <w:t xml:space="preserve"> high</w:t>
      </w:r>
      <w:r w:rsidR="00656F7E" w:rsidRPr="00C64973">
        <w:rPr>
          <w:rFonts w:cs="Arial"/>
          <w:sz w:val="22"/>
          <w:szCs w:val="22"/>
        </w:rPr>
        <w:t>-</w:t>
      </w:r>
      <w:r w:rsidRPr="00C64973">
        <w:rPr>
          <w:rFonts w:cs="Arial"/>
          <w:sz w:val="22"/>
          <w:szCs w:val="22"/>
        </w:rPr>
        <w:t xml:space="preserve">quality professional development and support to teachers at school and </w:t>
      </w:r>
      <w:r w:rsidR="00792562" w:rsidRPr="00C64973">
        <w:rPr>
          <w:rFonts w:eastAsia="SimSun" w:cs="Arial"/>
          <w:sz w:val="22"/>
          <w:szCs w:val="22"/>
          <w:lang w:eastAsia="zh-CN"/>
        </w:rPr>
        <w:t>through</w:t>
      </w:r>
      <w:r w:rsidR="00DB347C" w:rsidRPr="00C64973">
        <w:rPr>
          <w:rFonts w:cs="Arial"/>
          <w:sz w:val="22"/>
          <w:szCs w:val="22"/>
        </w:rPr>
        <w:t xml:space="preserve"> partnership opportunities</w:t>
      </w:r>
    </w:p>
    <w:p w:rsidR="00987D05" w:rsidRPr="00C64973" w:rsidRDefault="00987D05" w:rsidP="00F870C6">
      <w:pPr>
        <w:numPr>
          <w:ilvl w:val="0"/>
          <w:numId w:val="16"/>
        </w:numPr>
        <w:snapToGrid w:val="0"/>
        <w:spacing w:after="200"/>
        <w:ind w:left="714" w:hanging="357"/>
        <w:jc w:val="both"/>
        <w:rPr>
          <w:rFonts w:cs="Arial"/>
          <w:sz w:val="22"/>
          <w:szCs w:val="22"/>
        </w:rPr>
      </w:pPr>
      <w:r w:rsidRPr="00C64973">
        <w:rPr>
          <w:rFonts w:cs="Arial"/>
          <w:sz w:val="22"/>
          <w:szCs w:val="22"/>
        </w:rPr>
        <w:t xml:space="preserve">utilising the </w:t>
      </w:r>
      <w:r w:rsidRPr="00C64973">
        <w:rPr>
          <w:rFonts w:cs="Arial"/>
          <w:i/>
          <w:sz w:val="22"/>
          <w:szCs w:val="22"/>
        </w:rPr>
        <w:t>#codingcounts</w:t>
      </w:r>
      <w:r w:rsidRPr="00C64973">
        <w:rPr>
          <w:rFonts w:cs="Arial"/>
          <w:sz w:val="22"/>
          <w:szCs w:val="22"/>
        </w:rPr>
        <w:t xml:space="preserve"> initiative to support </w:t>
      </w:r>
      <w:r w:rsidR="008D0F29" w:rsidRPr="00C64973">
        <w:rPr>
          <w:rFonts w:eastAsia="SimSun" w:cs="Arial"/>
          <w:sz w:val="22"/>
          <w:szCs w:val="22"/>
          <w:lang w:eastAsia="zh-CN"/>
        </w:rPr>
        <w:t>the</w:t>
      </w:r>
      <w:r w:rsidR="00FA31BB" w:rsidRPr="00C64973">
        <w:rPr>
          <w:rFonts w:eastAsia="SimSun" w:cs="Arial"/>
          <w:sz w:val="22"/>
          <w:szCs w:val="22"/>
          <w:lang w:eastAsia="zh-CN"/>
        </w:rPr>
        <w:t xml:space="preserve"> proposed</w:t>
      </w:r>
      <w:r w:rsidR="008D0F29" w:rsidRPr="00C64973">
        <w:rPr>
          <w:rFonts w:eastAsia="SimSun" w:cs="Arial"/>
          <w:sz w:val="22"/>
          <w:szCs w:val="22"/>
          <w:lang w:eastAsia="zh-CN"/>
        </w:rPr>
        <w:t xml:space="preserve"> </w:t>
      </w:r>
      <w:r w:rsidR="008D0F29" w:rsidRPr="00C64973">
        <w:rPr>
          <w:rFonts w:eastAsia="SimSun" w:cs="Arial"/>
          <w:i/>
          <w:sz w:val="22"/>
          <w:szCs w:val="22"/>
          <w:lang w:eastAsia="zh-CN"/>
        </w:rPr>
        <w:t xml:space="preserve">State Schools </w:t>
      </w:r>
      <w:r w:rsidRPr="00C64973">
        <w:rPr>
          <w:rFonts w:cs="Arial"/>
          <w:i/>
          <w:sz w:val="22"/>
          <w:szCs w:val="22"/>
        </w:rPr>
        <w:t xml:space="preserve">STEM Strategy </w:t>
      </w:r>
      <w:r w:rsidRPr="00C64973">
        <w:rPr>
          <w:rFonts w:cs="Arial"/>
          <w:sz w:val="22"/>
          <w:szCs w:val="22"/>
        </w:rPr>
        <w:t>goals for technology, particularly with its emphasis on primary students</w:t>
      </w:r>
      <w:r w:rsidR="00C909F5" w:rsidRPr="00C64973">
        <w:rPr>
          <w:rFonts w:cs="Arial"/>
          <w:sz w:val="22"/>
          <w:szCs w:val="22"/>
        </w:rPr>
        <w:t>.</w:t>
      </w:r>
    </w:p>
    <w:p w:rsidR="00044B57" w:rsidRPr="0078495B" w:rsidRDefault="00044B57" w:rsidP="00331796">
      <w:pPr>
        <w:pStyle w:val="Heading3"/>
        <w:jc w:val="both"/>
      </w:pPr>
      <w:bookmarkStart w:id="25" w:name="_Toc437248977"/>
      <w:r w:rsidRPr="0078495B">
        <w:t>Crossover issues</w:t>
      </w:r>
      <w:bookmarkEnd w:id="25"/>
    </w:p>
    <w:p w:rsidR="00466688" w:rsidRPr="00C64973" w:rsidRDefault="00466688" w:rsidP="00331796">
      <w:pPr>
        <w:spacing w:after="200"/>
        <w:contextualSpacing/>
        <w:jc w:val="both"/>
        <w:rPr>
          <w:rFonts w:cs="Arial"/>
          <w:b/>
          <w:sz w:val="22"/>
          <w:szCs w:val="22"/>
        </w:rPr>
      </w:pPr>
      <w:r w:rsidRPr="00C64973">
        <w:rPr>
          <w:rFonts w:cs="Arial"/>
          <w:b/>
          <w:sz w:val="22"/>
          <w:szCs w:val="22"/>
        </w:rPr>
        <w:t xml:space="preserve">Literacy initiatives need to be supported as language is critical for students </w:t>
      </w:r>
      <w:r w:rsidR="00792562" w:rsidRPr="00C64973">
        <w:rPr>
          <w:rFonts w:eastAsia="SimSun" w:cs="Arial"/>
          <w:b/>
          <w:sz w:val="22"/>
          <w:szCs w:val="22"/>
          <w:lang w:eastAsia="zh-CN"/>
        </w:rPr>
        <w:t>to develop</w:t>
      </w:r>
      <w:r w:rsidRPr="00C64973">
        <w:rPr>
          <w:rFonts w:cs="Arial"/>
          <w:b/>
          <w:sz w:val="22"/>
          <w:szCs w:val="22"/>
        </w:rPr>
        <w:t xml:space="preserve"> their understanding of STEM through activities such as argumentation and analysis of scientific texts</w:t>
      </w:r>
      <w:r w:rsidR="00513753" w:rsidRPr="00C64973">
        <w:rPr>
          <w:rFonts w:cs="Arial"/>
          <w:b/>
          <w:sz w:val="22"/>
          <w:szCs w:val="22"/>
        </w:rPr>
        <w:t>.</w:t>
      </w:r>
    </w:p>
    <w:p w:rsidR="00466688" w:rsidRPr="00C64973" w:rsidRDefault="00466688" w:rsidP="00331796">
      <w:pPr>
        <w:pStyle w:val="Heading5"/>
        <w:jc w:val="both"/>
        <w:rPr>
          <w:rFonts w:ascii="Arial" w:hAnsi="Arial" w:cs="Arial"/>
          <w:sz w:val="22"/>
          <w:szCs w:val="22"/>
          <w:lang w:eastAsia="zh-CN"/>
        </w:rPr>
      </w:pPr>
      <w:r w:rsidRPr="00C64973">
        <w:rPr>
          <w:rFonts w:ascii="Arial" w:hAnsi="Arial" w:cs="Arial"/>
          <w:sz w:val="22"/>
          <w:szCs w:val="22"/>
          <w:lang w:eastAsia="zh-CN"/>
        </w:rPr>
        <w:t>Current state and research findings</w:t>
      </w:r>
    </w:p>
    <w:p w:rsidR="00466688" w:rsidRPr="00C64973" w:rsidRDefault="00466688" w:rsidP="00331796">
      <w:pPr>
        <w:spacing w:after="240"/>
        <w:jc w:val="both"/>
        <w:rPr>
          <w:rFonts w:cs="Arial"/>
          <w:sz w:val="22"/>
          <w:szCs w:val="22"/>
        </w:rPr>
      </w:pPr>
      <w:r w:rsidRPr="00C64973">
        <w:rPr>
          <w:rFonts w:cs="Arial"/>
          <w:sz w:val="22"/>
          <w:szCs w:val="22"/>
        </w:rPr>
        <w:t xml:space="preserve">Improving literacy as a general capability supports students </w:t>
      </w:r>
      <w:r w:rsidR="00C418F7" w:rsidRPr="00C64973">
        <w:rPr>
          <w:rFonts w:eastAsia="SimSun" w:cs="Arial"/>
          <w:sz w:val="22"/>
          <w:szCs w:val="22"/>
          <w:lang w:eastAsia="zh-CN"/>
        </w:rPr>
        <w:t>to develop a</w:t>
      </w:r>
      <w:r w:rsidRPr="00C64973">
        <w:rPr>
          <w:rFonts w:cs="Arial"/>
          <w:sz w:val="22"/>
          <w:szCs w:val="22"/>
        </w:rPr>
        <w:t xml:space="preserve"> deeper understanding of STEM concepts and STEM subject content and skills in scientific argumentation, analysis and interpretation of evidence. This provides s</w:t>
      </w:r>
      <w:r w:rsidR="005E1BE0" w:rsidRPr="00C64973">
        <w:rPr>
          <w:rFonts w:cs="Arial"/>
          <w:sz w:val="22"/>
          <w:szCs w:val="22"/>
        </w:rPr>
        <w:t xml:space="preserve">tudents with a parallel to </w:t>
      </w:r>
      <w:r w:rsidR="00656F7E" w:rsidRPr="00C64973">
        <w:rPr>
          <w:rFonts w:cs="Arial"/>
          <w:sz w:val="22"/>
          <w:szCs w:val="22"/>
        </w:rPr>
        <w:t>real-</w:t>
      </w:r>
      <w:r w:rsidRPr="00C64973">
        <w:rPr>
          <w:rFonts w:cs="Arial"/>
          <w:sz w:val="22"/>
          <w:szCs w:val="22"/>
        </w:rPr>
        <w:t>world scientists who are required to analyse and critique texts as a core scientific practice (McDonald, 2015, p. 7)</w:t>
      </w:r>
      <w:r w:rsidR="00C418F7" w:rsidRPr="00C64973">
        <w:rPr>
          <w:rFonts w:eastAsia="SimSun" w:cs="Arial"/>
          <w:sz w:val="22"/>
          <w:szCs w:val="22"/>
          <w:lang w:eastAsia="zh-CN"/>
        </w:rPr>
        <w:t>,</w:t>
      </w:r>
      <w:r w:rsidRPr="00C64973">
        <w:rPr>
          <w:rFonts w:cs="Arial"/>
          <w:sz w:val="22"/>
          <w:szCs w:val="22"/>
        </w:rPr>
        <w:t xml:space="preserve"> and th</w:t>
      </w:r>
      <w:r w:rsidR="00C418F7" w:rsidRPr="00C64973">
        <w:rPr>
          <w:rFonts w:eastAsia="SimSun" w:cs="Arial"/>
          <w:sz w:val="22"/>
          <w:szCs w:val="22"/>
          <w:lang w:eastAsia="zh-CN"/>
        </w:rPr>
        <w:t>is</w:t>
      </w:r>
      <w:r w:rsidRPr="00C64973">
        <w:rPr>
          <w:rFonts w:cs="Arial"/>
          <w:sz w:val="22"/>
          <w:szCs w:val="22"/>
        </w:rPr>
        <w:t xml:space="preserve"> enables students to </w:t>
      </w:r>
      <w:r w:rsidR="005E1BE0" w:rsidRPr="00C64973">
        <w:rPr>
          <w:rFonts w:cs="Arial"/>
          <w:sz w:val="22"/>
          <w:szCs w:val="22"/>
        </w:rPr>
        <w:t xml:space="preserve">make topics relatable to a </w:t>
      </w:r>
      <w:r w:rsidR="004A2666" w:rsidRPr="00C64973">
        <w:rPr>
          <w:rFonts w:cs="Arial"/>
          <w:sz w:val="22"/>
          <w:szCs w:val="22"/>
        </w:rPr>
        <w:t>real</w:t>
      </w:r>
      <w:r w:rsidR="00656F7E" w:rsidRPr="00C64973">
        <w:rPr>
          <w:rFonts w:cs="Arial"/>
          <w:sz w:val="22"/>
          <w:szCs w:val="22"/>
        </w:rPr>
        <w:t>-</w:t>
      </w:r>
      <w:r w:rsidRPr="00C64973">
        <w:rPr>
          <w:rFonts w:cs="Arial"/>
          <w:sz w:val="22"/>
          <w:szCs w:val="22"/>
        </w:rPr>
        <w:t xml:space="preserve">world context, effectively supporting the three strands of the Australian </w:t>
      </w:r>
      <w:r w:rsidR="00266EF7" w:rsidRPr="00C64973">
        <w:rPr>
          <w:rFonts w:cs="Arial"/>
          <w:sz w:val="22"/>
          <w:szCs w:val="22"/>
        </w:rPr>
        <w:t>C</w:t>
      </w:r>
      <w:r w:rsidRPr="00C64973">
        <w:rPr>
          <w:rFonts w:cs="Arial"/>
          <w:sz w:val="22"/>
          <w:szCs w:val="22"/>
        </w:rPr>
        <w:t xml:space="preserve">urriculum: </w:t>
      </w:r>
      <w:r w:rsidR="00266EF7" w:rsidRPr="00C64973">
        <w:rPr>
          <w:rFonts w:cs="Arial"/>
          <w:sz w:val="22"/>
          <w:szCs w:val="22"/>
        </w:rPr>
        <w:t>S</w:t>
      </w:r>
      <w:r w:rsidRPr="00C64973">
        <w:rPr>
          <w:rFonts w:cs="Arial"/>
          <w:sz w:val="22"/>
          <w:szCs w:val="22"/>
        </w:rPr>
        <w:t xml:space="preserve">cience </w:t>
      </w:r>
      <w:r w:rsidR="00266EF7" w:rsidRPr="00C64973">
        <w:rPr>
          <w:rFonts w:cs="Arial"/>
          <w:sz w:val="22"/>
          <w:szCs w:val="22"/>
        </w:rPr>
        <w:t>U</w:t>
      </w:r>
      <w:r w:rsidRPr="00C64973">
        <w:rPr>
          <w:rFonts w:cs="Arial"/>
          <w:sz w:val="22"/>
          <w:szCs w:val="22"/>
        </w:rPr>
        <w:t xml:space="preserve">nderstanding, </w:t>
      </w:r>
      <w:r w:rsidR="00266EF7" w:rsidRPr="00C64973">
        <w:rPr>
          <w:rFonts w:cs="Arial"/>
          <w:sz w:val="22"/>
          <w:szCs w:val="22"/>
        </w:rPr>
        <w:t>S</w:t>
      </w:r>
      <w:r w:rsidRPr="00C64973">
        <w:rPr>
          <w:rFonts w:cs="Arial"/>
          <w:sz w:val="22"/>
          <w:szCs w:val="22"/>
        </w:rPr>
        <w:t xml:space="preserve">cience as a </w:t>
      </w:r>
      <w:r w:rsidR="00266EF7" w:rsidRPr="00C64973">
        <w:rPr>
          <w:rFonts w:cs="Arial"/>
          <w:sz w:val="22"/>
          <w:szCs w:val="22"/>
        </w:rPr>
        <w:t>H</w:t>
      </w:r>
      <w:r w:rsidRPr="00C64973">
        <w:rPr>
          <w:rFonts w:cs="Arial"/>
          <w:sz w:val="22"/>
          <w:szCs w:val="22"/>
        </w:rPr>
        <w:t xml:space="preserve">uman </w:t>
      </w:r>
      <w:r w:rsidR="00266EF7" w:rsidRPr="00C64973">
        <w:rPr>
          <w:rFonts w:cs="Arial"/>
          <w:sz w:val="22"/>
          <w:szCs w:val="22"/>
        </w:rPr>
        <w:t>E</w:t>
      </w:r>
      <w:r w:rsidRPr="00C64973">
        <w:rPr>
          <w:rFonts w:cs="Arial"/>
          <w:sz w:val="22"/>
          <w:szCs w:val="22"/>
        </w:rPr>
        <w:t xml:space="preserve">ndeavour and </w:t>
      </w:r>
      <w:r w:rsidR="00266EF7" w:rsidRPr="00C64973">
        <w:rPr>
          <w:rFonts w:cs="Arial"/>
          <w:sz w:val="22"/>
          <w:szCs w:val="22"/>
        </w:rPr>
        <w:t>S</w:t>
      </w:r>
      <w:r w:rsidRPr="00C64973">
        <w:rPr>
          <w:rFonts w:cs="Arial"/>
          <w:sz w:val="22"/>
          <w:szCs w:val="22"/>
        </w:rPr>
        <w:t xml:space="preserve">cience </w:t>
      </w:r>
      <w:r w:rsidR="00266EF7" w:rsidRPr="00C64973">
        <w:rPr>
          <w:rFonts w:cs="Arial"/>
          <w:sz w:val="22"/>
          <w:szCs w:val="22"/>
        </w:rPr>
        <w:t>I</w:t>
      </w:r>
      <w:r w:rsidR="00076D76" w:rsidRPr="00C64973">
        <w:rPr>
          <w:rFonts w:cs="Arial"/>
          <w:sz w:val="22"/>
          <w:szCs w:val="22"/>
        </w:rPr>
        <w:t>nquiry S</w:t>
      </w:r>
      <w:r w:rsidRPr="00C64973">
        <w:rPr>
          <w:rFonts w:cs="Arial"/>
          <w:sz w:val="22"/>
          <w:szCs w:val="22"/>
        </w:rPr>
        <w:t xml:space="preserve">kills. </w:t>
      </w:r>
    </w:p>
    <w:p w:rsidR="00466688" w:rsidRPr="00C64973" w:rsidRDefault="00466688" w:rsidP="00331796">
      <w:pPr>
        <w:spacing w:after="240"/>
        <w:jc w:val="both"/>
        <w:rPr>
          <w:rFonts w:cs="Arial"/>
          <w:sz w:val="22"/>
          <w:szCs w:val="22"/>
        </w:rPr>
      </w:pPr>
      <w:r w:rsidRPr="00C64973">
        <w:rPr>
          <w:rFonts w:cs="Arial"/>
          <w:sz w:val="22"/>
          <w:szCs w:val="22"/>
        </w:rPr>
        <w:t xml:space="preserve">Research highlights </w:t>
      </w:r>
      <w:r w:rsidR="00C418F7" w:rsidRPr="00C64973">
        <w:rPr>
          <w:rFonts w:eastAsia="SimSun" w:cs="Arial"/>
          <w:sz w:val="22"/>
          <w:szCs w:val="22"/>
          <w:lang w:eastAsia="zh-CN"/>
        </w:rPr>
        <w:t xml:space="preserve">that </w:t>
      </w:r>
      <w:r w:rsidRPr="00C64973">
        <w:rPr>
          <w:rFonts w:cs="Arial"/>
          <w:sz w:val="22"/>
          <w:szCs w:val="22"/>
        </w:rPr>
        <w:t xml:space="preserve">primary science teachers have low confidence, lack general science content knowledge, have limited science teaching pedagogy, lack science-specific qualifications and have limited time available to teach science (McDonald, 2015, p. 12). This can lead to avoidance of class discussions (developing argumentation abilities, scientific language and resilience) where students communicate with each other to develop a deeper </w:t>
      </w:r>
      <w:r w:rsidRPr="00C64973">
        <w:rPr>
          <w:rFonts w:cs="Arial"/>
          <w:sz w:val="22"/>
          <w:szCs w:val="22"/>
        </w:rPr>
        <w:lastRenderedPageBreak/>
        <w:t>understanding of scientific concepts related to the real world</w:t>
      </w:r>
      <w:r w:rsidR="00C418F7" w:rsidRPr="00C64973">
        <w:rPr>
          <w:rFonts w:eastAsia="SimSun" w:cs="Arial"/>
          <w:sz w:val="22"/>
          <w:szCs w:val="22"/>
          <w:lang w:eastAsia="zh-CN"/>
        </w:rPr>
        <w:t>,</w:t>
      </w:r>
      <w:r w:rsidRPr="00C64973">
        <w:rPr>
          <w:rFonts w:cs="Arial"/>
          <w:sz w:val="22"/>
          <w:szCs w:val="22"/>
        </w:rPr>
        <w:t xml:space="preserve"> with transmissive approaches such as textbooks and worksheets used instead (McDonald, 2015, p. 12). </w:t>
      </w:r>
    </w:p>
    <w:p w:rsidR="00466688" w:rsidRPr="00C64973" w:rsidRDefault="00466688" w:rsidP="00331796">
      <w:pPr>
        <w:pStyle w:val="Heading5"/>
        <w:jc w:val="both"/>
        <w:rPr>
          <w:rFonts w:ascii="Arial" w:hAnsi="Arial" w:cs="Arial"/>
          <w:sz w:val="22"/>
          <w:szCs w:val="22"/>
          <w:lang w:eastAsia="zh-CN"/>
        </w:rPr>
      </w:pPr>
      <w:r w:rsidRPr="00C64973">
        <w:rPr>
          <w:rFonts w:ascii="Arial" w:hAnsi="Arial" w:cs="Arial"/>
          <w:sz w:val="22"/>
          <w:szCs w:val="22"/>
          <w:lang w:eastAsia="zh-CN"/>
        </w:rPr>
        <w:t xml:space="preserve">Potential direction and responses </w:t>
      </w:r>
    </w:p>
    <w:p w:rsidR="00466688" w:rsidRPr="00C64973" w:rsidRDefault="00076D76" w:rsidP="00331796">
      <w:pPr>
        <w:spacing w:after="240"/>
        <w:jc w:val="both"/>
        <w:rPr>
          <w:rFonts w:cs="Arial"/>
          <w:sz w:val="22"/>
          <w:szCs w:val="22"/>
        </w:rPr>
      </w:pPr>
      <w:r w:rsidRPr="00C64973">
        <w:rPr>
          <w:rFonts w:cs="Arial"/>
          <w:sz w:val="22"/>
          <w:szCs w:val="22"/>
        </w:rPr>
        <w:t>L</w:t>
      </w:r>
      <w:r w:rsidR="00466688" w:rsidRPr="00C64973">
        <w:rPr>
          <w:rFonts w:cs="Arial"/>
          <w:sz w:val="22"/>
          <w:szCs w:val="22"/>
        </w:rPr>
        <w:t xml:space="preserve">iteracy is an ongoing </w:t>
      </w:r>
      <w:r w:rsidR="00E77B4B" w:rsidRPr="00C64973">
        <w:rPr>
          <w:rFonts w:cs="Arial"/>
          <w:sz w:val="22"/>
          <w:szCs w:val="22"/>
        </w:rPr>
        <w:t xml:space="preserve">Department </w:t>
      </w:r>
      <w:r w:rsidR="00466688" w:rsidRPr="00C64973">
        <w:rPr>
          <w:rFonts w:cs="Arial"/>
          <w:sz w:val="22"/>
          <w:szCs w:val="22"/>
        </w:rPr>
        <w:t>priority with a forward program of projects</w:t>
      </w:r>
      <w:r w:rsidRPr="00C64973">
        <w:rPr>
          <w:rFonts w:cs="Arial"/>
          <w:sz w:val="22"/>
          <w:szCs w:val="22"/>
        </w:rPr>
        <w:t xml:space="preserve"> that:</w:t>
      </w:r>
    </w:p>
    <w:p w:rsidR="00466688" w:rsidRPr="00C64973" w:rsidRDefault="00076D76" w:rsidP="00331796">
      <w:pPr>
        <w:numPr>
          <w:ilvl w:val="0"/>
          <w:numId w:val="16"/>
        </w:numPr>
        <w:snapToGrid w:val="0"/>
        <w:spacing w:after="120"/>
        <w:ind w:left="714" w:hanging="357"/>
        <w:jc w:val="both"/>
        <w:rPr>
          <w:rFonts w:cs="Arial"/>
          <w:sz w:val="22"/>
          <w:szCs w:val="22"/>
        </w:rPr>
      </w:pPr>
      <w:r w:rsidRPr="00C64973">
        <w:rPr>
          <w:rFonts w:cs="Arial"/>
          <w:sz w:val="22"/>
          <w:szCs w:val="22"/>
        </w:rPr>
        <w:t>c</w:t>
      </w:r>
      <w:r w:rsidR="00466688" w:rsidRPr="00C64973">
        <w:rPr>
          <w:rFonts w:cs="Arial"/>
          <w:sz w:val="22"/>
          <w:szCs w:val="22"/>
        </w:rPr>
        <w:t>ontinue to encourage partnerships with STEM professionals to demonstrate scientific practice and incorporation of literacy in scientific practice</w:t>
      </w:r>
    </w:p>
    <w:p w:rsidR="00466688" w:rsidRPr="00C64973" w:rsidRDefault="00076D76" w:rsidP="00D71ADD">
      <w:pPr>
        <w:numPr>
          <w:ilvl w:val="0"/>
          <w:numId w:val="16"/>
        </w:numPr>
        <w:snapToGrid w:val="0"/>
        <w:spacing w:after="200"/>
        <w:ind w:left="714" w:hanging="357"/>
        <w:jc w:val="both"/>
        <w:rPr>
          <w:rFonts w:cs="Arial"/>
          <w:sz w:val="22"/>
          <w:szCs w:val="22"/>
        </w:rPr>
      </w:pPr>
      <w:r w:rsidRPr="00C64973">
        <w:rPr>
          <w:rFonts w:cs="Arial"/>
          <w:sz w:val="22"/>
          <w:szCs w:val="22"/>
        </w:rPr>
        <w:t>s</w:t>
      </w:r>
      <w:r w:rsidR="00466688" w:rsidRPr="00C64973">
        <w:rPr>
          <w:rFonts w:cs="Arial"/>
          <w:sz w:val="22"/>
          <w:szCs w:val="22"/>
        </w:rPr>
        <w:t>upport teachers in developing pedagogical practices such as student discussions and debating as scientific practice to encourage use of scientific language.</w:t>
      </w:r>
    </w:p>
    <w:p w:rsidR="00044B57" w:rsidRPr="0078495B" w:rsidRDefault="00044B57" w:rsidP="00331796">
      <w:pPr>
        <w:pStyle w:val="Heading3"/>
        <w:jc w:val="both"/>
      </w:pPr>
      <w:bookmarkStart w:id="26" w:name="_Toc437248978"/>
      <w:r w:rsidRPr="0078495B">
        <w:t>Crossover issues</w:t>
      </w:r>
      <w:bookmarkEnd w:id="26"/>
    </w:p>
    <w:p w:rsidR="00466688" w:rsidRPr="00C64973" w:rsidRDefault="00466688" w:rsidP="00331796">
      <w:pPr>
        <w:spacing w:after="200"/>
        <w:contextualSpacing/>
        <w:jc w:val="both"/>
        <w:rPr>
          <w:rFonts w:cs="Arial"/>
          <w:b/>
          <w:sz w:val="22"/>
          <w:szCs w:val="22"/>
        </w:rPr>
      </w:pPr>
      <w:r w:rsidRPr="00C64973">
        <w:rPr>
          <w:rFonts w:cs="Arial"/>
          <w:b/>
          <w:sz w:val="22"/>
          <w:szCs w:val="22"/>
        </w:rPr>
        <w:t xml:space="preserve">External STEM partnerships should be expanded as these enhance teacher capability, student engagement and student participation. Partnerships also provide students with </w:t>
      </w:r>
      <w:r w:rsidR="00656F7E" w:rsidRPr="00C64973">
        <w:rPr>
          <w:rFonts w:cs="Arial"/>
          <w:b/>
          <w:sz w:val="22"/>
          <w:szCs w:val="22"/>
        </w:rPr>
        <w:t>real-</w:t>
      </w:r>
      <w:r w:rsidRPr="00C64973">
        <w:rPr>
          <w:rFonts w:cs="Arial"/>
          <w:b/>
          <w:sz w:val="22"/>
          <w:szCs w:val="22"/>
        </w:rPr>
        <w:t xml:space="preserve">world examples of </w:t>
      </w:r>
      <w:r w:rsidR="00C418F7" w:rsidRPr="00C64973">
        <w:rPr>
          <w:rFonts w:eastAsia="SimSun" w:cs="Arial"/>
          <w:b/>
          <w:sz w:val="22"/>
          <w:szCs w:val="22"/>
          <w:lang w:eastAsia="zh-CN"/>
        </w:rPr>
        <w:t xml:space="preserve">the role of STEM </w:t>
      </w:r>
      <w:r w:rsidRPr="00C64973">
        <w:rPr>
          <w:rFonts w:cs="Arial"/>
          <w:b/>
          <w:sz w:val="22"/>
          <w:szCs w:val="22"/>
        </w:rPr>
        <w:t>in society.</w:t>
      </w:r>
    </w:p>
    <w:p w:rsidR="00466688" w:rsidRPr="00C64973" w:rsidRDefault="00466688" w:rsidP="00331796">
      <w:pPr>
        <w:pStyle w:val="Heading5"/>
        <w:jc w:val="both"/>
        <w:rPr>
          <w:rFonts w:ascii="Arial" w:hAnsi="Arial" w:cs="Arial"/>
          <w:sz w:val="22"/>
          <w:szCs w:val="22"/>
          <w:lang w:eastAsia="zh-CN"/>
        </w:rPr>
      </w:pPr>
      <w:r w:rsidRPr="00C64973">
        <w:rPr>
          <w:rFonts w:ascii="Arial" w:hAnsi="Arial" w:cs="Arial"/>
          <w:sz w:val="22"/>
          <w:szCs w:val="22"/>
          <w:lang w:eastAsia="zh-CN"/>
        </w:rPr>
        <w:t>Current state and research findings</w:t>
      </w:r>
    </w:p>
    <w:p w:rsidR="00466688" w:rsidRPr="00C64973" w:rsidRDefault="00466688" w:rsidP="00331796">
      <w:pPr>
        <w:spacing w:after="240"/>
        <w:jc w:val="both"/>
        <w:rPr>
          <w:rFonts w:cs="Arial"/>
          <w:sz w:val="22"/>
          <w:szCs w:val="22"/>
        </w:rPr>
      </w:pPr>
      <w:r w:rsidRPr="00C64973">
        <w:rPr>
          <w:rFonts w:cs="Arial"/>
          <w:sz w:val="22"/>
          <w:szCs w:val="22"/>
        </w:rPr>
        <w:t>Positive experiences and inquiry-based approaches to STEM from early years can develop deep thinking and sustained engagement with STEM. This engagement is necessary to encourage participation throughout the transition from primary school to junior secondary school</w:t>
      </w:r>
      <w:r w:rsidR="00C418F7" w:rsidRPr="00C64973">
        <w:rPr>
          <w:rFonts w:eastAsia="SimSun" w:cs="Arial"/>
          <w:sz w:val="22"/>
          <w:szCs w:val="22"/>
          <w:lang w:eastAsia="zh-CN"/>
        </w:rPr>
        <w:t>,</w:t>
      </w:r>
      <w:r w:rsidRPr="00C64973">
        <w:rPr>
          <w:rFonts w:cs="Arial"/>
          <w:sz w:val="22"/>
          <w:szCs w:val="22"/>
        </w:rPr>
        <w:t xml:space="preserve"> when engagement declines and students begin making decisions about enrolment in senior STEM subjects.</w:t>
      </w:r>
    </w:p>
    <w:p w:rsidR="00466688" w:rsidRPr="00C64973" w:rsidRDefault="00466688" w:rsidP="00331796">
      <w:pPr>
        <w:spacing w:after="240"/>
        <w:jc w:val="both"/>
        <w:rPr>
          <w:rFonts w:cs="Arial"/>
          <w:sz w:val="22"/>
          <w:szCs w:val="22"/>
        </w:rPr>
      </w:pPr>
      <w:r w:rsidRPr="00C64973">
        <w:rPr>
          <w:rFonts w:cs="Arial"/>
          <w:sz w:val="22"/>
          <w:szCs w:val="22"/>
        </w:rPr>
        <w:t>To support positive experiences primary school STEM teachers in particular require support and professional development of their capabilities to deliver inquiry-based learning in STEM</w:t>
      </w:r>
      <w:r w:rsidR="00C418F7" w:rsidRPr="00C64973">
        <w:rPr>
          <w:rFonts w:eastAsia="SimSun" w:cs="Arial"/>
          <w:sz w:val="22"/>
          <w:szCs w:val="22"/>
          <w:lang w:eastAsia="zh-CN"/>
        </w:rPr>
        <w:t>,</w:t>
      </w:r>
      <w:r w:rsidRPr="00C64973">
        <w:rPr>
          <w:rFonts w:cs="Arial"/>
          <w:sz w:val="22"/>
          <w:szCs w:val="22"/>
        </w:rPr>
        <w:t xml:space="preserve"> as survey results indicate traditional teaching strategies rank highly as classroom practices. </w:t>
      </w:r>
    </w:p>
    <w:p w:rsidR="00466688" w:rsidRPr="00C64973" w:rsidRDefault="00466688" w:rsidP="00331796">
      <w:pPr>
        <w:spacing w:after="240"/>
        <w:jc w:val="both"/>
        <w:rPr>
          <w:rFonts w:cs="Arial"/>
          <w:sz w:val="22"/>
          <w:szCs w:val="22"/>
        </w:rPr>
      </w:pPr>
      <w:r w:rsidRPr="00C64973">
        <w:rPr>
          <w:rFonts w:cs="Arial"/>
          <w:sz w:val="22"/>
          <w:szCs w:val="22"/>
        </w:rPr>
        <w:t xml:space="preserve">Teacher confidence and professional development in effective STEM pedagogical practices can be developed through a variety of external partnerships that support inquiry-based and context-based learning approaches with STEM researchers, practitioners and industries who are seeking the next generation of STEM professionals. </w:t>
      </w:r>
    </w:p>
    <w:p w:rsidR="00466688" w:rsidRPr="00C64973" w:rsidRDefault="00466688" w:rsidP="00331796">
      <w:pPr>
        <w:spacing w:after="240"/>
        <w:jc w:val="both"/>
        <w:rPr>
          <w:rFonts w:cs="Arial"/>
          <w:sz w:val="22"/>
          <w:szCs w:val="22"/>
        </w:rPr>
      </w:pPr>
      <w:r w:rsidRPr="00C64973">
        <w:rPr>
          <w:rFonts w:cs="Arial"/>
          <w:sz w:val="22"/>
          <w:szCs w:val="22"/>
        </w:rPr>
        <w:t>The STEM survey of state schools indicates that science is the predominant focus of external partnerships</w:t>
      </w:r>
      <w:r w:rsidR="00C418F7" w:rsidRPr="00C64973">
        <w:rPr>
          <w:rFonts w:eastAsia="SimSun" w:cs="Arial"/>
          <w:sz w:val="22"/>
          <w:szCs w:val="22"/>
          <w:lang w:eastAsia="zh-CN"/>
        </w:rPr>
        <w:t>,</w:t>
      </w:r>
      <w:r w:rsidRPr="00C64973">
        <w:rPr>
          <w:rFonts w:cs="Arial"/>
          <w:sz w:val="22"/>
          <w:szCs w:val="22"/>
        </w:rPr>
        <w:t xml:space="preserve"> across all school types (see </w:t>
      </w:r>
      <w:r w:rsidR="00FA31BB" w:rsidRPr="00C64973">
        <w:rPr>
          <w:rFonts w:cs="Arial"/>
          <w:sz w:val="22"/>
          <w:szCs w:val="22"/>
        </w:rPr>
        <w:t>Table 1</w:t>
      </w:r>
      <w:r w:rsidRPr="00C64973">
        <w:rPr>
          <w:rFonts w:cs="Arial"/>
          <w:sz w:val="22"/>
          <w:szCs w:val="22"/>
        </w:rPr>
        <w:t>). Mathematics is the second highest area of focus for external partnerships with less emphasis on technologies or engineering.</w:t>
      </w:r>
    </w:p>
    <w:p w:rsidR="0078495B" w:rsidRPr="00C64973" w:rsidRDefault="000A6227" w:rsidP="00331796">
      <w:pPr>
        <w:spacing w:after="240"/>
        <w:jc w:val="both"/>
        <w:rPr>
          <w:rFonts w:cs="Arial"/>
          <w:sz w:val="22"/>
          <w:szCs w:val="22"/>
        </w:rPr>
      </w:pPr>
      <w:r w:rsidRPr="00C64973">
        <w:rPr>
          <w:rFonts w:cs="Arial"/>
          <w:sz w:val="22"/>
          <w:szCs w:val="22"/>
        </w:rPr>
        <w:t>Survey responses indicate that primary schools have more external STEM partnerships (70 partnerships) but at a lower rate (12 per cent) in comparison to secondary (36 per cent) and P</w:t>
      </w:r>
      <w:r w:rsidR="00A57BFB" w:rsidRPr="00C64973">
        <w:rPr>
          <w:rFonts w:cs="Arial"/>
          <w:sz w:val="22"/>
          <w:szCs w:val="22"/>
        </w:rPr>
        <w:t>–</w:t>
      </w:r>
      <w:r w:rsidRPr="00C64973">
        <w:rPr>
          <w:rFonts w:cs="Arial"/>
          <w:sz w:val="22"/>
          <w:szCs w:val="22"/>
        </w:rPr>
        <w:t>10 and P</w:t>
      </w:r>
      <w:r w:rsidR="00A57BFB" w:rsidRPr="00C64973">
        <w:rPr>
          <w:rFonts w:cs="Arial"/>
          <w:sz w:val="22"/>
          <w:szCs w:val="22"/>
        </w:rPr>
        <w:t>–</w:t>
      </w:r>
      <w:r w:rsidRPr="00C64973">
        <w:rPr>
          <w:rFonts w:cs="Arial"/>
          <w:sz w:val="22"/>
          <w:szCs w:val="22"/>
        </w:rPr>
        <w:t xml:space="preserve">12 (20 per cent) schools that completed the survey. </w:t>
      </w:r>
    </w:p>
    <w:p w:rsidR="00466688" w:rsidRPr="00331796" w:rsidRDefault="00466688" w:rsidP="00331796">
      <w:pPr>
        <w:jc w:val="both"/>
        <w:rPr>
          <w:b/>
          <w:i/>
          <w:sz w:val="22"/>
        </w:rPr>
      </w:pPr>
      <w:bookmarkStart w:id="27" w:name="_Ref434785866"/>
      <w:r w:rsidRPr="00331796">
        <w:rPr>
          <w:b/>
          <w:i/>
          <w:sz w:val="22"/>
        </w:rPr>
        <w:t xml:space="preserve">Table </w:t>
      </w:r>
      <w:bookmarkEnd w:id="27"/>
      <w:r w:rsidR="00FA31BB" w:rsidRPr="00331796">
        <w:rPr>
          <w:b/>
          <w:i/>
          <w:sz w:val="22"/>
        </w:rPr>
        <w:t>1</w:t>
      </w:r>
      <w:r w:rsidRPr="00331796">
        <w:rPr>
          <w:b/>
          <w:i/>
          <w:sz w:val="22"/>
        </w:rPr>
        <w:t xml:space="preserve"> Focus of external STEM partnerships in all </w:t>
      </w:r>
      <w:r w:rsidR="0005016F" w:rsidRPr="00331796">
        <w:rPr>
          <w:b/>
          <w:i/>
          <w:sz w:val="22"/>
        </w:rPr>
        <w:t xml:space="preserve">types of </w:t>
      </w:r>
      <w:r w:rsidRPr="00331796">
        <w:rPr>
          <w:b/>
          <w:i/>
          <w:sz w:val="22"/>
        </w:rPr>
        <w:t>state school</w:t>
      </w:r>
      <w:r w:rsidR="0005016F" w:rsidRPr="00331796">
        <w:rPr>
          <w:b/>
          <w:i/>
          <w:sz w:val="22"/>
        </w:rPr>
        <w:t>s</w:t>
      </w:r>
      <w:r w:rsidRPr="00331796">
        <w:rPr>
          <w:b/>
          <w:i/>
          <w:sz w:val="22"/>
        </w:rPr>
        <w:t>, Queensland</w:t>
      </w:r>
      <w:r w:rsidR="0005016F" w:rsidRPr="00331796">
        <w:rPr>
          <w:b/>
          <w:i/>
          <w:sz w:val="22"/>
        </w:rPr>
        <w:t xml:space="preserve"> (</w:t>
      </w:r>
      <w:r w:rsidR="00C909F5" w:rsidRPr="00331796">
        <w:rPr>
          <w:b/>
          <w:i/>
          <w:sz w:val="22"/>
        </w:rPr>
        <w:t>schools with a partnership/s</w:t>
      </w:r>
      <w:r w:rsidR="0005016F" w:rsidRPr="00331796">
        <w:rPr>
          <w:b/>
          <w:i/>
          <w:sz w:val="22"/>
        </w:rPr>
        <w:t xml:space="preserve"> responses)</w:t>
      </w:r>
    </w:p>
    <w:p w:rsidR="00730F25" w:rsidRPr="00730F25" w:rsidRDefault="00730F25" w:rsidP="00331796">
      <w:pPr>
        <w:jc w:val="both"/>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1620"/>
        <w:gridCol w:w="1440"/>
        <w:gridCol w:w="1433"/>
        <w:gridCol w:w="1544"/>
        <w:gridCol w:w="1544"/>
      </w:tblGrid>
      <w:tr w:rsidR="004A2666" w:rsidRPr="00F87880" w:rsidTr="00331796">
        <w:trPr>
          <w:trHeight w:val="907"/>
        </w:trPr>
        <w:tc>
          <w:tcPr>
            <w:tcW w:w="1458" w:type="dxa"/>
            <w:shd w:val="clear" w:color="auto" w:fill="auto"/>
          </w:tcPr>
          <w:p w:rsidR="004A2666" w:rsidRPr="0067248A" w:rsidRDefault="004A2666" w:rsidP="00331796">
            <w:pPr>
              <w:spacing w:after="100" w:afterAutospacing="1"/>
              <w:rPr>
                <w:sz w:val="18"/>
                <w:szCs w:val="22"/>
              </w:rPr>
            </w:pPr>
            <w:r w:rsidRPr="0067248A">
              <w:rPr>
                <w:sz w:val="18"/>
                <w:szCs w:val="22"/>
              </w:rPr>
              <w:t>School type</w:t>
            </w:r>
          </w:p>
        </w:tc>
        <w:tc>
          <w:tcPr>
            <w:tcW w:w="1620" w:type="dxa"/>
            <w:shd w:val="clear" w:color="auto" w:fill="auto"/>
          </w:tcPr>
          <w:p w:rsidR="004A2666" w:rsidRPr="0067248A" w:rsidRDefault="004A2666" w:rsidP="00331796">
            <w:pPr>
              <w:spacing w:after="100" w:afterAutospacing="1"/>
              <w:rPr>
                <w:sz w:val="18"/>
                <w:szCs w:val="22"/>
              </w:rPr>
            </w:pPr>
            <w:r w:rsidRPr="0067248A">
              <w:rPr>
                <w:sz w:val="18"/>
                <w:szCs w:val="22"/>
              </w:rPr>
              <w:t>Schools with partnership (%, no.)*</w:t>
            </w:r>
          </w:p>
        </w:tc>
        <w:tc>
          <w:tcPr>
            <w:tcW w:w="1440" w:type="dxa"/>
            <w:shd w:val="clear" w:color="auto" w:fill="auto"/>
          </w:tcPr>
          <w:p w:rsidR="004A2666" w:rsidRPr="0067248A" w:rsidRDefault="004A2666" w:rsidP="00331796">
            <w:pPr>
              <w:spacing w:after="100" w:afterAutospacing="1"/>
              <w:rPr>
                <w:sz w:val="18"/>
                <w:szCs w:val="22"/>
              </w:rPr>
            </w:pPr>
            <w:r w:rsidRPr="0067248A">
              <w:rPr>
                <w:sz w:val="18"/>
                <w:szCs w:val="22"/>
              </w:rPr>
              <w:t xml:space="preserve">Focus of partnership </w:t>
            </w:r>
            <w:r w:rsidR="00A57BFB">
              <w:rPr>
                <w:sz w:val="18"/>
                <w:szCs w:val="22"/>
              </w:rPr>
              <w:t>—</w:t>
            </w:r>
            <w:r w:rsidRPr="0067248A">
              <w:rPr>
                <w:sz w:val="18"/>
                <w:szCs w:val="22"/>
              </w:rPr>
              <w:t xml:space="preserve"> Science (%)</w:t>
            </w:r>
          </w:p>
        </w:tc>
        <w:tc>
          <w:tcPr>
            <w:tcW w:w="1433" w:type="dxa"/>
            <w:shd w:val="clear" w:color="auto" w:fill="auto"/>
          </w:tcPr>
          <w:p w:rsidR="004A2666" w:rsidRPr="0067248A" w:rsidRDefault="004A2666" w:rsidP="00331796">
            <w:pPr>
              <w:spacing w:after="100" w:afterAutospacing="1"/>
              <w:rPr>
                <w:sz w:val="18"/>
                <w:szCs w:val="22"/>
              </w:rPr>
            </w:pPr>
            <w:r w:rsidRPr="0067248A">
              <w:rPr>
                <w:sz w:val="18"/>
                <w:szCs w:val="22"/>
              </w:rPr>
              <w:t xml:space="preserve">Focus of partnership </w:t>
            </w:r>
            <w:r w:rsidR="00A57BFB">
              <w:rPr>
                <w:sz w:val="18"/>
                <w:szCs w:val="22"/>
              </w:rPr>
              <w:t>—</w:t>
            </w:r>
            <w:r w:rsidRPr="0067248A">
              <w:rPr>
                <w:sz w:val="18"/>
                <w:szCs w:val="22"/>
              </w:rPr>
              <w:t xml:space="preserve"> Technologies (%)</w:t>
            </w:r>
          </w:p>
        </w:tc>
        <w:tc>
          <w:tcPr>
            <w:tcW w:w="1544" w:type="dxa"/>
            <w:shd w:val="clear" w:color="auto" w:fill="auto"/>
          </w:tcPr>
          <w:p w:rsidR="004A2666" w:rsidRPr="0067248A" w:rsidRDefault="004A2666" w:rsidP="00331796">
            <w:pPr>
              <w:spacing w:after="100" w:afterAutospacing="1"/>
              <w:rPr>
                <w:sz w:val="18"/>
                <w:szCs w:val="22"/>
              </w:rPr>
            </w:pPr>
            <w:r w:rsidRPr="0067248A">
              <w:rPr>
                <w:sz w:val="18"/>
                <w:szCs w:val="22"/>
              </w:rPr>
              <w:t xml:space="preserve">Focus of partnership </w:t>
            </w:r>
            <w:r w:rsidR="00A57BFB">
              <w:rPr>
                <w:sz w:val="18"/>
                <w:szCs w:val="22"/>
              </w:rPr>
              <w:t>—</w:t>
            </w:r>
            <w:r w:rsidRPr="0067248A">
              <w:rPr>
                <w:sz w:val="18"/>
                <w:szCs w:val="22"/>
              </w:rPr>
              <w:t xml:space="preserve"> Engineering (%)</w:t>
            </w:r>
          </w:p>
        </w:tc>
        <w:tc>
          <w:tcPr>
            <w:tcW w:w="1544" w:type="dxa"/>
            <w:shd w:val="clear" w:color="auto" w:fill="auto"/>
          </w:tcPr>
          <w:p w:rsidR="004A2666" w:rsidRPr="0067248A" w:rsidRDefault="004A2666" w:rsidP="00331796">
            <w:pPr>
              <w:spacing w:after="100" w:afterAutospacing="1"/>
              <w:rPr>
                <w:sz w:val="18"/>
                <w:szCs w:val="22"/>
              </w:rPr>
            </w:pPr>
            <w:r w:rsidRPr="0067248A">
              <w:rPr>
                <w:sz w:val="18"/>
                <w:szCs w:val="22"/>
              </w:rPr>
              <w:t xml:space="preserve">Focus of partnership </w:t>
            </w:r>
            <w:r w:rsidR="00A57BFB">
              <w:rPr>
                <w:sz w:val="18"/>
                <w:szCs w:val="22"/>
              </w:rPr>
              <w:t>—</w:t>
            </w:r>
            <w:r w:rsidRPr="0067248A">
              <w:rPr>
                <w:sz w:val="18"/>
                <w:szCs w:val="22"/>
              </w:rPr>
              <w:t xml:space="preserve"> Mathematics (%)</w:t>
            </w:r>
          </w:p>
        </w:tc>
      </w:tr>
      <w:tr w:rsidR="004A2666" w:rsidRPr="00F87880" w:rsidTr="00331796">
        <w:trPr>
          <w:trHeight w:val="340"/>
        </w:trPr>
        <w:tc>
          <w:tcPr>
            <w:tcW w:w="1458" w:type="dxa"/>
            <w:shd w:val="clear" w:color="auto" w:fill="auto"/>
            <w:vAlign w:val="center"/>
          </w:tcPr>
          <w:p w:rsidR="004A2666" w:rsidRPr="0067248A" w:rsidRDefault="004A2666" w:rsidP="00331796">
            <w:pPr>
              <w:spacing w:after="100" w:afterAutospacing="1"/>
              <w:rPr>
                <w:sz w:val="18"/>
                <w:szCs w:val="22"/>
              </w:rPr>
            </w:pPr>
            <w:r w:rsidRPr="0067248A">
              <w:rPr>
                <w:sz w:val="18"/>
                <w:szCs w:val="22"/>
              </w:rPr>
              <w:t>Primary</w:t>
            </w:r>
          </w:p>
        </w:tc>
        <w:tc>
          <w:tcPr>
            <w:tcW w:w="1620" w:type="dxa"/>
            <w:shd w:val="clear" w:color="auto" w:fill="auto"/>
            <w:vAlign w:val="center"/>
          </w:tcPr>
          <w:p w:rsidR="004A2666" w:rsidRPr="0067248A" w:rsidRDefault="004A2666" w:rsidP="00331796">
            <w:pPr>
              <w:spacing w:after="100" w:afterAutospacing="1"/>
              <w:rPr>
                <w:sz w:val="18"/>
                <w:szCs w:val="22"/>
              </w:rPr>
            </w:pPr>
            <w:r w:rsidRPr="0067248A">
              <w:rPr>
                <w:sz w:val="18"/>
                <w:szCs w:val="22"/>
              </w:rPr>
              <w:t>12.4%, 70</w:t>
            </w:r>
          </w:p>
        </w:tc>
        <w:tc>
          <w:tcPr>
            <w:tcW w:w="1440" w:type="dxa"/>
            <w:shd w:val="clear" w:color="auto" w:fill="auto"/>
            <w:vAlign w:val="center"/>
          </w:tcPr>
          <w:p w:rsidR="004A2666" w:rsidRPr="0067248A" w:rsidRDefault="004A2666" w:rsidP="00331796">
            <w:pPr>
              <w:spacing w:after="100" w:afterAutospacing="1"/>
              <w:rPr>
                <w:sz w:val="18"/>
                <w:szCs w:val="22"/>
              </w:rPr>
            </w:pPr>
            <w:r w:rsidRPr="0067248A">
              <w:rPr>
                <w:sz w:val="18"/>
                <w:szCs w:val="22"/>
              </w:rPr>
              <w:t>70%</w:t>
            </w:r>
          </w:p>
        </w:tc>
        <w:tc>
          <w:tcPr>
            <w:tcW w:w="1433" w:type="dxa"/>
            <w:shd w:val="clear" w:color="auto" w:fill="auto"/>
            <w:vAlign w:val="center"/>
          </w:tcPr>
          <w:p w:rsidR="004A2666" w:rsidRPr="0067248A" w:rsidRDefault="004A2666" w:rsidP="00331796">
            <w:pPr>
              <w:spacing w:after="100" w:afterAutospacing="1"/>
              <w:rPr>
                <w:sz w:val="18"/>
                <w:szCs w:val="22"/>
              </w:rPr>
            </w:pPr>
            <w:r w:rsidRPr="0067248A">
              <w:rPr>
                <w:sz w:val="18"/>
                <w:szCs w:val="22"/>
              </w:rPr>
              <w:t>38%</w:t>
            </w:r>
          </w:p>
        </w:tc>
        <w:tc>
          <w:tcPr>
            <w:tcW w:w="1544" w:type="dxa"/>
            <w:shd w:val="clear" w:color="auto" w:fill="auto"/>
            <w:vAlign w:val="center"/>
          </w:tcPr>
          <w:p w:rsidR="004A2666" w:rsidRPr="0067248A" w:rsidRDefault="004A2666" w:rsidP="00331796">
            <w:pPr>
              <w:spacing w:after="100" w:afterAutospacing="1"/>
              <w:rPr>
                <w:sz w:val="18"/>
                <w:szCs w:val="22"/>
              </w:rPr>
            </w:pPr>
            <w:r w:rsidRPr="0067248A">
              <w:rPr>
                <w:sz w:val="18"/>
                <w:szCs w:val="22"/>
              </w:rPr>
              <w:t>30.4%</w:t>
            </w:r>
          </w:p>
        </w:tc>
        <w:tc>
          <w:tcPr>
            <w:tcW w:w="1544" w:type="dxa"/>
            <w:shd w:val="clear" w:color="auto" w:fill="auto"/>
            <w:vAlign w:val="center"/>
          </w:tcPr>
          <w:p w:rsidR="004A2666" w:rsidRPr="0067248A" w:rsidRDefault="004A2666" w:rsidP="00331796">
            <w:pPr>
              <w:spacing w:after="100" w:afterAutospacing="1"/>
              <w:rPr>
                <w:sz w:val="18"/>
                <w:szCs w:val="22"/>
              </w:rPr>
            </w:pPr>
            <w:r w:rsidRPr="0067248A">
              <w:rPr>
                <w:sz w:val="18"/>
                <w:szCs w:val="22"/>
              </w:rPr>
              <w:t>49.4%</w:t>
            </w:r>
          </w:p>
        </w:tc>
      </w:tr>
      <w:tr w:rsidR="004A2666" w:rsidRPr="00F87880" w:rsidTr="00331796">
        <w:trPr>
          <w:trHeight w:val="340"/>
        </w:trPr>
        <w:tc>
          <w:tcPr>
            <w:tcW w:w="1458" w:type="dxa"/>
            <w:shd w:val="clear" w:color="auto" w:fill="auto"/>
            <w:vAlign w:val="center"/>
          </w:tcPr>
          <w:p w:rsidR="004A2666" w:rsidRPr="0067248A" w:rsidRDefault="004A2666" w:rsidP="00331796">
            <w:pPr>
              <w:spacing w:after="100" w:afterAutospacing="1"/>
              <w:rPr>
                <w:sz w:val="18"/>
                <w:szCs w:val="22"/>
              </w:rPr>
            </w:pPr>
            <w:r w:rsidRPr="0067248A">
              <w:rPr>
                <w:sz w:val="18"/>
                <w:szCs w:val="22"/>
              </w:rPr>
              <w:t>Secondary</w:t>
            </w:r>
          </w:p>
        </w:tc>
        <w:tc>
          <w:tcPr>
            <w:tcW w:w="1620" w:type="dxa"/>
            <w:shd w:val="clear" w:color="auto" w:fill="auto"/>
            <w:vAlign w:val="center"/>
          </w:tcPr>
          <w:p w:rsidR="004A2666" w:rsidRPr="0067248A" w:rsidRDefault="004A2666" w:rsidP="00331796">
            <w:pPr>
              <w:spacing w:after="100" w:afterAutospacing="1"/>
              <w:rPr>
                <w:sz w:val="18"/>
                <w:szCs w:val="22"/>
              </w:rPr>
            </w:pPr>
            <w:r w:rsidRPr="0067248A">
              <w:rPr>
                <w:sz w:val="18"/>
                <w:szCs w:val="22"/>
              </w:rPr>
              <w:t>36.5%, 46</w:t>
            </w:r>
          </w:p>
        </w:tc>
        <w:tc>
          <w:tcPr>
            <w:tcW w:w="1440" w:type="dxa"/>
            <w:shd w:val="clear" w:color="auto" w:fill="auto"/>
            <w:vAlign w:val="center"/>
          </w:tcPr>
          <w:p w:rsidR="004A2666" w:rsidRPr="0067248A" w:rsidRDefault="004A2666" w:rsidP="00331796">
            <w:pPr>
              <w:spacing w:after="100" w:afterAutospacing="1"/>
              <w:rPr>
                <w:sz w:val="18"/>
                <w:szCs w:val="22"/>
              </w:rPr>
            </w:pPr>
            <w:r w:rsidRPr="0067248A">
              <w:rPr>
                <w:sz w:val="18"/>
                <w:szCs w:val="22"/>
              </w:rPr>
              <w:t>91%</w:t>
            </w:r>
          </w:p>
        </w:tc>
        <w:tc>
          <w:tcPr>
            <w:tcW w:w="1433" w:type="dxa"/>
            <w:shd w:val="clear" w:color="auto" w:fill="auto"/>
            <w:vAlign w:val="center"/>
          </w:tcPr>
          <w:p w:rsidR="004A2666" w:rsidRPr="0067248A" w:rsidRDefault="004A2666" w:rsidP="00331796">
            <w:pPr>
              <w:spacing w:after="100" w:afterAutospacing="1"/>
              <w:rPr>
                <w:sz w:val="18"/>
                <w:szCs w:val="22"/>
              </w:rPr>
            </w:pPr>
            <w:r w:rsidRPr="0067248A">
              <w:rPr>
                <w:sz w:val="18"/>
                <w:szCs w:val="22"/>
              </w:rPr>
              <w:t>57%</w:t>
            </w:r>
          </w:p>
        </w:tc>
        <w:tc>
          <w:tcPr>
            <w:tcW w:w="1544" w:type="dxa"/>
            <w:shd w:val="clear" w:color="auto" w:fill="auto"/>
            <w:vAlign w:val="center"/>
          </w:tcPr>
          <w:p w:rsidR="004A2666" w:rsidRPr="0067248A" w:rsidRDefault="004A2666" w:rsidP="00331796">
            <w:pPr>
              <w:spacing w:after="100" w:afterAutospacing="1"/>
              <w:rPr>
                <w:sz w:val="18"/>
                <w:szCs w:val="22"/>
              </w:rPr>
            </w:pPr>
            <w:r w:rsidRPr="0067248A">
              <w:rPr>
                <w:sz w:val="18"/>
                <w:szCs w:val="22"/>
              </w:rPr>
              <w:t>54%</w:t>
            </w:r>
          </w:p>
        </w:tc>
        <w:tc>
          <w:tcPr>
            <w:tcW w:w="1544" w:type="dxa"/>
            <w:shd w:val="clear" w:color="auto" w:fill="auto"/>
            <w:vAlign w:val="center"/>
          </w:tcPr>
          <w:p w:rsidR="004A2666" w:rsidRPr="0067248A" w:rsidRDefault="004A2666" w:rsidP="00331796">
            <w:pPr>
              <w:spacing w:after="100" w:afterAutospacing="1"/>
              <w:rPr>
                <w:sz w:val="18"/>
                <w:szCs w:val="22"/>
              </w:rPr>
            </w:pPr>
            <w:r w:rsidRPr="0067248A">
              <w:rPr>
                <w:sz w:val="18"/>
                <w:szCs w:val="22"/>
              </w:rPr>
              <w:t>61%</w:t>
            </w:r>
          </w:p>
        </w:tc>
      </w:tr>
      <w:tr w:rsidR="004A2666" w:rsidRPr="00F87880" w:rsidTr="00331796">
        <w:trPr>
          <w:trHeight w:val="340"/>
        </w:trPr>
        <w:tc>
          <w:tcPr>
            <w:tcW w:w="1458" w:type="dxa"/>
            <w:shd w:val="clear" w:color="auto" w:fill="auto"/>
            <w:vAlign w:val="center"/>
          </w:tcPr>
          <w:p w:rsidR="004A2666" w:rsidRPr="0067248A" w:rsidRDefault="004A2666" w:rsidP="00331796">
            <w:pPr>
              <w:spacing w:after="100" w:afterAutospacing="1"/>
              <w:rPr>
                <w:sz w:val="18"/>
                <w:szCs w:val="22"/>
              </w:rPr>
            </w:pPr>
            <w:r w:rsidRPr="0067248A">
              <w:rPr>
                <w:sz w:val="18"/>
                <w:szCs w:val="22"/>
              </w:rPr>
              <w:t>P</w:t>
            </w:r>
            <w:r w:rsidR="009D79CC">
              <w:rPr>
                <w:sz w:val="18"/>
                <w:szCs w:val="22"/>
              </w:rPr>
              <w:t>–</w:t>
            </w:r>
            <w:r w:rsidRPr="0067248A">
              <w:rPr>
                <w:sz w:val="18"/>
                <w:szCs w:val="22"/>
              </w:rPr>
              <w:t>10 and P</w:t>
            </w:r>
            <w:r w:rsidR="009D79CC">
              <w:rPr>
                <w:sz w:val="18"/>
                <w:szCs w:val="22"/>
              </w:rPr>
              <w:t>–</w:t>
            </w:r>
            <w:r w:rsidRPr="0067248A">
              <w:rPr>
                <w:sz w:val="18"/>
                <w:szCs w:val="22"/>
              </w:rPr>
              <w:t>12</w:t>
            </w:r>
          </w:p>
        </w:tc>
        <w:tc>
          <w:tcPr>
            <w:tcW w:w="1620" w:type="dxa"/>
            <w:shd w:val="clear" w:color="auto" w:fill="auto"/>
            <w:vAlign w:val="center"/>
          </w:tcPr>
          <w:p w:rsidR="004A2666" w:rsidRPr="0067248A" w:rsidRDefault="004A2666" w:rsidP="00331796">
            <w:pPr>
              <w:spacing w:after="100" w:afterAutospacing="1"/>
              <w:rPr>
                <w:sz w:val="18"/>
                <w:szCs w:val="22"/>
              </w:rPr>
            </w:pPr>
            <w:r w:rsidRPr="0067248A">
              <w:rPr>
                <w:sz w:val="18"/>
                <w:szCs w:val="22"/>
              </w:rPr>
              <w:t>20.3%, 15</w:t>
            </w:r>
          </w:p>
        </w:tc>
        <w:tc>
          <w:tcPr>
            <w:tcW w:w="1440" w:type="dxa"/>
            <w:shd w:val="clear" w:color="auto" w:fill="auto"/>
            <w:vAlign w:val="center"/>
          </w:tcPr>
          <w:p w:rsidR="004A2666" w:rsidRPr="0067248A" w:rsidRDefault="004A2666" w:rsidP="00331796">
            <w:pPr>
              <w:spacing w:after="100" w:afterAutospacing="1"/>
              <w:rPr>
                <w:sz w:val="18"/>
                <w:szCs w:val="22"/>
              </w:rPr>
            </w:pPr>
            <w:r w:rsidRPr="0067248A">
              <w:rPr>
                <w:sz w:val="18"/>
                <w:szCs w:val="22"/>
              </w:rPr>
              <w:t>80%</w:t>
            </w:r>
          </w:p>
        </w:tc>
        <w:tc>
          <w:tcPr>
            <w:tcW w:w="1433" w:type="dxa"/>
            <w:shd w:val="clear" w:color="auto" w:fill="auto"/>
            <w:vAlign w:val="center"/>
          </w:tcPr>
          <w:p w:rsidR="004A2666" w:rsidRPr="0067248A" w:rsidRDefault="004A2666" w:rsidP="00331796">
            <w:pPr>
              <w:spacing w:after="100" w:afterAutospacing="1"/>
              <w:rPr>
                <w:sz w:val="18"/>
                <w:szCs w:val="22"/>
              </w:rPr>
            </w:pPr>
            <w:r w:rsidRPr="0067248A">
              <w:rPr>
                <w:sz w:val="18"/>
                <w:szCs w:val="22"/>
              </w:rPr>
              <w:t>40%</w:t>
            </w:r>
          </w:p>
        </w:tc>
        <w:tc>
          <w:tcPr>
            <w:tcW w:w="1544" w:type="dxa"/>
            <w:shd w:val="clear" w:color="auto" w:fill="auto"/>
            <w:vAlign w:val="center"/>
          </w:tcPr>
          <w:p w:rsidR="004A2666" w:rsidRPr="0067248A" w:rsidRDefault="004A2666" w:rsidP="00331796">
            <w:pPr>
              <w:spacing w:after="100" w:afterAutospacing="1"/>
              <w:rPr>
                <w:sz w:val="18"/>
                <w:szCs w:val="22"/>
              </w:rPr>
            </w:pPr>
            <w:r w:rsidRPr="0067248A">
              <w:rPr>
                <w:sz w:val="18"/>
                <w:szCs w:val="22"/>
              </w:rPr>
              <w:t>40%</w:t>
            </w:r>
          </w:p>
        </w:tc>
        <w:tc>
          <w:tcPr>
            <w:tcW w:w="1544" w:type="dxa"/>
            <w:shd w:val="clear" w:color="auto" w:fill="auto"/>
            <w:vAlign w:val="center"/>
          </w:tcPr>
          <w:p w:rsidR="004A2666" w:rsidRPr="0067248A" w:rsidRDefault="004A2666" w:rsidP="00331796">
            <w:pPr>
              <w:spacing w:after="100" w:afterAutospacing="1"/>
              <w:rPr>
                <w:sz w:val="18"/>
                <w:szCs w:val="22"/>
              </w:rPr>
            </w:pPr>
            <w:r w:rsidRPr="0067248A">
              <w:rPr>
                <w:sz w:val="18"/>
                <w:szCs w:val="22"/>
              </w:rPr>
              <w:t>60%</w:t>
            </w:r>
          </w:p>
        </w:tc>
      </w:tr>
    </w:tbl>
    <w:p w:rsidR="00466688" w:rsidRPr="00F87880" w:rsidRDefault="00466688" w:rsidP="00331796">
      <w:pPr>
        <w:spacing w:after="240"/>
        <w:jc w:val="both"/>
        <w:rPr>
          <w:sz w:val="18"/>
        </w:rPr>
      </w:pPr>
      <w:r w:rsidRPr="00F87880">
        <w:rPr>
          <w:sz w:val="18"/>
        </w:rPr>
        <w:t>*Multiple selections for answers</w:t>
      </w:r>
    </w:p>
    <w:p w:rsidR="00466688" w:rsidRPr="00C64973" w:rsidRDefault="00466688" w:rsidP="00331796">
      <w:pPr>
        <w:spacing w:after="240"/>
        <w:jc w:val="both"/>
        <w:rPr>
          <w:sz w:val="22"/>
        </w:rPr>
      </w:pPr>
      <w:r w:rsidRPr="00C64973">
        <w:rPr>
          <w:sz w:val="22"/>
        </w:rPr>
        <w:lastRenderedPageBreak/>
        <w:t>Queensland universities are the most prominent external partner across each school type, accounting for more than half of the external organisations (see</w:t>
      </w:r>
      <w:r w:rsidR="00E67D2D" w:rsidRPr="00C64973">
        <w:rPr>
          <w:sz w:val="22"/>
        </w:rPr>
        <w:t xml:space="preserve"> Figure 4</w:t>
      </w:r>
      <w:r w:rsidRPr="00C64973">
        <w:rPr>
          <w:sz w:val="22"/>
        </w:rPr>
        <w:t>)</w:t>
      </w:r>
      <w:r w:rsidR="00C418F7" w:rsidRPr="00C64973">
        <w:rPr>
          <w:rFonts w:eastAsia="SimSun" w:hint="eastAsia"/>
          <w:sz w:val="22"/>
          <w:lang w:eastAsia="zh-CN"/>
        </w:rPr>
        <w:t>,</w:t>
      </w:r>
      <w:r w:rsidRPr="00C64973">
        <w:rPr>
          <w:sz w:val="22"/>
        </w:rPr>
        <w:t xml:space="preserve"> followed by research institutions and major businesses who may be an additional partner with the school partnership program. Around </w:t>
      </w:r>
      <w:r w:rsidR="00656F7E" w:rsidRPr="00C64973">
        <w:rPr>
          <w:sz w:val="22"/>
        </w:rPr>
        <w:t>8</w:t>
      </w:r>
      <w:r w:rsidRPr="00C64973">
        <w:rPr>
          <w:sz w:val="22"/>
        </w:rPr>
        <w:t xml:space="preserve"> per cent of school STEM partnerships involve other local state schools or a Queensland Academy. </w:t>
      </w:r>
    </w:p>
    <w:p w:rsidR="00FA31BB" w:rsidRPr="00C64973" w:rsidRDefault="00466688" w:rsidP="00331796">
      <w:pPr>
        <w:spacing w:after="240"/>
        <w:jc w:val="both"/>
        <w:rPr>
          <w:sz w:val="22"/>
        </w:rPr>
      </w:pPr>
      <w:r w:rsidRPr="00C64973">
        <w:rPr>
          <w:sz w:val="22"/>
        </w:rPr>
        <w:t xml:space="preserve">Around 36 per cent of partnerships have been established for one year or less (see </w:t>
      </w:r>
      <w:r w:rsidRPr="00C64973">
        <w:rPr>
          <w:sz w:val="22"/>
        </w:rPr>
        <w:fldChar w:fldCharType="begin"/>
      </w:r>
      <w:r w:rsidRPr="00C64973">
        <w:rPr>
          <w:sz w:val="22"/>
        </w:rPr>
        <w:instrText xml:space="preserve"> REF _Ref434787709 \h </w:instrText>
      </w:r>
      <w:r w:rsidR="00F87880" w:rsidRPr="00C64973">
        <w:rPr>
          <w:sz w:val="22"/>
        </w:rPr>
        <w:instrText xml:space="preserve"> \* MERGEFORMAT </w:instrText>
      </w:r>
      <w:r w:rsidRPr="00C64973">
        <w:rPr>
          <w:sz w:val="22"/>
        </w:rPr>
      </w:r>
      <w:r w:rsidRPr="00C64973">
        <w:rPr>
          <w:sz w:val="22"/>
        </w:rPr>
        <w:fldChar w:fldCharType="separate"/>
      </w:r>
      <w:r w:rsidR="005D21FC" w:rsidRPr="005D21FC">
        <w:rPr>
          <w:sz w:val="22"/>
        </w:rPr>
        <w:t>Figure 5</w:t>
      </w:r>
      <w:r w:rsidRPr="00C64973">
        <w:rPr>
          <w:sz w:val="22"/>
        </w:rPr>
        <w:fldChar w:fldCharType="end"/>
      </w:r>
      <w:r w:rsidRPr="00C64973">
        <w:rPr>
          <w:sz w:val="22"/>
        </w:rPr>
        <w:t xml:space="preserve">). Almost half (46 per cent) of </w:t>
      </w:r>
      <w:r w:rsidR="00E77B4B" w:rsidRPr="00C64973">
        <w:rPr>
          <w:sz w:val="22"/>
        </w:rPr>
        <w:t xml:space="preserve">the </w:t>
      </w:r>
      <w:r w:rsidRPr="00C64973">
        <w:rPr>
          <w:sz w:val="22"/>
        </w:rPr>
        <w:t xml:space="preserve">partnerships have been ongoing for </w:t>
      </w:r>
      <w:r w:rsidR="00656F7E" w:rsidRPr="00C64973">
        <w:rPr>
          <w:sz w:val="22"/>
        </w:rPr>
        <w:t>three or more</w:t>
      </w:r>
      <w:r w:rsidRPr="00C64973">
        <w:rPr>
          <w:sz w:val="22"/>
        </w:rPr>
        <w:t xml:space="preserve"> years, with a significant portion (27 per</w:t>
      </w:r>
      <w:r w:rsidR="00656F7E" w:rsidRPr="00C64973">
        <w:rPr>
          <w:sz w:val="22"/>
        </w:rPr>
        <w:t xml:space="preserve"> </w:t>
      </w:r>
      <w:r w:rsidRPr="00C64973">
        <w:rPr>
          <w:sz w:val="22"/>
        </w:rPr>
        <w:t>cent) esta</w:t>
      </w:r>
      <w:r w:rsidR="00E77B4B" w:rsidRPr="00C64973">
        <w:rPr>
          <w:sz w:val="22"/>
        </w:rPr>
        <w:t xml:space="preserve">blished for five or more years. </w:t>
      </w:r>
      <w:r w:rsidRPr="00C64973">
        <w:rPr>
          <w:sz w:val="22"/>
        </w:rPr>
        <w:t>This signifies an investment of resources, commitment and ongoing relationship between schools and external partners.</w:t>
      </w:r>
      <w:bookmarkStart w:id="28" w:name="_Ref434786534"/>
      <w:bookmarkStart w:id="29" w:name="_Ref435390289"/>
    </w:p>
    <w:p w:rsidR="00466688" w:rsidRPr="00331796" w:rsidRDefault="00466688" w:rsidP="00331796">
      <w:pPr>
        <w:jc w:val="both"/>
        <w:rPr>
          <w:b/>
          <w:i/>
          <w:sz w:val="22"/>
        </w:rPr>
      </w:pPr>
      <w:r w:rsidRPr="00331796">
        <w:rPr>
          <w:b/>
          <w:i/>
          <w:sz w:val="22"/>
        </w:rPr>
        <w:t xml:space="preserve">Figure </w:t>
      </w:r>
      <w:r w:rsidR="00D948FE" w:rsidRPr="00331796">
        <w:rPr>
          <w:b/>
          <w:i/>
          <w:sz w:val="22"/>
        </w:rPr>
        <w:fldChar w:fldCharType="begin"/>
      </w:r>
      <w:r w:rsidR="00D948FE" w:rsidRPr="00331796">
        <w:rPr>
          <w:b/>
          <w:i/>
          <w:sz w:val="22"/>
        </w:rPr>
        <w:instrText xml:space="preserve"> SEQ Figure \* ARABIC </w:instrText>
      </w:r>
      <w:r w:rsidR="00D948FE" w:rsidRPr="00331796">
        <w:rPr>
          <w:b/>
          <w:i/>
          <w:sz w:val="22"/>
        </w:rPr>
        <w:fldChar w:fldCharType="separate"/>
      </w:r>
      <w:r w:rsidR="005D21FC">
        <w:rPr>
          <w:b/>
          <w:i/>
          <w:noProof/>
          <w:sz w:val="22"/>
        </w:rPr>
        <w:t>4</w:t>
      </w:r>
      <w:r w:rsidR="00D948FE" w:rsidRPr="00331796">
        <w:rPr>
          <w:b/>
          <w:i/>
          <w:noProof/>
          <w:sz w:val="22"/>
        </w:rPr>
        <w:fldChar w:fldCharType="end"/>
      </w:r>
      <w:bookmarkEnd w:id="28"/>
      <w:r w:rsidRPr="00331796">
        <w:rPr>
          <w:b/>
          <w:i/>
          <w:sz w:val="22"/>
        </w:rPr>
        <w:t xml:space="preserve"> External partner organisations by type for all school types, Queensland</w:t>
      </w:r>
      <w:bookmarkEnd w:id="29"/>
      <w:r w:rsidRPr="00331796">
        <w:rPr>
          <w:b/>
          <w:i/>
          <w:sz w:val="22"/>
        </w:rPr>
        <w:t xml:space="preserve"> </w:t>
      </w:r>
      <w:r w:rsidR="00C909F5" w:rsidRPr="00331796">
        <w:rPr>
          <w:b/>
          <w:i/>
          <w:sz w:val="22"/>
        </w:rPr>
        <w:t>(</w:t>
      </w:r>
      <w:r w:rsidR="009E450A" w:rsidRPr="00331796">
        <w:rPr>
          <w:b/>
          <w:i/>
          <w:sz w:val="22"/>
        </w:rPr>
        <w:t>multiple responses from schools with a partnership/s)</w:t>
      </w:r>
    </w:p>
    <w:p w:rsidR="00466688" w:rsidRPr="00466688" w:rsidRDefault="00730F25" w:rsidP="00331796">
      <w:pPr>
        <w:spacing w:after="200"/>
        <w:jc w:val="both"/>
        <w:rPr>
          <w:rFonts w:ascii="Calibri" w:eastAsia="SimSun" w:hAnsi="Calibri"/>
          <w:sz w:val="22"/>
          <w:szCs w:val="22"/>
          <w:lang w:eastAsia="zh-CN"/>
        </w:rPr>
      </w:pPr>
      <w:r w:rsidRPr="00466688">
        <w:rPr>
          <w:rFonts w:ascii="Calibri" w:eastAsia="SimSun" w:hAnsi="Calibri"/>
          <w:noProof/>
          <w:sz w:val="22"/>
          <w:szCs w:val="22"/>
          <w:lang w:eastAsia="zh-TW"/>
        </w:rPr>
        <w:drawing>
          <wp:inline distT="0" distB="0" distL="0" distR="0" wp14:anchorId="2787B26B" wp14:editId="1BD4855F">
            <wp:extent cx="5695950" cy="2428875"/>
            <wp:effectExtent l="0" t="0" r="0" b="0"/>
            <wp:docPr id="4"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A6227" w:rsidRPr="00C64973" w:rsidRDefault="000A6227" w:rsidP="00331796">
      <w:pPr>
        <w:spacing w:after="240"/>
        <w:jc w:val="both"/>
        <w:rPr>
          <w:sz w:val="22"/>
        </w:rPr>
      </w:pPr>
      <w:r w:rsidRPr="00C64973">
        <w:rPr>
          <w:sz w:val="22"/>
        </w:rPr>
        <w:t>Email is the most common tool schools use to communicate with their external partner/s (indicated by 58 per cent of responses).</w:t>
      </w:r>
      <w:r w:rsidR="00C64973">
        <w:rPr>
          <w:sz w:val="22"/>
        </w:rPr>
        <w:t xml:space="preserve"> </w:t>
      </w:r>
      <w:r w:rsidRPr="00C64973">
        <w:rPr>
          <w:sz w:val="22"/>
        </w:rPr>
        <w:t xml:space="preserve">Discussion lists are also identified as a useful communication tool between </w:t>
      </w:r>
      <w:r w:rsidR="00C418F7" w:rsidRPr="00C64973">
        <w:rPr>
          <w:rFonts w:eastAsia="SimSun" w:hint="eastAsia"/>
          <w:sz w:val="22"/>
          <w:lang w:eastAsia="zh-CN"/>
        </w:rPr>
        <w:t>teachers at different schools</w:t>
      </w:r>
      <w:r w:rsidRPr="00C64973">
        <w:rPr>
          <w:sz w:val="22"/>
        </w:rPr>
        <w:t xml:space="preserve"> (13 per cent).</w:t>
      </w:r>
    </w:p>
    <w:p w:rsidR="00466688" w:rsidRPr="00331796" w:rsidRDefault="00466688" w:rsidP="00331796">
      <w:pPr>
        <w:jc w:val="both"/>
        <w:rPr>
          <w:b/>
          <w:i/>
          <w:sz w:val="22"/>
        </w:rPr>
      </w:pPr>
      <w:bookmarkStart w:id="30" w:name="_Ref434787709"/>
      <w:r w:rsidRPr="00331796">
        <w:rPr>
          <w:b/>
          <w:i/>
          <w:sz w:val="22"/>
        </w:rPr>
        <w:t xml:space="preserve">Figure </w:t>
      </w:r>
      <w:r w:rsidR="00D948FE" w:rsidRPr="00331796">
        <w:rPr>
          <w:b/>
          <w:i/>
          <w:sz w:val="22"/>
        </w:rPr>
        <w:fldChar w:fldCharType="begin"/>
      </w:r>
      <w:r w:rsidR="00D948FE" w:rsidRPr="00331796">
        <w:rPr>
          <w:b/>
          <w:i/>
          <w:sz w:val="22"/>
        </w:rPr>
        <w:instrText xml:space="preserve"> SEQ Figure \* ARABIC </w:instrText>
      </w:r>
      <w:r w:rsidR="00D948FE" w:rsidRPr="00331796">
        <w:rPr>
          <w:b/>
          <w:i/>
          <w:sz w:val="22"/>
        </w:rPr>
        <w:fldChar w:fldCharType="separate"/>
      </w:r>
      <w:r w:rsidR="005D21FC">
        <w:rPr>
          <w:b/>
          <w:i/>
          <w:noProof/>
          <w:sz w:val="22"/>
        </w:rPr>
        <w:t>5</w:t>
      </w:r>
      <w:r w:rsidR="00D948FE" w:rsidRPr="00331796">
        <w:rPr>
          <w:b/>
          <w:i/>
          <w:noProof/>
          <w:sz w:val="22"/>
        </w:rPr>
        <w:fldChar w:fldCharType="end"/>
      </w:r>
      <w:bookmarkEnd w:id="30"/>
      <w:r w:rsidRPr="00331796">
        <w:rPr>
          <w:b/>
          <w:i/>
          <w:sz w:val="22"/>
        </w:rPr>
        <w:t xml:space="preserve"> Duration of partnership arrangement, all school types, Queensland</w:t>
      </w:r>
      <w:r w:rsidR="00C909F5" w:rsidRPr="00331796">
        <w:rPr>
          <w:b/>
          <w:i/>
          <w:sz w:val="22"/>
        </w:rPr>
        <w:t xml:space="preserve"> (</w:t>
      </w:r>
      <w:r w:rsidR="00190F09" w:rsidRPr="00331796">
        <w:rPr>
          <w:b/>
          <w:i/>
          <w:sz w:val="22"/>
        </w:rPr>
        <w:t>multiple responses from schools with a partnership/s)</w:t>
      </w:r>
    </w:p>
    <w:p w:rsidR="00BB701D" w:rsidRPr="00F87880" w:rsidRDefault="00730F25" w:rsidP="00331796">
      <w:pPr>
        <w:spacing w:after="200"/>
        <w:jc w:val="both"/>
        <w:rPr>
          <w:rFonts w:ascii="Calibri" w:eastAsia="SimSun" w:hAnsi="Calibri"/>
          <w:sz w:val="22"/>
          <w:szCs w:val="22"/>
          <w:lang w:eastAsia="zh-CN"/>
        </w:rPr>
      </w:pPr>
      <w:r w:rsidRPr="00466688">
        <w:rPr>
          <w:rFonts w:ascii="Calibri" w:eastAsia="SimSun" w:hAnsi="Calibri"/>
          <w:noProof/>
          <w:sz w:val="22"/>
          <w:szCs w:val="22"/>
          <w:lang w:eastAsia="zh-TW"/>
        </w:rPr>
        <w:drawing>
          <wp:inline distT="0" distB="0" distL="0" distR="0" wp14:anchorId="430D4077" wp14:editId="6E6EDC7C">
            <wp:extent cx="5695950" cy="2581275"/>
            <wp:effectExtent l="0" t="0" r="0" b="0"/>
            <wp:docPr id="5"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870C6" w:rsidRDefault="00466688" w:rsidP="00D71ADD">
      <w:pPr>
        <w:spacing w:after="240"/>
        <w:jc w:val="both"/>
        <w:rPr>
          <w:b/>
          <w:i/>
          <w:sz w:val="22"/>
        </w:rPr>
      </w:pPr>
      <w:r w:rsidRPr="00C64973">
        <w:rPr>
          <w:sz w:val="22"/>
        </w:rPr>
        <w:t>Schools were surveyed about the main purpose/s of their external partnership in line with the</w:t>
      </w:r>
      <w:r w:rsidR="00730F25" w:rsidRPr="00C64973">
        <w:rPr>
          <w:sz w:val="22"/>
        </w:rPr>
        <w:t xml:space="preserve"> proposed</w:t>
      </w:r>
      <w:r w:rsidRPr="00C64973">
        <w:rPr>
          <w:sz w:val="22"/>
        </w:rPr>
        <w:t xml:space="preserve"> </w:t>
      </w:r>
      <w:r w:rsidR="008D0F29" w:rsidRPr="00C64973">
        <w:rPr>
          <w:rFonts w:eastAsia="SimSun" w:hint="eastAsia"/>
          <w:i/>
          <w:sz w:val="22"/>
          <w:lang w:eastAsia="zh-CN"/>
        </w:rPr>
        <w:t xml:space="preserve">State Schools </w:t>
      </w:r>
      <w:r w:rsidRPr="00C64973">
        <w:rPr>
          <w:i/>
          <w:sz w:val="22"/>
        </w:rPr>
        <w:t xml:space="preserve">STEM Strategy </w:t>
      </w:r>
      <w:r w:rsidRPr="00C64973">
        <w:rPr>
          <w:sz w:val="22"/>
        </w:rPr>
        <w:t xml:space="preserve">goals. Students are the main focus of partnerships, </w:t>
      </w:r>
      <w:r w:rsidRPr="00C64973">
        <w:rPr>
          <w:sz w:val="22"/>
        </w:rPr>
        <w:lastRenderedPageBreak/>
        <w:t>with increasing student engagement (37 per cent) and lifting student achievement (32 per cent) indicated more frequently than improving teacher capability (26 per cent) (see</w:t>
      </w:r>
      <w:r w:rsidR="00E67D2D" w:rsidRPr="00C64973">
        <w:rPr>
          <w:sz w:val="22"/>
        </w:rPr>
        <w:t xml:space="preserve"> Figure 6</w:t>
      </w:r>
      <w:r w:rsidRPr="00C64973">
        <w:rPr>
          <w:sz w:val="22"/>
        </w:rPr>
        <w:t xml:space="preserve">).  </w:t>
      </w:r>
      <w:bookmarkStart w:id="31" w:name="_Ref434788708"/>
    </w:p>
    <w:p w:rsidR="00C909F5" w:rsidRPr="00331796" w:rsidRDefault="00466688" w:rsidP="00331796">
      <w:pPr>
        <w:jc w:val="both"/>
        <w:rPr>
          <w:b/>
          <w:i/>
          <w:sz w:val="22"/>
        </w:rPr>
      </w:pPr>
      <w:r w:rsidRPr="00331796">
        <w:rPr>
          <w:b/>
          <w:i/>
          <w:sz w:val="22"/>
        </w:rPr>
        <w:t xml:space="preserve">Figure </w:t>
      </w:r>
      <w:r w:rsidR="00D948FE" w:rsidRPr="00331796">
        <w:rPr>
          <w:b/>
          <w:i/>
          <w:sz w:val="22"/>
        </w:rPr>
        <w:fldChar w:fldCharType="begin"/>
      </w:r>
      <w:r w:rsidR="00D948FE" w:rsidRPr="00331796">
        <w:rPr>
          <w:b/>
          <w:i/>
          <w:sz w:val="22"/>
        </w:rPr>
        <w:instrText xml:space="preserve"> SEQ Figure \* ARABIC </w:instrText>
      </w:r>
      <w:r w:rsidR="00D948FE" w:rsidRPr="00331796">
        <w:rPr>
          <w:b/>
          <w:i/>
          <w:sz w:val="22"/>
        </w:rPr>
        <w:fldChar w:fldCharType="separate"/>
      </w:r>
      <w:r w:rsidR="005D21FC">
        <w:rPr>
          <w:b/>
          <w:i/>
          <w:noProof/>
          <w:sz w:val="22"/>
        </w:rPr>
        <w:t>6</w:t>
      </w:r>
      <w:r w:rsidR="00D948FE" w:rsidRPr="00331796">
        <w:rPr>
          <w:b/>
          <w:i/>
          <w:noProof/>
          <w:sz w:val="22"/>
        </w:rPr>
        <w:fldChar w:fldCharType="end"/>
      </w:r>
      <w:bookmarkEnd w:id="31"/>
      <w:r w:rsidRPr="00331796">
        <w:rPr>
          <w:b/>
          <w:i/>
          <w:sz w:val="22"/>
        </w:rPr>
        <w:t xml:space="preserve"> Main purpose of external partnership for all school types, Queensland</w:t>
      </w:r>
      <w:r w:rsidR="00C909F5" w:rsidRPr="00331796">
        <w:rPr>
          <w:b/>
          <w:i/>
          <w:sz w:val="22"/>
        </w:rPr>
        <w:t xml:space="preserve"> (</w:t>
      </w:r>
      <w:r w:rsidR="00CA5954" w:rsidRPr="00331796">
        <w:rPr>
          <w:b/>
          <w:i/>
          <w:sz w:val="22"/>
        </w:rPr>
        <w:t xml:space="preserve">single responses from </w:t>
      </w:r>
      <w:r w:rsidR="00C909F5" w:rsidRPr="00331796">
        <w:rPr>
          <w:b/>
          <w:i/>
          <w:sz w:val="22"/>
        </w:rPr>
        <w:t>schools with a partnership/s)</w:t>
      </w:r>
    </w:p>
    <w:p w:rsidR="00466688" w:rsidRPr="00F87880" w:rsidRDefault="00466688" w:rsidP="00331796">
      <w:pPr>
        <w:jc w:val="both"/>
      </w:pPr>
    </w:p>
    <w:p w:rsidR="00466688" w:rsidRPr="00466688" w:rsidRDefault="00730F25" w:rsidP="00331796">
      <w:pPr>
        <w:spacing w:after="200"/>
        <w:jc w:val="both"/>
        <w:rPr>
          <w:rFonts w:ascii="Calibri" w:eastAsia="SimSun" w:hAnsi="Calibri"/>
          <w:sz w:val="22"/>
          <w:szCs w:val="22"/>
          <w:lang w:eastAsia="zh-CN"/>
        </w:rPr>
      </w:pPr>
      <w:r w:rsidRPr="00466688">
        <w:rPr>
          <w:rFonts w:ascii="Calibri" w:eastAsia="SimSun" w:hAnsi="Calibri"/>
          <w:noProof/>
          <w:sz w:val="22"/>
          <w:szCs w:val="22"/>
          <w:lang w:eastAsia="zh-TW"/>
        </w:rPr>
        <w:drawing>
          <wp:inline distT="0" distB="0" distL="0" distR="0" wp14:anchorId="2E0D7749" wp14:editId="55A5F71F">
            <wp:extent cx="5734050" cy="2743200"/>
            <wp:effectExtent l="0" t="0" r="0" b="0"/>
            <wp:docPr id="6" name="Objec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32D8C" w:rsidRPr="00331796" w:rsidRDefault="00832D8C" w:rsidP="00331796">
      <w:pPr>
        <w:jc w:val="both"/>
        <w:rPr>
          <w:b/>
          <w:i/>
          <w:sz w:val="22"/>
        </w:rPr>
      </w:pPr>
      <w:r w:rsidRPr="00331796">
        <w:rPr>
          <w:b/>
          <w:i/>
          <w:sz w:val="22"/>
        </w:rPr>
        <w:t xml:space="preserve">Figure </w:t>
      </w:r>
      <w:r w:rsidRPr="00331796">
        <w:rPr>
          <w:b/>
          <w:i/>
          <w:sz w:val="22"/>
        </w:rPr>
        <w:fldChar w:fldCharType="begin"/>
      </w:r>
      <w:r w:rsidRPr="00331796">
        <w:rPr>
          <w:b/>
          <w:i/>
          <w:sz w:val="22"/>
        </w:rPr>
        <w:instrText xml:space="preserve"> SEQ Figure \* ARABIC </w:instrText>
      </w:r>
      <w:r w:rsidRPr="00331796">
        <w:rPr>
          <w:b/>
          <w:i/>
          <w:sz w:val="22"/>
        </w:rPr>
        <w:fldChar w:fldCharType="separate"/>
      </w:r>
      <w:r w:rsidR="005D21FC">
        <w:rPr>
          <w:b/>
          <w:i/>
          <w:noProof/>
          <w:sz w:val="22"/>
        </w:rPr>
        <w:t>7</w:t>
      </w:r>
      <w:r w:rsidRPr="00331796">
        <w:rPr>
          <w:b/>
          <w:i/>
          <w:sz w:val="22"/>
        </w:rPr>
        <w:fldChar w:fldCharType="end"/>
      </w:r>
      <w:r w:rsidRPr="00331796">
        <w:rPr>
          <w:b/>
          <w:i/>
          <w:sz w:val="22"/>
        </w:rPr>
        <w:t xml:space="preserve"> Description of what the partnership provides, all school types, Queensland</w:t>
      </w:r>
      <w:r w:rsidR="00C909F5" w:rsidRPr="00331796">
        <w:rPr>
          <w:b/>
          <w:i/>
          <w:sz w:val="22"/>
        </w:rPr>
        <w:t xml:space="preserve"> (multiple </w:t>
      </w:r>
      <w:r w:rsidR="00CA5954" w:rsidRPr="00331796">
        <w:rPr>
          <w:b/>
          <w:i/>
          <w:sz w:val="22"/>
        </w:rPr>
        <w:t>responses from schools with a partnership/s)</w:t>
      </w:r>
    </w:p>
    <w:p w:rsidR="00730F25" w:rsidRPr="00F87880" w:rsidRDefault="00730F25" w:rsidP="00331796">
      <w:pPr>
        <w:jc w:val="both"/>
      </w:pPr>
    </w:p>
    <w:p w:rsidR="00832D8C" w:rsidRPr="005B2B26" w:rsidRDefault="00730F25" w:rsidP="00331796">
      <w:pPr>
        <w:spacing w:after="200"/>
        <w:jc w:val="both"/>
        <w:rPr>
          <w:rFonts w:ascii="Calibri" w:eastAsia="SimSun" w:hAnsi="Calibri"/>
          <w:sz w:val="22"/>
          <w:szCs w:val="22"/>
          <w:lang w:eastAsia="zh-CN"/>
        </w:rPr>
      </w:pPr>
      <w:r>
        <w:rPr>
          <w:noProof/>
          <w:lang w:eastAsia="zh-TW"/>
        </w:rPr>
        <w:drawing>
          <wp:inline distT="0" distB="0" distL="0" distR="0" wp14:anchorId="5B0644AA" wp14:editId="1A8516E3">
            <wp:extent cx="5734050" cy="2895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l="37019" t="32135" r="7257" b="15765"/>
                    <a:stretch>
                      <a:fillRect/>
                    </a:stretch>
                  </pic:blipFill>
                  <pic:spPr bwMode="auto">
                    <a:xfrm>
                      <a:off x="0" y="0"/>
                      <a:ext cx="5734050" cy="2895600"/>
                    </a:xfrm>
                    <a:prstGeom prst="rect">
                      <a:avLst/>
                    </a:prstGeom>
                    <a:noFill/>
                    <a:ln>
                      <a:noFill/>
                    </a:ln>
                  </pic:spPr>
                </pic:pic>
              </a:graphicData>
            </a:graphic>
          </wp:inline>
        </w:drawing>
      </w:r>
    </w:p>
    <w:p w:rsidR="00313170" w:rsidRPr="00C64973" w:rsidRDefault="00313170" w:rsidP="00331796">
      <w:pPr>
        <w:spacing w:after="240"/>
        <w:jc w:val="both"/>
        <w:rPr>
          <w:sz w:val="22"/>
        </w:rPr>
      </w:pPr>
      <w:r w:rsidRPr="00C64973">
        <w:rPr>
          <w:sz w:val="22"/>
        </w:rPr>
        <w:t xml:space="preserve">Partnerships provide a range of benefits to schools including </w:t>
      </w:r>
      <w:r w:rsidRPr="00C64973">
        <w:rPr>
          <w:rFonts w:eastAsia="SimSun" w:hint="eastAsia"/>
          <w:sz w:val="22"/>
          <w:lang w:eastAsia="zh-CN"/>
        </w:rPr>
        <w:t xml:space="preserve">provision of </w:t>
      </w:r>
      <w:r w:rsidRPr="00C64973">
        <w:rPr>
          <w:sz w:val="22"/>
        </w:rPr>
        <w:t xml:space="preserve">equipment and mentoring of students and teachers. Professional development opportunities for teachers and enrichment at school or at the partner’s site are key services provided by partners according to secondary schools. Enrichment at school and teaching of the curriculum to students are key services provided by partners according to primary schools (see Figure 7). </w:t>
      </w:r>
    </w:p>
    <w:p w:rsidR="00832D8C" w:rsidRPr="00C64973" w:rsidRDefault="00832D8C" w:rsidP="00331796">
      <w:pPr>
        <w:spacing w:after="240"/>
        <w:jc w:val="both"/>
        <w:rPr>
          <w:sz w:val="22"/>
        </w:rPr>
      </w:pPr>
      <w:r w:rsidRPr="00C64973">
        <w:rPr>
          <w:sz w:val="22"/>
        </w:rPr>
        <w:lastRenderedPageBreak/>
        <w:t>How technology is used in classrooms varies from students as end users to technology activities such as computer programming and robotics that develop student competencies in problem-solving and higher-order thinking skills (McDonald, 2015, pp. 3</w:t>
      </w:r>
      <w:r w:rsidR="00A57BFB" w:rsidRPr="00C64973">
        <w:rPr>
          <w:sz w:val="22"/>
        </w:rPr>
        <w:t>–</w:t>
      </w:r>
      <w:r w:rsidRPr="00C64973">
        <w:rPr>
          <w:sz w:val="22"/>
        </w:rPr>
        <w:t xml:space="preserve">4). </w:t>
      </w:r>
    </w:p>
    <w:p w:rsidR="00832D8C" w:rsidRPr="00C64973" w:rsidRDefault="00832D8C" w:rsidP="00331796">
      <w:pPr>
        <w:spacing w:after="240"/>
        <w:jc w:val="both"/>
        <w:rPr>
          <w:sz w:val="22"/>
        </w:rPr>
      </w:pPr>
      <w:r w:rsidRPr="00C64973">
        <w:rPr>
          <w:sz w:val="22"/>
        </w:rPr>
        <w:t>Partnerships that provide opportunities for students to develop their digital literacy and interact with STEM professionals using technologies support a student-centred learning approach. Such partnerships also provide teachers with the opportunity to build their content knowledge and pedagogical capability in new fields. Similarly, partnerships in the engineering field would support both student participation and developing teacher content knowledge and capability.</w:t>
      </w:r>
    </w:p>
    <w:p w:rsidR="00832D8C" w:rsidRPr="00C64973" w:rsidRDefault="00832D8C" w:rsidP="00331796">
      <w:pPr>
        <w:jc w:val="both"/>
        <w:rPr>
          <w:b/>
          <w:i/>
          <w:sz w:val="22"/>
        </w:rPr>
      </w:pPr>
      <w:r w:rsidRPr="00C64973">
        <w:rPr>
          <w:b/>
          <w:i/>
          <w:sz w:val="22"/>
        </w:rPr>
        <w:t xml:space="preserve">Potential direction and responses </w:t>
      </w:r>
    </w:p>
    <w:p w:rsidR="00832D8C" w:rsidRPr="00C64973" w:rsidRDefault="00C418F7" w:rsidP="00331796">
      <w:pPr>
        <w:spacing w:after="240"/>
        <w:jc w:val="both"/>
        <w:rPr>
          <w:sz w:val="22"/>
        </w:rPr>
      </w:pPr>
      <w:r w:rsidRPr="00C64973">
        <w:rPr>
          <w:rFonts w:eastAsia="SimSun" w:hint="eastAsia"/>
          <w:sz w:val="22"/>
          <w:lang w:eastAsia="zh-CN"/>
        </w:rPr>
        <w:t>Schools should c</w:t>
      </w:r>
      <w:r w:rsidR="00832D8C" w:rsidRPr="00C64973">
        <w:rPr>
          <w:sz w:val="22"/>
        </w:rPr>
        <w:t xml:space="preserve">ontinue to build partnerships that promote all three goals of the </w:t>
      </w:r>
      <w:r w:rsidR="00C843D3" w:rsidRPr="00C64973">
        <w:rPr>
          <w:sz w:val="22"/>
        </w:rPr>
        <w:t xml:space="preserve">proposed </w:t>
      </w:r>
      <w:r w:rsidR="00832D8C" w:rsidRPr="00C64973">
        <w:rPr>
          <w:i/>
          <w:sz w:val="22"/>
        </w:rPr>
        <w:t>State Schools STEM Strategy</w:t>
      </w:r>
      <w:r w:rsidRPr="00C64973">
        <w:rPr>
          <w:rFonts w:eastAsia="SimSun" w:hint="eastAsia"/>
          <w:i/>
          <w:sz w:val="22"/>
          <w:lang w:eastAsia="zh-CN"/>
        </w:rPr>
        <w:t>,</w:t>
      </w:r>
      <w:r w:rsidR="00832D8C" w:rsidRPr="00C64973">
        <w:rPr>
          <w:sz w:val="22"/>
        </w:rPr>
        <w:t xml:space="preserve"> including:</w:t>
      </w:r>
    </w:p>
    <w:p w:rsidR="00832D8C" w:rsidRPr="00C64973" w:rsidRDefault="00832D8C" w:rsidP="00331796">
      <w:pPr>
        <w:numPr>
          <w:ilvl w:val="0"/>
          <w:numId w:val="16"/>
        </w:numPr>
        <w:snapToGrid w:val="0"/>
        <w:spacing w:after="120"/>
        <w:ind w:left="714" w:hanging="357"/>
        <w:jc w:val="both"/>
        <w:rPr>
          <w:sz w:val="22"/>
        </w:rPr>
      </w:pPr>
      <w:r w:rsidRPr="00C64973">
        <w:rPr>
          <w:sz w:val="22"/>
        </w:rPr>
        <w:t xml:space="preserve">continuing science partnerships that provide students with </w:t>
      </w:r>
      <w:r w:rsidR="00656F7E" w:rsidRPr="00C64973">
        <w:rPr>
          <w:sz w:val="22"/>
        </w:rPr>
        <w:t>real-</w:t>
      </w:r>
      <w:r w:rsidRPr="00C64973">
        <w:rPr>
          <w:sz w:val="22"/>
        </w:rPr>
        <w:t>world learning contexts and teachers with opportunities to promote and pr</w:t>
      </w:r>
      <w:r w:rsidR="00656F7E" w:rsidRPr="00C64973">
        <w:rPr>
          <w:sz w:val="22"/>
        </w:rPr>
        <w:t>actis</w:t>
      </w:r>
      <w:r w:rsidR="00DB347C" w:rsidRPr="00C64973">
        <w:rPr>
          <w:sz w:val="22"/>
        </w:rPr>
        <w:t>e student-centred learning</w:t>
      </w:r>
    </w:p>
    <w:p w:rsidR="00832D8C" w:rsidRPr="00C64973" w:rsidRDefault="00832D8C" w:rsidP="00331796">
      <w:pPr>
        <w:numPr>
          <w:ilvl w:val="0"/>
          <w:numId w:val="16"/>
        </w:numPr>
        <w:snapToGrid w:val="0"/>
        <w:spacing w:after="120"/>
        <w:ind w:left="714" w:hanging="357"/>
        <w:jc w:val="both"/>
        <w:rPr>
          <w:sz w:val="22"/>
        </w:rPr>
      </w:pPr>
      <w:r w:rsidRPr="00C64973">
        <w:rPr>
          <w:sz w:val="22"/>
        </w:rPr>
        <w:t xml:space="preserve">investigating opportunities to expand external partnerships to increase the number of technology, engineering and mathematics opportunities, </w:t>
      </w:r>
      <w:r w:rsidR="00DB347C" w:rsidRPr="00C64973">
        <w:rPr>
          <w:sz w:val="22"/>
        </w:rPr>
        <w:t>particularly in primary schools</w:t>
      </w:r>
    </w:p>
    <w:p w:rsidR="00832D8C" w:rsidRPr="00C64973" w:rsidRDefault="00832D8C" w:rsidP="00331796">
      <w:pPr>
        <w:numPr>
          <w:ilvl w:val="0"/>
          <w:numId w:val="16"/>
        </w:numPr>
        <w:snapToGrid w:val="0"/>
        <w:spacing w:after="120"/>
        <w:ind w:left="714" w:hanging="357"/>
        <w:jc w:val="both"/>
        <w:rPr>
          <w:sz w:val="22"/>
        </w:rPr>
      </w:pPr>
      <w:r w:rsidRPr="00C64973">
        <w:rPr>
          <w:sz w:val="22"/>
        </w:rPr>
        <w:t>researching and evaluating case studies of successful partnerships and encouraging additional schools to engage in partnerships. Case studies should include partnerships with universities, industry and other local schoo</w:t>
      </w:r>
      <w:r w:rsidR="00DB347C" w:rsidRPr="00C64973">
        <w:rPr>
          <w:sz w:val="22"/>
        </w:rPr>
        <w:t>ls (school clusters)</w:t>
      </w:r>
    </w:p>
    <w:p w:rsidR="00832D8C" w:rsidRPr="00C64973" w:rsidRDefault="00832D8C" w:rsidP="00331796">
      <w:pPr>
        <w:numPr>
          <w:ilvl w:val="0"/>
          <w:numId w:val="16"/>
        </w:numPr>
        <w:snapToGrid w:val="0"/>
        <w:spacing w:after="120"/>
        <w:ind w:left="714" w:hanging="357"/>
        <w:jc w:val="both"/>
        <w:rPr>
          <w:sz w:val="22"/>
        </w:rPr>
      </w:pPr>
      <w:r w:rsidRPr="00C64973">
        <w:rPr>
          <w:sz w:val="22"/>
        </w:rPr>
        <w:t>continuing to promote partnerships to teachers through communication channels such as di</w:t>
      </w:r>
      <w:r w:rsidR="00DB347C" w:rsidRPr="00C64973">
        <w:rPr>
          <w:sz w:val="22"/>
        </w:rPr>
        <w:t>scussion lists and OneChannel</w:t>
      </w:r>
    </w:p>
    <w:p w:rsidR="00832D8C" w:rsidRPr="00C64973" w:rsidRDefault="00832D8C" w:rsidP="00331796">
      <w:pPr>
        <w:numPr>
          <w:ilvl w:val="0"/>
          <w:numId w:val="16"/>
        </w:numPr>
        <w:snapToGrid w:val="0"/>
        <w:spacing w:after="120"/>
        <w:ind w:left="714" w:hanging="357"/>
        <w:jc w:val="both"/>
        <w:rPr>
          <w:sz w:val="22"/>
        </w:rPr>
      </w:pPr>
      <w:r w:rsidRPr="00C64973">
        <w:rPr>
          <w:sz w:val="22"/>
        </w:rPr>
        <w:t>undertaking an analysis of partnerships targeted at primary schools to provide insight into developing external partnerships in all STEM areas but particularly engineering and te</w:t>
      </w:r>
      <w:r w:rsidR="00DB347C" w:rsidRPr="00C64973">
        <w:rPr>
          <w:sz w:val="22"/>
        </w:rPr>
        <w:t>chnology at a primary level</w:t>
      </w:r>
    </w:p>
    <w:p w:rsidR="00832D8C" w:rsidRPr="00C64973" w:rsidRDefault="00832D8C" w:rsidP="00F870C6">
      <w:pPr>
        <w:numPr>
          <w:ilvl w:val="0"/>
          <w:numId w:val="16"/>
        </w:numPr>
        <w:snapToGrid w:val="0"/>
        <w:spacing w:after="200"/>
        <w:ind w:left="714" w:hanging="357"/>
        <w:jc w:val="both"/>
        <w:rPr>
          <w:sz w:val="22"/>
        </w:rPr>
      </w:pPr>
      <w:r w:rsidRPr="00C64973">
        <w:rPr>
          <w:sz w:val="22"/>
        </w:rPr>
        <w:t xml:space="preserve">utilising STEM champions to support research and partnerships included in the </w:t>
      </w:r>
      <w:r w:rsidRPr="00C64973">
        <w:rPr>
          <w:i/>
          <w:sz w:val="22"/>
        </w:rPr>
        <w:t>Advancing Education</w:t>
      </w:r>
      <w:r w:rsidRPr="00C64973">
        <w:rPr>
          <w:sz w:val="22"/>
        </w:rPr>
        <w:t xml:space="preserve"> and</w:t>
      </w:r>
      <w:r w:rsidRPr="00C64973">
        <w:rPr>
          <w:i/>
          <w:sz w:val="22"/>
        </w:rPr>
        <w:t xml:space="preserve"> #codingcounts </w:t>
      </w:r>
      <w:r w:rsidRPr="00C64973">
        <w:rPr>
          <w:sz w:val="22"/>
        </w:rPr>
        <w:t xml:space="preserve">initiatives. </w:t>
      </w:r>
    </w:p>
    <w:p w:rsidR="00832D8C" w:rsidRPr="00D948FE" w:rsidRDefault="00832D8C" w:rsidP="00331796">
      <w:pPr>
        <w:pStyle w:val="Heading3"/>
        <w:jc w:val="both"/>
      </w:pPr>
      <w:bookmarkStart w:id="32" w:name="_Toc437248979"/>
      <w:r w:rsidRPr="00D948FE">
        <w:t>Building teacher capability</w:t>
      </w:r>
      <w:bookmarkEnd w:id="32"/>
    </w:p>
    <w:p w:rsidR="00832D8C" w:rsidRPr="00C64973" w:rsidRDefault="00832D8C" w:rsidP="00331796">
      <w:pPr>
        <w:jc w:val="both"/>
        <w:rPr>
          <w:rFonts w:cs="Arial"/>
          <w:b/>
          <w:sz w:val="22"/>
          <w:szCs w:val="22"/>
        </w:rPr>
      </w:pPr>
      <w:r w:rsidRPr="00C64973">
        <w:rPr>
          <w:rFonts w:cs="Arial"/>
          <w:b/>
          <w:sz w:val="22"/>
          <w:szCs w:val="22"/>
        </w:rPr>
        <w:t>Build teacher self-efficacy, content knowledge and professional development in pedagogical strategies specific to each STEM area</w:t>
      </w:r>
      <w:r w:rsidR="00513753" w:rsidRPr="00C64973">
        <w:rPr>
          <w:rFonts w:cs="Arial"/>
          <w:b/>
          <w:sz w:val="22"/>
          <w:szCs w:val="22"/>
        </w:rPr>
        <w:t>.</w:t>
      </w:r>
    </w:p>
    <w:p w:rsidR="00832D8C" w:rsidRPr="00C64973" w:rsidRDefault="00832D8C" w:rsidP="00331796">
      <w:pPr>
        <w:pStyle w:val="Heading5"/>
        <w:jc w:val="both"/>
        <w:rPr>
          <w:rFonts w:ascii="Arial" w:hAnsi="Arial" w:cs="Arial"/>
          <w:sz w:val="22"/>
          <w:szCs w:val="22"/>
        </w:rPr>
      </w:pPr>
      <w:r w:rsidRPr="00C64973">
        <w:rPr>
          <w:rFonts w:ascii="Arial" w:hAnsi="Arial" w:cs="Arial"/>
          <w:sz w:val="22"/>
          <w:szCs w:val="22"/>
        </w:rPr>
        <w:t>Current state and research findings</w:t>
      </w:r>
    </w:p>
    <w:p w:rsidR="00BF1AB9" w:rsidRPr="00C64973" w:rsidRDefault="00832D8C" w:rsidP="00331796">
      <w:pPr>
        <w:spacing w:after="240"/>
        <w:jc w:val="both"/>
        <w:rPr>
          <w:rFonts w:eastAsia="SimSun" w:cs="Arial"/>
          <w:sz w:val="22"/>
          <w:szCs w:val="22"/>
          <w:lang w:eastAsia="zh-CN"/>
        </w:rPr>
      </w:pPr>
      <w:r w:rsidRPr="00C64973">
        <w:rPr>
          <w:rFonts w:cs="Arial"/>
          <w:sz w:val="22"/>
          <w:szCs w:val="22"/>
        </w:rPr>
        <w:t xml:space="preserve">Schools were surveyed about the processes used to increase STEM teacher capability in science, technology and mathematics at the school (see </w:t>
      </w:r>
      <w:r w:rsidR="00E67D2D" w:rsidRPr="00C64973">
        <w:rPr>
          <w:rFonts w:cs="Arial"/>
          <w:sz w:val="22"/>
          <w:szCs w:val="22"/>
        </w:rPr>
        <w:t>Figure 8</w:t>
      </w:r>
      <w:r w:rsidR="00812A07" w:rsidRPr="00C64973">
        <w:rPr>
          <w:rFonts w:cs="Arial"/>
          <w:sz w:val="22"/>
          <w:szCs w:val="22"/>
        </w:rPr>
        <w:t>, Figure 9</w:t>
      </w:r>
      <w:r w:rsidR="00E67D2D" w:rsidRPr="00C64973">
        <w:rPr>
          <w:rFonts w:cs="Arial"/>
          <w:sz w:val="22"/>
          <w:szCs w:val="22"/>
        </w:rPr>
        <w:t xml:space="preserve"> </w:t>
      </w:r>
      <w:r w:rsidR="00313170" w:rsidRPr="00C64973">
        <w:rPr>
          <w:rFonts w:eastAsia="SimSun" w:cs="Arial"/>
          <w:sz w:val="22"/>
          <w:szCs w:val="22"/>
          <w:lang w:eastAsia="zh-CN"/>
        </w:rPr>
        <w:t>and</w:t>
      </w:r>
      <w:r w:rsidR="00E67D2D" w:rsidRPr="00C64973">
        <w:rPr>
          <w:rFonts w:eastAsia="SimSun" w:cs="Arial"/>
          <w:sz w:val="22"/>
          <w:szCs w:val="22"/>
          <w:lang w:eastAsia="zh-CN"/>
        </w:rPr>
        <w:t xml:space="preserve"> Figure </w:t>
      </w:r>
      <w:r w:rsidR="00812A07" w:rsidRPr="00C64973">
        <w:rPr>
          <w:rFonts w:eastAsia="SimSun" w:cs="Arial"/>
          <w:sz w:val="22"/>
          <w:szCs w:val="22"/>
          <w:lang w:eastAsia="zh-CN"/>
        </w:rPr>
        <w:t>10</w:t>
      </w:r>
      <w:r w:rsidR="004805D1" w:rsidRPr="00C64973">
        <w:rPr>
          <w:rFonts w:cs="Arial"/>
          <w:sz w:val="22"/>
          <w:szCs w:val="22"/>
        </w:rPr>
        <w:t>).</w:t>
      </w:r>
      <w:r w:rsidRPr="00C64973">
        <w:rPr>
          <w:rFonts w:cs="Arial"/>
          <w:sz w:val="22"/>
          <w:szCs w:val="22"/>
        </w:rPr>
        <w:t xml:space="preserve"> </w:t>
      </w:r>
    </w:p>
    <w:p w:rsidR="00BF1AB9" w:rsidRPr="00C64973" w:rsidRDefault="00BF1AB9" w:rsidP="00331796">
      <w:pPr>
        <w:spacing w:after="240"/>
        <w:jc w:val="both"/>
        <w:rPr>
          <w:rFonts w:cs="Arial"/>
          <w:sz w:val="22"/>
          <w:szCs w:val="22"/>
        </w:rPr>
      </w:pPr>
      <w:r w:rsidRPr="00C64973">
        <w:rPr>
          <w:rFonts w:cs="Arial"/>
          <w:sz w:val="22"/>
          <w:szCs w:val="22"/>
        </w:rPr>
        <w:t>Teachers in primary school</w:t>
      </w:r>
      <w:r w:rsidR="00C418F7" w:rsidRPr="00C64973">
        <w:rPr>
          <w:rFonts w:eastAsia="SimSun" w:cs="Arial"/>
          <w:sz w:val="22"/>
          <w:szCs w:val="22"/>
          <w:lang w:eastAsia="zh-CN"/>
        </w:rPr>
        <w:t>s</w:t>
      </w:r>
      <w:r w:rsidRPr="00C64973">
        <w:rPr>
          <w:rFonts w:cs="Arial"/>
          <w:sz w:val="22"/>
          <w:szCs w:val="22"/>
        </w:rPr>
        <w:t xml:space="preserve"> and those teaching out-of-field face the challenge of developing their self-efficacy and subject content knowledge in specific STEM areas as well as developing pedagogical strategies to suit student needs.</w:t>
      </w:r>
    </w:p>
    <w:p w:rsidR="00D948FE" w:rsidRPr="00C64973" w:rsidRDefault="00BF1AB9" w:rsidP="00331796">
      <w:pPr>
        <w:spacing w:after="240"/>
        <w:jc w:val="both"/>
        <w:rPr>
          <w:rFonts w:cs="Arial"/>
          <w:sz w:val="22"/>
          <w:szCs w:val="22"/>
        </w:rPr>
      </w:pPr>
      <w:r w:rsidRPr="00C64973">
        <w:rPr>
          <w:rFonts w:cs="Arial"/>
          <w:sz w:val="22"/>
          <w:szCs w:val="22"/>
        </w:rPr>
        <w:t>The influence of STEM teacher content knowledge on student achievement and classroom practice is an area of research that requires further investigation (McDonald, 2015, p. 12).  Most sources acknowledge that content knowledge and confidence influences whether a teacher uses active student-centred approaches that support students’ higher</w:t>
      </w:r>
      <w:r w:rsidR="00812A07" w:rsidRPr="00C64973">
        <w:rPr>
          <w:rFonts w:cs="Arial"/>
          <w:sz w:val="22"/>
          <w:szCs w:val="22"/>
        </w:rPr>
        <w:t>-</w:t>
      </w:r>
      <w:r w:rsidRPr="00C64973">
        <w:rPr>
          <w:rFonts w:cs="Arial"/>
          <w:sz w:val="22"/>
          <w:szCs w:val="22"/>
        </w:rPr>
        <w:t>level thinking or transmissive pedagogies and traditional techniques that may not engage students in the subject.</w:t>
      </w:r>
      <w:bookmarkStart w:id="33" w:name="_Ref435526910"/>
    </w:p>
    <w:p w:rsidR="00832D8C" w:rsidRPr="00331796" w:rsidRDefault="00832D8C" w:rsidP="00331796">
      <w:pPr>
        <w:spacing w:after="240"/>
        <w:jc w:val="both"/>
        <w:rPr>
          <w:sz w:val="22"/>
        </w:rPr>
      </w:pPr>
      <w:r w:rsidRPr="00331796">
        <w:rPr>
          <w:b/>
          <w:i/>
          <w:sz w:val="22"/>
        </w:rPr>
        <w:lastRenderedPageBreak/>
        <w:t xml:space="preserve">Figure </w:t>
      </w:r>
      <w:r w:rsidRPr="00331796">
        <w:rPr>
          <w:b/>
          <w:i/>
          <w:sz w:val="22"/>
        </w:rPr>
        <w:fldChar w:fldCharType="begin"/>
      </w:r>
      <w:r w:rsidRPr="00331796">
        <w:rPr>
          <w:b/>
          <w:i/>
          <w:sz w:val="22"/>
        </w:rPr>
        <w:instrText xml:space="preserve"> SEQ Figure \* ARABIC </w:instrText>
      </w:r>
      <w:r w:rsidRPr="00331796">
        <w:rPr>
          <w:b/>
          <w:i/>
          <w:sz w:val="22"/>
        </w:rPr>
        <w:fldChar w:fldCharType="separate"/>
      </w:r>
      <w:r w:rsidR="005D21FC">
        <w:rPr>
          <w:b/>
          <w:i/>
          <w:noProof/>
          <w:sz w:val="22"/>
        </w:rPr>
        <w:t>8</w:t>
      </w:r>
      <w:r w:rsidRPr="00331796">
        <w:rPr>
          <w:b/>
          <w:i/>
          <w:sz w:val="22"/>
        </w:rPr>
        <w:fldChar w:fldCharType="end"/>
      </w:r>
      <w:bookmarkEnd w:id="33"/>
      <w:r w:rsidRPr="00331796">
        <w:rPr>
          <w:b/>
          <w:i/>
          <w:sz w:val="22"/>
        </w:rPr>
        <w:t xml:space="preserve"> Processes used to improve teacher capability in science by school type, Queensland</w:t>
      </w:r>
      <w:r w:rsidR="00C909F5" w:rsidRPr="00331796">
        <w:rPr>
          <w:b/>
          <w:i/>
          <w:sz w:val="22"/>
        </w:rPr>
        <w:t xml:space="preserve"> </w:t>
      </w:r>
      <w:r w:rsidR="00CA5954" w:rsidRPr="00331796">
        <w:rPr>
          <w:b/>
          <w:i/>
          <w:sz w:val="22"/>
        </w:rPr>
        <w:t>(multiple responses by schools)</w:t>
      </w:r>
    </w:p>
    <w:p w:rsidR="00730F25" w:rsidRPr="00730F25" w:rsidRDefault="00730F25" w:rsidP="00331796">
      <w:pPr>
        <w:jc w:val="both"/>
        <w:rPr>
          <w:b/>
          <w:i/>
        </w:rPr>
      </w:pPr>
    </w:p>
    <w:p w:rsidR="00430BBC" w:rsidRPr="00331796" w:rsidRDefault="00730F25" w:rsidP="00331796">
      <w:pPr>
        <w:jc w:val="both"/>
        <w:rPr>
          <w:sz w:val="22"/>
        </w:rPr>
      </w:pPr>
      <w:r w:rsidRPr="00331796">
        <w:rPr>
          <w:noProof/>
          <w:sz w:val="22"/>
          <w:lang w:eastAsia="zh-TW"/>
        </w:rPr>
        <w:drawing>
          <wp:inline distT="0" distB="0" distL="0" distR="0" wp14:anchorId="35CD456C" wp14:editId="1EED19C7">
            <wp:extent cx="5715000" cy="284647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l="38803" t="30003" r="5043" b="17357"/>
                    <a:stretch>
                      <a:fillRect/>
                    </a:stretch>
                  </pic:blipFill>
                  <pic:spPr bwMode="auto">
                    <a:xfrm>
                      <a:off x="0" y="0"/>
                      <a:ext cx="5711640" cy="2844800"/>
                    </a:xfrm>
                    <a:prstGeom prst="rect">
                      <a:avLst/>
                    </a:prstGeom>
                    <a:noFill/>
                    <a:ln>
                      <a:noFill/>
                    </a:ln>
                  </pic:spPr>
                </pic:pic>
              </a:graphicData>
            </a:graphic>
          </wp:inline>
        </w:drawing>
      </w:r>
    </w:p>
    <w:p w:rsidR="00832D8C" w:rsidRPr="00331796" w:rsidRDefault="00832D8C" w:rsidP="00331796">
      <w:pPr>
        <w:jc w:val="both"/>
        <w:rPr>
          <w:rFonts w:eastAsia="SimSun"/>
          <w:sz w:val="22"/>
          <w:lang w:eastAsia="zh-CN"/>
        </w:rPr>
      </w:pPr>
    </w:p>
    <w:p w:rsidR="00730F25" w:rsidRPr="00331796" w:rsidRDefault="00730F25" w:rsidP="00331796">
      <w:pPr>
        <w:jc w:val="both"/>
        <w:rPr>
          <w:b/>
          <w:i/>
          <w:sz w:val="22"/>
        </w:rPr>
      </w:pPr>
      <w:bookmarkStart w:id="34" w:name="_Ref437014053"/>
    </w:p>
    <w:p w:rsidR="00C7394E" w:rsidRPr="00331796" w:rsidRDefault="00C7394E" w:rsidP="00331796">
      <w:pPr>
        <w:jc w:val="both"/>
        <w:rPr>
          <w:b/>
          <w:i/>
          <w:sz w:val="22"/>
        </w:rPr>
      </w:pPr>
      <w:r w:rsidRPr="00331796">
        <w:rPr>
          <w:b/>
          <w:i/>
          <w:sz w:val="22"/>
        </w:rPr>
        <w:t xml:space="preserve">Figure </w:t>
      </w:r>
      <w:r w:rsidRPr="00331796">
        <w:rPr>
          <w:b/>
          <w:i/>
          <w:sz w:val="22"/>
        </w:rPr>
        <w:fldChar w:fldCharType="begin"/>
      </w:r>
      <w:r w:rsidRPr="00331796">
        <w:rPr>
          <w:b/>
          <w:i/>
          <w:sz w:val="22"/>
        </w:rPr>
        <w:instrText xml:space="preserve"> SEQ Figure \* ARABIC </w:instrText>
      </w:r>
      <w:r w:rsidRPr="00331796">
        <w:rPr>
          <w:b/>
          <w:i/>
          <w:sz w:val="22"/>
        </w:rPr>
        <w:fldChar w:fldCharType="separate"/>
      </w:r>
      <w:r w:rsidR="005D21FC">
        <w:rPr>
          <w:b/>
          <w:i/>
          <w:noProof/>
          <w:sz w:val="22"/>
        </w:rPr>
        <w:t>9</w:t>
      </w:r>
      <w:r w:rsidRPr="00331796">
        <w:rPr>
          <w:b/>
          <w:i/>
          <w:sz w:val="22"/>
        </w:rPr>
        <w:fldChar w:fldCharType="end"/>
      </w:r>
      <w:bookmarkEnd w:id="34"/>
      <w:r w:rsidRPr="00331796">
        <w:rPr>
          <w:b/>
          <w:i/>
          <w:sz w:val="22"/>
        </w:rPr>
        <w:t xml:space="preserve"> Processes used to improve teacher capability in mathematics by school type, Queensland (multiple responses by schools)</w:t>
      </w:r>
    </w:p>
    <w:p w:rsidR="00C7394E" w:rsidRDefault="00C7394E" w:rsidP="00331796">
      <w:pPr>
        <w:jc w:val="both"/>
      </w:pPr>
    </w:p>
    <w:p w:rsidR="00C7394E" w:rsidRDefault="00730F25" w:rsidP="00331796">
      <w:pPr>
        <w:jc w:val="both"/>
      </w:pPr>
      <w:r>
        <w:rPr>
          <w:noProof/>
          <w:lang w:eastAsia="zh-TW"/>
        </w:rPr>
        <w:drawing>
          <wp:inline distT="0" distB="0" distL="0" distR="0" wp14:anchorId="58A0D307" wp14:editId="2CCC90C1">
            <wp:extent cx="5670550" cy="29019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l="39145" t="32462" r="5054" b="16730"/>
                    <a:stretch>
                      <a:fillRect/>
                    </a:stretch>
                  </pic:blipFill>
                  <pic:spPr bwMode="auto">
                    <a:xfrm>
                      <a:off x="0" y="0"/>
                      <a:ext cx="5670550" cy="2901950"/>
                    </a:xfrm>
                    <a:prstGeom prst="rect">
                      <a:avLst/>
                    </a:prstGeom>
                    <a:noFill/>
                    <a:ln>
                      <a:noFill/>
                    </a:ln>
                  </pic:spPr>
                </pic:pic>
              </a:graphicData>
            </a:graphic>
          </wp:inline>
        </w:drawing>
      </w:r>
    </w:p>
    <w:p w:rsidR="0097354A" w:rsidRPr="000F7EB5" w:rsidRDefault="0097354A" w:rsidP="00331796">
      <w:pPr>
        <w:jc w:val="both"/>
        <w:rPr>
          <w:rFonts w:eastAsia="SimSun"/>
          <w:lang w:eastAsia="zh-CN"/>
        </w:rPr>
      </w:pPr>
    </w:p>
    <w:p w:rsidR="00F870C6" w:rsidRDefault="00C7394E" w:rsidP="00331796">
      <w:pPr>
        <w:spacing w:after="240"/>
        <w:jc w:val="both"/>
        <w:rPr>
          <w:sz w:val="22"/>
        </w:rPr>
      </w:pPr>
      <w:r w:rsidRPr="00C64973">
        <w:rPr>
          <w:sz w:val="22"/>
        </w:rPr>
        <w:t>High</w:t>
      </w:r>
      <w:r w:rsidRPr="00C64973">
        <w:rPr>
          <w:rFonts w:eastAsia="SimSun" w:hint="eastAsia"/>
          <w:sz w:val="22"/>
          <w:lang w:eastAsia="zh-CN"/>
        </w:rPr>
        <w:t>-</w:t>
      </w:r>
      <w:r w:rsidRPr="00C64973">
        <w:rPr>
          <w:sz w:val="22"/>
        </w:rPr>
        <w:t xml:space="preserve">quality professional development that supports teachers developing their subject content knowledge and pedagogical practices for different STEM areas will support constructivist learning approaches. </w:t>
      </w:r>
    </w:p>
    <w:p w:rsidR="00F870C6" w:rsidRDefault="00F870C6">
      <w:pPr>
        <w:rPr>
          <w:sz w:val="22"/>
        </w:rPr>
      </w:pPr>
      <w:r>
        <w:rPr>
          <w:sz w:val="22"/>
        </w:rPr>
        <w:br w:type="page"/>
      </w:r>
    </w:p>
    <w:p w:rsidR="00730F25" w:rsidRPr="00C64973" w:rsidRDefault="00C7394E" w:rsidP="00331796">
      <w:pPr>
        <w:spacing w:after="240"/>
        <w:jc w:val="both"/>
        <w:rPr>
          <w:sz w:val="22"/>
        </w:rPr>
      </w:pPr>
      <w:r w:rsidRPr="00C64973">
        <w:rPr>
          <w:sz w:val="22"/>
        </w:rPr>
        <w:lastRenderedPageBreak/>
        <w:t>The three highest ranked processes were consistent for primary, P</w:t>
      </w:r>
      <w:r w:rsidR="00A57BFB" w:rsidRPr="00C64973">
        <w:rPr>
          <w:sz w:val="22"/>
        </w:rPr>
        <w:t>–</w:t>
      </w:r>
      <w:r w:rsidRPr="00C64973">
        <w:rPr>
          <w:sz w:val="22"/>
        </w:rPr>
        <w:t>10 and P</w:t>
      </w:r>
      <w:r w:rsidR="00A57BFB" w:rsidRPr="00C64973">
        <w:rPr>
          <w:sz w:val="22"/>
        </w:rPr>
        <w:t>–</w:t>
      </w:r>
      <w:r w:rsidRPr="00C64973">
        <w:rPr>
          <w:sz w:val="22"/>
        </w:rPr>
        <w:t>12</w:t>
      </w:r>
      <w:r w:rsidRPr="00C64973">
        <w:rPr>
          <w:rFonts w:eastAsia="SimSun" w:hint="eastAsia"/>
          <w:sz w:val="22"/>
          <w:lang w:eastAsia="zh-CN"/>
        </w:rPr>
        <w:t>,</w:t>
      </w:r>
      <w:r w:rsidRPr="00C64973">
        <w:rPr>
          <w:sz w:val="22"/>
        </w:rPr>
        <w:t xml:space="preserve"> and secondary schools: </w:t>
      </w:r>
    </w:p>
    <w:p w:rsidR="00C7394E" w:rsidRPr="00C64973" w:rsidRDefault="00812A07" w:rsidP="00331796">
      <w:pPr>
        <w:numPr>
          <w:ilvl w:val="0"/>
          <w:numId w:val="18"/>
        </w:numPr>
        <w:spacing w:after="120"/>
        <w:ind w:left="714" w:hanging="357"/>
        <w:jc w:val="both"/>
        <w:rPr>
          <w:sz w:val="22"/>
        </w:rPr>
      </w:pPr>
      <w:r w:rsidRPr="00C64973">
        <w:rPr>
          <w:sz w:val="22"/>
        </w:rPr>
        <w:t>school-</w:t>
      </w:r>
      <w:r w:rsidR="00C7394E" w:rsidRPr="00C64973">
        <w:rPr>
          <w:sz w:val="22"/>
        </w:rPr>
        <w:t>d</w:t>
      </w:r>
      <w:r w:rsidR="0097354A" w:rsidRPr="00C64973">
        <w:rPr>
          <w:sz w:val="22"/>
        </w:rPr>
        <w:t>eveloped professional learning</w:t>
      </w:r>
    </w:p>
    <w:p w:rsidR="00C7394E" w:rsidRPr="00C64973" w:rsidRDefault="00C7394E" w:rsidP="00331796">
      <w:pPr>
        <w:numPr>
          <w:ilvl w:val="0"/>
          <w:numId w:val="18"/>
        </w:numPr>
        <w:spacing w:after="120"/>
        <w:ind w:left="714" w:hanging="357"/>
        <w:jc w:val="both"/>
        <w:rPr>
          <w:sz w:val="22"/>
        </w:rPr>
      </w:pPr>
      <w:r w:rsidRPr="00C64973">
        <w:rPr>
          <w:sz w:val="22"/>
        </w:rPr>
        <w:t xml:space="preserve">professional learning provided by </w:t>
      </w:r>
      <w:r w:rsidR="00812A07" w:rsidRPr="00C64973">
        <w:rPr>
          <w:sz w:val="22"/>
        </w:rPr>
        <w:t>state sch</w:t>
      </w:r>
      <w:r w:rsidRPr="00C64973">
        <w:rPr>
          <w:sz w:val="22"/>
        </w:rPr>
        <w:t>ools (for example OneChannel and regional professi</w:t>
      </w:r>
      <w:r w:rsidR="0097354A" w:rsidRPr="00C64973">
        <w:rPr>
          <w:sz w:val="22"/>
        </w:rPr>
        <w:t>onal development)</w:t>
      </w:r>
    </w:p>
    <w:p w:rsidR="00C7394E" w:rsidRPr="00C64973" w:rsidRDefault="00C7394E" w:rsidP="00331796">
      <w:pPr>
        <w:numPr>
          <w:ilvl w:val="0"/>
          <w:numId w:val="18"/>
        </w:numPr>
        <w:spacing w:after="120"/>
        <w:ind w:left="714" w:hanging="357"/>
        <w:jc w:val="both"/>
        <w:rPr>
          <w:sz w:val="22"/>
        </w:rPr>
      </w:pPr>
      <w:r w:rsidRPr="00C64973">
        <w:rPr>
          <w:sz w:val="22"/>
        </w:rPr>
        <w:t>professional learning communities.</w:t>
      </w:r>
    </w:p>
    <w:p w:rsidR="000A6227" w:rsidRPr="00C64973" w:rsidRDefault="000A6227" w:rsidP="00331796">
      <w:pPr>
        <w:spacing w:after="240"/>
        <w:jc w:val="both"/>
        <w:rPr>
          <w:sz w:val="22"/>
        </w:rPr>
      </w:pPr>
      <w:r w:rsidRPr="00C64973">
        <w:rPr>
          <w:sz w:val="22"/>
        </w:rPr>
        <w:t>School clusters and external providers were also strongly identified processes. Proportionally</w:t>
      </w:r>
      <w:r w:rsidR="00C418F7" w:rsidRPr="00C64973">
        <w:rPr>
          <w:rFonts w:eastAsia="SimSun" w:hint="eastAsia"/>
          <w:sz w:val="22"/>
          <w:lang w:eastAsia="zh-CN"/>
        </w:rPr>
        <w:t>,</w:t>
      </w:r>
      <w:r w:rsidRPr="00C64973">
        <w:rPr>
          <w:sz w:val="22"/>
        </w:rPr>
        <w:t xml:space="preserve"> secondary schools indicated external providers more than primary schools, particularly science partnerships. Primary school responses identified more external partnerships in mathematics (80 responses) than in science (70 responses), which may be an area of research interest.</w:t>
      </w:r>
    </w:p>
    <w:p w:rsidR="00832D8C" w:rsidRPr="00331796" w:rsidRDefault="00832D8C" w:rsidP="00331796">
      <w:pPr>
        <w:spacing w:after="200"/>
        <w:jc w:val="both"/>
        <w:rPr>
          <w:b/>
          <w:i/>
          <w:sz w:val="22"/>
        </w:rPr>
      </w:pPr>
      <w:bookmarkStart w:id="35" w:name="_Ref435526914"/>
      <w:r w:rsidRPr="00331796">
        <w:rPr>
          <w:b/>
          <w:i/>
          <w:sz w:val="22"/>
        </w:rPr>
        <w:t xml:space="preserve">Figure </w:t>
      </w:r>
      <w:r w:rsidRPr="00331796">
        <w:rPr>
          <w:b/>
          <w:i/>
          <w:sz w:val="22"/>
        </w:rPr>
        <w:fldChar w:fldCharType="begin"/>
      </w:r>
      <w:r w:rsidRPr="00331796">
        <w:rPr>
          <w:b/>
          <w:i/>
          <w:sz w:val="22"/>
        </w:rPr>
        <w:instrText xml:space="preserve"> SEQ Figure \* ARABIC </w:instrText>
      </w:r>
      <w:r w:rsidRPr="00331796">
        <w:rPr>
          <w:b/>
          <w:i/>
          <w:sz w:val="22"/>
        </w:rPr>
        <w:fldChar w:fldCharType="separate"/>
      </w:r>
      <w:r w:rsidR="005D21FC">
        <w:rPr>
          <w:b/>
          <w:i/>
          <w:noProof/>
          <w:sz w:val="22"/>
        </w:rPr>
        <w:t>10</w:t>
      </w:r>
      <w:r w:rsidRPr="00331796">
        <w:rPr>
          <w:b/>
          <w:i/>
          <w:sz w:val="22"/>
        </w:rPr>
        <w:fldChar w:fldCharType="end"/>
      </w:r>
      <w:bookmarkEnd w:id="35"/>
      <w:r w:rsidRPr="00331796">
        <w:rPr>
          <w:b/>
          <w:i/>
          <w:sz w:val="22"/>
        </w:rPr>
        <w:t xml:space="preserve"> Processes used to improve teacher capability in technolo</w:t>
      </w:r>
      <w:r w:rsidR="005B2B26" w:rsidRPr="00331796">
        <w:rPr>
          <w:b/>
          <w:i/>
          <w:sz w:val="22"/>
        </w:rPr>
        <w:t>gies by school type, Queensland</w:t>
      </w:r>
      <w:r w:rsidR="00473C67" w:rsidRPr="00331796">
        <w:rPr>
          <w:b/>
          <w:i/>
          <w:sz w:val="22"/>
        </w:rPr>
        <w:t xml:space="preserve"> </w:t>
      </w:r>
      <w:r w:rsidR="00CA5954" w:rsidRPr="00331796">
        <w:rPr>
          <w:b/>
          <w:i/>
          <w:sz w:val="22"/>
        </w:rPr>
        <w:t>(multiple responses by schools)</w:t>
      </w:r>
    </w:p>
    <w:p w:rsidR="00832D8C" w:rsidRPr="00832D8C" w:rsidRDefault="00730F25" w:rsidP="00331796">
      <w:pPr>
        <w:spacing w:after="200"/>
        <w:jc w:val="both"/>
        <w:rPr>
          <w:rFonts w:ascii="Calibri" w:eastAsia="SimSun" w:hAnsi="Calibri"/>
          <w:sz w:val="22"/>
          <w:szCs w:val="22"/>
          <w:lang w:eastAsia="zh-CN"/>
        </w:rPr>
      </w:pPr>
      <w:r>
        <w:rPr>
          <w:noProof/>
          <w:lang w:eastAsia="zh-TW"/>
        </w:rPr>
        <w:drawing>
          <wp:inline distT="0" distB="0" distL="0" distR="0" wp14:anchorId="3EDA1474" wp14:editId="4F4F85E6">
            <wp:extent cx="5705475" cy="3552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l="39038" t="24915" r="4944" b="11432"/>
                    <a:stretch>
                      <a:fillRect/>
                    </a:stretch>
                  </pic:blipFill>
                  <pic:spPr bwMode="auto">
                    <a:xfrm>
                      <a:off x="0" y="0"/>
                      <a:ext cx="5710574" cy="3556000"/>
                    </a:xfrm>
                    <a:prstGeom prst="rect">
                      <a:avLst/>
                    </a:prstGeom>
                    <a:noFill/>
                    <a:ln>
                      <a:noFill/>
                    </a:ln>
                  </pic:spPr>
                </pic:pic>
              </a:graphicData>
            </a:graphic>
          </wp:inline>
        </w:drawing>
      </w:r>
    </w:p>
    <w:p w:rsidR="00832D8C" w:rsidRPr="00C64973" w:rsidRDefault="00832D8C" w:rsidP="00331796">
      <w:pPr>
        <w:pStyle w:val="Heading5"/>
        <w:jc w:val="both"/>
        <w:rPr>
          <w:rFonts w:ascii="Arial" w:hAnsi="Arial" w:cs="Arial"/>
          <w:sz w:val="22"/>
          <w:szCs w:val="22"/>
        </w:rPr>
      </w:pPr>
      <w:r w:rsidRPr="00C64973">
        <w:rPr>
          <w:rFonts w:ascii="Arial" w:hAnsi="Arial" w:cs="Arial"/>
          <w:sz w:val="22"/>
          <w:szCs w:val="22"/>
        </w:rPr>
        <w:t>Primary t</w:t>
      </w:r>
      <w:r w:rsidR="00754DFD" w:rsidRPr="00C64973">
        <w:rPr>
          <w:rFonts w:ascii="Arial" w:hAnsi="Arial" w:cs="Arial"/>
          <w:sz w:val="22"/>
          <w:szCs w:val="22"/>
          <w:lang w:eastAsia="zh-CN"/>
        </w:rPr>
        <w:t>e</w:t>
      </w:r>
      <w:r w:rsidRPr="00C64973">
        <w:rPr>
          <w:rFonts w:ascii="Arial" w:hAnsi="Arial" w:cs="Arial"/>
          <w:sz w:val="22"/>
          <w:szCs w:val="22"/>
        </w:rPr>
        <w:t>achers</w:t>
      </w:r>
    </w:p>
    <w:p w:rsidR="00832D8C" w:rsidRPr="00C64973" w:rsidRDefault="00832D8C" w:rsidP="00331796">
      <w:pPr>
        <w:spacing w:after="240"/>
        <w:jc w:val="both"/>
        <w:rPr>
          <w:rFonts w:eastAsia="SimSun" w:cs="Arial"/>
          <w:sz w:val="22"/>
          <w:szCs w:val="22"/>
          <w:lang w:eastAsia="zh-CN"/>
        </w:rPr>
      </w:pPr>
      <w:r w:rsidRPr="00C64973">
        <w:rPr>
          <w:rFonts w:cs="Arial"/>
          <w:sz w:val="22"/>
          <w:szCs w:val="22"/>
        </w:rPr>
        <w:t>Active pedagogical practices are suggested as more enjoyable and engaging for students (McDonald, 2015, p. 5)</w:t>
      </w:r>
      <w:r w:rsidR="00C418F7" w:rsidRPr="00C64973">
        <w:rPr>
          <w:rFonts w:eastAsia="SimSun" w:cs="Arial"/>
          <w:sz w:val="22"/>
          <w:szCs w:val="22"/>
          <w:lang w:eastAsia="zh-CN"/>
        </w:rPr>
        <w:t>;</w:t>
      </w:r>
      <w:r w:rsidRPr="00C64973">
        <w:rPr>
          <w:rFonts w:cs="Arial"/>
          <w:sz w:val="22"/>
          <w:szCs w:val="22"/>
        </w:rPr>
        <w:t xml:space="preserve"> however</w:t>
      </w:r>
      <w:r w:rsidR="00C418F7" w:rsidRPr="00C64973">
        <w:rPr>
          <w:rFonts w:eastAsia="SimSun" w:cs="Arial"/>
          <w:sz w:val="22"/>
          <w:szCs w:val="22"/>
          <w:lang w:eastAsia="zh-CN"/>
        </w:rPr>
        <w:t>,</w:t>
      </w:r>
      <w:r w:rsidRPr="00C64973">
        <w:rPr>
          <w:rFonts w:cs="Arial"/>
          <w:sz w:val="22"/>
          <w:szCs w:val="22"/>
        </w:rPr>
        <w:t xml:space="preserve"> many school survey respondents ranked traditional teacher-led approaches </w:t>
      </w:r>
      <w:r w:rsidR="00C418F7" w:rsidRPr="00C64973">
        <w:rPr>
          <w:rFonts w:eastAsia="SimSun" w:cs="Arial"/>
          <w:sz w:val="22"/>
          <w:szCs w:val="22"/>
          <w:lang w:eastAsia="zh-CN"/>
        </w:rPr>
        <w:t>as</w:t>
      </w:r>
      <w:r w:rsidR="008307AE" w:rsidRPr="00C64973">
        <w:rPr>
          <w:rFonts w:eastAsia="SimSun" w:cs="Arial"/>
          <w:sz w:val="22"/>
          <w:szCs w:val="22"/>
          <w:lang w:eastAsia="zh-CN"/>
        </w:rPr>
        <w:t xml:space="preserve"> </w:t>
      </w:r>
      <w:r w:rsidRPr="00C64973">
        <w:rPr>
          <w:rFonts w:cs="Arial"/>
          <w:sz w:val="22"/>
          <w:szCs w:val="22"/>
        </w:rPr>
        <w:t>the most frequently used for STEM subject classroom practices in primary schools (</w:t>
      </w:r>
      <w:r w:rsidR="00E67D2D" w:rsidRPr="00C64973">
        <w:rPr>
          <w:rFonts w:cs="Arial"/>
          <w:sz w:val="22"/>
          <w:szCs w:val="22"/>
        </w:rPr>
        <w:t xml:space="preserve">Figure 1 </w:t>
      </w:r>
      <w:r w:rsidRPr="00C64973">
        <w:rPr>
          <w:rFonts w:cs="Arial"/>
          <w:sz w:val="22"/>
          <w:szCs w:val="22"/>
        </w:rPr>
        <w:t>and</w:t>
      </w:r>
      <w:r w:rsidR="00E67D2D" w:rsidRPr="00C64973">
        <w:rPr>
          <w:rFonts w:cs="Arial"/>
          <w:sz w:val="22"/>
          <w:szCs w:val="22"/>
        </w:rPr>
        <w:t xml:space="preserve"> Figure 2</w:t>
      </w:r>
      <w:r w:rsidRPr="00C64973">
        <w:rPr>
          <w:rFonts w:cs="Arial"/>
          <w:sz w:val="22"/>
          <w:szCs w:val="22"/>
        </w:rPr>
        <w:t xml:space="preserve">). </w:t>
      </w:r>
    </w:p>
    <w:p w:rsidR="00832D8C" w:rsidRPr="00C64973" w:rsidRDefault="00832D8C" w:rsidP="00331796">
      <w:pPr>
        <w:pStyle w:val="Heading5"/>
        <w:jc w:val="both"/>
        <w:rPr>
          <w:rFonts w:ascii="Arial" w:hAnsi="Arial" w:cs="Arial"/>
          <w:sz w:val="22"/>
          <w:szCs w:val="22"/>
        </w:rPr>
      </w:pPr>
      <w:r w:rsidRPr="00C64973">
        <w:rPr>
          <w:rFonts w:ascii="Arial" w:hAnsi="Arial" w:cs="Arial"/>
          <w:sz w:val="22"/>
          <w:szCs w:val="22"/>
        </w:rPr>
        <w:t>Out-of-field secondary teachers</w:t>
      </w:r>
    </w:p>
    <w:p w:rsidR="00832D8C" w:rsidRPr="00C64973" w:rsidRDefault="00832D8C" w:rsidP="00331796">
      <w:pPr>
        <w:spacing w:after="240"/>
        <w:jc w:val="both"/>
        <w:rPr>
          <w:rFonts w:cs="Arial"/>
          <w:sz w:val="22"/>
          <w:szCs w:val="22"/>
        </w:rPr>
      </w:pPr>
      <w:r w:rsidRPr="00C64973">
        <w:rPr>
          <w:rFonts w:cs="Arial"/>
          <w:sz w:val="22"/>
          <w:szCs w:val="22"/>
        </w:rPr>
        <w:t xml:space="preserve">At a junior secondary school level, out-of-field </w:t>
      </w:r>
      <w:r w:rsidR="00C418F7" w:rsidRPr="00C64973">
        <w:rPr>
          <w:rFonts w:eastAsia="SimSun" w:cs="Arial"/>
          <w:sz w:val="22"/>
          <w:szCs w:val="22"/>
          <w:lang w:eastAsia="zh-CN"/>
        </w:rPr>
        <w:t xml:space="preserve">teaching </w:t>
      </w:r>
      <w:r w:rsidRPr="00C64973">
        <w:rPr>
          <w:rFonts w:cs="Arial"/>
          <w:sz w:val="22"/>
          <w:szCs w:val="22"/>
        </w:rPr>
        <w:t xml:space="preserve">of STEM subjects highlights the need for teachers to first build subject content knowledge and then pedagogical practices specific to the STEM area. </w:t>
      </w:r>
    </w:p>
    <w:p w:rsidR="00832D8C" w:rsidRPr="00C64973" w:rsidRDefault="00832D8C" w:rsidP="00331796">
      <w:pPr>
        <w:spacing w:after="240"/>
        <w:jc w:val="both"/>
        <w:rPr>
          <w:rFonts w:cs="Arial"/>
          <w:sz w:val="22"/>
          <w:szCs w:val="22"/>
        </w:rPr>
      </w:pPr>
      <w:r w:rsidRPr="00C64973">
        <w:rPr>
          <w:rFonts w:cs="Arial"/>
          <w:sz w:val="22"/>
          <w:szCs w:val="22"/>
        </w:rPr>
        <w:t>In the state schools STEM survey</w:t>
      </w:r>
      <w:r w:rsidR="00C418F7" w:rsidRPr="00C64973">
        <w:rPr>
          <w:rFonts w:eastAsia="SimSun" w:cs="Arial"/>
          <w:sz w:val="22"/>
          <w:szCs w:val="22"/>
          <w:lang w:eastAsia="zh-CN"/>
        </w:rPr>
        <w:t>,</w:t>
      </w:r>
      <w:r w:rsidRPr="00C64973">
        <w:rPr>
          <w:rFonts w:cs="Arial"/>
          <w:sz w:val="22"/>
          <w:szCs w:val="22"/>
        </w:rPr>
        <w:t xml:space="preserve"> schools indicated their current level of out-of-field teaching of STEM</w:t>
      </w:r>
      <w:r w:rsidR="00C418F7" w:rsidRPr="00C64973">
        <w:rPr>
          <w:rFonts w:cs="Arial"/>
          <w:sz w:val="22"/>
          <w:szCs w:val="22"/>
        </w:rPr>
        <w:t xml:space="preserve"> subjects in junior secondary (</w:t>
      </w:r>
      <w:r w:rsidR="00C418F7" w:rsidRPr="00C64973">
        <w:rPr>
          <w:rFonts w:eastAsia="SimSun" w:cs="Arial"/>
          <w:sz w:val="22"/>
          <w:szCs w:val="22"/>
          <w:lang w:eastAsia="zh-CN"/>
        </w:rPr>
        <w:t>Y</w:t>
      </w:r>
      <w:r w:rsidRPr="00C64973">
        <w:rPr>
          <w:rFonts w:cs="Arial"/>
          <w:sz w:val="22"/>
          <w:szCs w:val="22"/>
        </w:rPr>
        <w:t>ears 7</w:t>
      </w:r>
      <w:r w:rsidR="00A57BFB" w:rsidRPr="00C64973">
        <w:rPr>
          <w:rFonts w:cs="Arial"/>
          <w:sz w:val="22"/>
          <w:szCs w:val="22"/>
        </w:rPr>
        <w:t>–</w:t>
      </w:r>
      <w:r w:rsidRPr="00C64973">
        <w:rPr>
          <w:rFonts w:cs="Arial"/>
          <w:sz w:val="22"/>
          <w:szCs w:val="22"/>
        </w:rPr>
        <w:t xml:space="preserve">10). The </w:t>
      </w:r>
      <w:r w:rsidR="00C418F7" w:rsidRPr="00C64973">
        <w:rPr>
          <w:rFonts w:eastAsia="SimSun" w:cs="Arial"/>
          <w:sz w:val="22"/>
          <w:szCs w:val="22"/>
          <w:lang w:eastAsia="zh-CN"/>
        </w:rPr>
        <w:t>most common</w:t>
      </w:r>
      <w:r w:rsidRPr="00C64973">
        <w:rPr>
          <w:rFonts w:cs="Arial"/>
          <w:sz w:val="22"/>
          <w:szCs w:val="22"/>
        </w:rPr>
        <w:t xml:space="preserve"> response for out-of-field teaching in science, technologies and mathematics in P</w:t>
      </w:r>
      <w:r w:rsidR="00A57BFB" w:rsidRPr="00C64973">
        <w:rPr>
          <w:rFonts w:cs="Arial"/>
          <w:sz w:val="22"/>
          <w:szCs w:val="22"/>
        </w:rPr>
        <w:t>–</w:t>
      </w:r>
      <w:r w:rsidRPr="00C64973">
        <w:rPr>
          <w:rFonts w:cs="Arial"/>
          <w:sz w:val="22"/>
          <w:szCs w:val="22"/>
        </w:rPr>
        <w:t>10 and P</w:t>
      </w:r>
      <w:r w:rsidR="00A57BFB" w:rsidRPr="00C64973">
        <w:rPr>
          <w:rFonts w:cs="Arial"/>
          <w:sz w:val="22"/>
          <w:szCs w:val="22"/>
        </w:rPr>
        <w:t>–</w:t>
      </w:r>
      <w:r w:rsidRPr="00C64973">
        <w:rPr>
          <w:rFonts w:cs="Arial"/>
          <w:sz w:val="22"/>
          <w:szCs w:val="22"/>
        </w:rPr>
        <w:t xml:space="preserve">12 and </w:t>
      </w:r>
      <w:r w:rsidRPr="00C64973">
        <w:rPr>
          <w:rFonts w:cs="Arial"/>
          <w:sz w:val="22"/>
          <w:szCs w:val="22"/>
        </w:rPr>
        <w:lastRenderedPageBreak/>
        <w:t xml:space="preserve">secondary schools was </w:t>
      </w:r>
      <w:r w:rsidR="008307AE" w:rsidRPr="00C64973">
        <w:rPr>
          <w:rFonts w:eastAsia="SimSun" w:cs="Arial"/>
          <w:sz w:val="22"/>
          <w:szCs w:val="22"/>
          <w:lang w:eastAsia="zh-CN"/>
        </w:rPr>
        <w:t xml:space="preserve">zero, or </w:t>
      </w:r>
      <w:r w:rsidRPr="00C64973">
        <w:rPr>
          <w:rFonts w:cs="Arial"/>
          <w:sz w:val="22"/>
          <w:szCs w:val="22"/>
        </w:rPr>
        <w:t>no teachers teaching out-of-field</w:t>
      </w:r>
      <w:r w:rsidR="008307AE" w:rsidRPr="00C64973">
        <w:rPr>
          <w:rFonts w:eastAsia="SimSun" w:cs="Arial"/>
          <w:sz w:val="22"/>
          <w:szCs w:val="22"/>
          <w:lang w:eastAsia="zh-CN"/>
        </w:rPr>
        <w:t xml:space="preserve">. Survey responses ranged </w:t>
      </w:r>
      <w:r w:rsidRPr="00C64973">
        <w:rPr>
          <w:rFonts w:cs="Arial"/>
          <w:sz w:val="22"/>
          <w:szCs w:val="22"/>
        </w:rPr>
        <w:t>from 23</w:t>
      </w:r>
      <w:r w:rsidR="00A57BFB" w:rsidRPr="00C64973">
        <w:rPr>
          <w:rFonts w:cs="Arial"/>
          <w:sz w:val="22"/>
          <w:szCs w:val="22"/>
        </w:rPr>
        <w:t xml:space="preserve"> to </w:t>
      </w:r>
      <w:r w:rsidRPr="00C64973">
        <w:rPr>
          <w:rFonts w:cs="Arial"/>
          <w:sz w:val="22"/>
          <w:szCs w:val="22"/>
        </w:rPr>
        <w:t xml:space="preserve">64 per cent </w:t>
      </w:r>
      <w:r w:rsidR="008307AE" w:rsidRPr="00C64973">
        <w:rPr>
          <w:rFonts w:eastAsia="SimSun" w:cs="Arial"/>
          <w:sz w:val="22"/>
          <w:szCs w:val="22"/>
          <w:lang w:eastAsia="zh-CN"/>
        </w:rPr>
        <w:t xml:space="preserve">of no teachers teaching out-of-field. </w:t>
      </w:r>
    </w:p>
    <w:p w:rsidR="00832D8C" w:rsidRPr="00C64973" w:rsidRDefault="00832D8C" w:rsidP="00331796">
      <w:pPr>
        <w:spacing w:after="240"/>
        <w:jc w:val="both"/>
        <w:rPr>
          <w:rFonts w:cs="Arial"/>
          <w:sz w:val="22"/>
          <w:szCs w:val="22"/>
        </w:rPr>
      </w:pPr>
      <w:r w:rsidRPr="00C64973">
        <w:rPr>
          <w:rFonts w:cs="Arial"/>
          <w:sz w:val="22"/>
          <w:szCs w:val="22"/>
        </w:rPr>
        <w:t>Cumulative responses indicating high levels of out-of-field teaching as limited to below 30 per cent in most schools. The higher occurrences of out-of-field teaching of STEM subjects were recorded for junior secondary science, technology and mathematics in Years 7</w:t>
      </w:r>
      <w:r w:rsidR="00A57BFB" w:rsidRPr="00C64973">
        <w:rPr>
          <w:rFonts w:cs="Arial"/>
          <w:sz w:val="22"/>
          <w:szCs w:val="22"/>
        </w:rPr>
        <w:t>–</w:t>
      </w:r>
      <w:r w:rsidRPr="00C64973">
        <w:rPr>
          <w:rFonts w:cs="Arial"/>
          <w:sz w:val="22"/>
          <w:szCs w:val="22"/>
        </w:rPr>
        <w:t>10</w:t>
      </w:r>
      <w:r w:rsidR="00812A07" w:rsidRPr="00C64973">
        <w:rPr>
          <w:rFonts w:cs="Arial"/>
          <w:sz w:val="22"/>
          <w:szCs w:val="22"/>
        </w:rPr>
        <w:t>,</w:t>
      </w:r>
      <w:r w:rsidRPr="00C64973">
        <w:rPr>
          <w:rFonts w:cs="Arial"/>
          <w:sz w:val="22"/>
          <w:szCs w:val="22"/>
        </w:rPr>
        <w:t xml:space="preserve"> in P</w:t>
      </w:r>
      <w:r w:rsidR="00A57BFB" w:rsidRPr="00C64973">
        <w:rPr>
          <w:rFonts w:cs="Arial"/>
          <w:sz w:val="22"/>
          <w:szCs w:val="22"/>
        </w:rPr>
        <w:t>–</w:t>
      </w:r>
      <w:r w:rsidRPr="00C64973">
        <w:rPr>
          <w:rFonts w:cs="Arial"/>
          <w:sz w:val="22"/>
          <w:szCs w:val="22"/>
        </w:rPr>
        <w:t>10 and P</w:t>
      </w:r>
      <w:r w:rsidR="00A57BFB" w:rsidRPr="00C64973">
        <w:rPr>
          <w:rFonts w:cs="Arial"/>
          <w:sz w:val="22"/>
          <w:szCs w:val="22"/>
        </w:rPr>
        <w:t>–</w:t>
      </w:r>
      <w:r w:rsidRPr="00C64973">
        <w:rPr>
          <w:rFonts w:cs="Arial"/>
          <w:sz w:val="22"/>
          <w:szCs w:val="22"/>
        </w:rPr>
        <w:t>12 schools.</w:t>
      </w:r>
    </w:p>
    <w:p w:rsidR="00832D8C" w:rsidRPr="00C64973" w:rsidRDefault="00832D8C" w:rsidP="00331796">
      <w:pPr>
        <w:pStyle w:val="Heading5"/>
        <w:jc w:val="both"/>
        <w:rPr>
          <w:rFonts w:ascii="Arial" w:hAnsi="Arial" w:cs="Arial"/>
          <w:sz w:val="22"/>
          <w:szCs w:val="22"/>
        </w:rPr>
      </w:pPr>
      <w:r w:rsidRPr="00C64973">
        <w:rPr>
          <w:rFonts w:ascii="Arial" w:hAnsi="Arial" w:cs="Arial"/>
          <w:sz w:val="22"/>
          <w:szCs w:val="22"/>
        </w:rPr>
        <w:t>STEM specific content knowledge and pedagogical practices</w:t>
      </w:r>
    </w:p>
    <w:p w:rsidR="00832D8C" w:rsidRPr="00C64973" w:rsidRDefault="00832D8C" w:rsidP="00331796">
      <w:pPr>
        <w:spacing w:after="240"/>
        <w:jc w:val="both"/>
        <w:rPr>
          <w:rFonts w:cs="Arial"/>
          <w:sz w:val="22"/>
          <w:szCs w:val="22"/>
        </w:rPr>
      </w:pPr>
      <w:r w:rsidRPr="00C64973">
        <w:rPr>
          <w:rFonts w:cs="Arial"/>
          <w:sz w:val="22"/>
          <w:szCs w:val="22"/>
        </w:rPr>
        <w:t xml:space="preserve">McDonald (2015, p.12) identified a general lack of science content knowledge, low confidence in teaching science, limited science teaching pedagogy, a lack of science-specific qualifications and time limitations as constraints on primary science teachers. </w:t>
      </w:r>
    </w:p>
    <w:p w:rsidR="00832D8C" w:rsidRPr="00C64973" w:rsidRDefault="00832D8C" w:rsidP="00331796">
      <w:pPr>
        <w:spacing w:after="240"/>
        <w:jc w:val="both"/>
        <w:rPr>
          <w:rFonts w:cs="Arial"/>
          <w:sz w:val="22"/>
          <w:szCs w:val="22"/>
        </w:rPr>
      </w:pPr>
      <w:r w:rsidRPr="00C64973">
        <w:rPr>
          <w:rFonts w:cs="Arial"/>
          <w:sz w:val="22"/>
          <w:szCs w:val="22"/>
        </w:rPr>
        <w:t>Across primary and junior secondary schools</w:t>
      </w:r>
      <w:r w:rsidR="008307AE" w:rsidRPr="00C64973">
        <w:rPr>
          <w:rFonts w:eastAsia="SimSun" w:cs="Arial"/>
          <w:sz w:val="22"/>
          <w:szCs w:val="22"/>
          <w:lang w:eastAsia="zh-CN"/>
        </w:rPr>
        <w:t>,</w:t>
      </w:r>
      <w:r w:rsidRPr="00C64973">
        <w:rPr>
          <w:rFonts w:cs="Arial"/>
          <w:sz w:val="22"/>
          <w:szCs w:val="22"/>
        </w:rPr>
        <w:t xml:space="preserve"> confidence, conte</w:t>
      </w:r>
      <w:r w:rsidR="00BF1AB9" w:rsidRPr="00C64973">
        <w:rPr>
          <w:rFonts w:cs="Arial"/>
          <w:sz w:val="22"/>
          <w:szCs w:val="22"/>
        </w:rPr>
        <w:t>n</w:t>
      </w:r>
      <w:r w:rsidRPr="00C64973">
        <w:rPr>
          <w:rFonts w:cs="Arial"/>
          <w:sz w:val="22"/>
          <w:szCs w:val="22"/>
        </w:rPr>
        <w:t xml:space="preserve">t and pedagogical knowledge constraints can result in teachers using transmissive pedagogies rather than context-based and active learning experiences that will encourage students to participate in senior science subjects. </w:t>
      </w:r>
    </w:p>
    <w:p w:rsidR="00832D8C" w:rsidRPr="00C64973" w:rsidRDefault="00832D8C" w:rsidP="00331796">
      <w:pPr>
        <w:pStyle w:val="Heading5"/>
        <w:jc w:val="both"/>
        <w:rPr>
          <w:rFonts w:ascii="Arial" w:hAnsi="Arial" w:cs="Arial"/>
          <w:sz w:val="22"/>
          <w:szCs w:val="22"/>
        </w:rPr>
      </w:pPr>
      <w:r w:rsidRPr="00C64973">
        <w:rPr>
          <w:rFonts w:ascii="Arial" w:hAnsi="Arial" w:cs="Arial"/>
          <w:sz w:val="22"/>
          <w:szCs w:val="22"/>
        </w:rPr>
        <w:t xml:space="preserve">Technologies  </w:t>
      </w:r>
    </w:p>
    <w:p w:rsidR="00832D8C" w:rsidRPr="00C64973" w:rsidRDefault="001219A2" w:rsidP="00331796">
      <w:pPr>
        <w:spacing w:after="240"/>
        <w:jc w:val="both"/>
        <w:rPr>
          <w:rFonts w:cs="Arial"/>
          <w:sz w:val="22"/>
          <w:szCs w:val="22"/>
        </w:rPr>
      </w:pPr>
      <w:r w:rsidRPr="00C64973">
        <w:rPr>
          <w:rFonts w:cs="Arial"/>
          <w:sz w:val="22"/>
          <w:szCs w:val="22"/>
        </w:rPr>
        <w:t xml:space="preserve">Technology use in classrooms can be used as a </w:t>
      </w:r>
      <w:r w:rsidRPr="00C64973">
        <w:rPr>
          <w:rFonts w:eastAsia="SimSun" w:cs="Arial"/>
          <w:sz w:val="22"/>
          <w:szCs w:val="22"/>
          <w:lang w:eastAsia="zh-CN"/>
        </w:rPr>
        <w:t xml:space="preserve">simple </w:t>
      </w:r>
      <w:r w:rsidRPr="00C64973">
        <w:rPr>
          <w:rFonts w:cs="Arial"/>
          <w:sz w:val="22"/>
          <w:szCs w:val="22"/>
        </w:rPr>
        <w:t xml:space="preserve">tool </w:t>
      </w:r>
      <w:r w:rsidRPr="00C64973">
        <w:rPr>
          <w:rFonts w:eastAsia="SimSun" w:cs="Arial"/>
          <w:sz w:val="22"/>
          <w:szCs w:val="22"/>
          <w:lang w:eastAsia="zh-CN"/>
        </w:rPr>
        <w:t xml:space="preserve">in other activities </w:t>
      </w:r>
      <w:r w:rsidRPr="00C64973">
        <w:rPr>
          <w:rFonts w:cs="Arial"/>
          <w:sz w:val="22"/>
          <w:szCs w:val="22"/>
        </w:rPr>
        <w:t xml:space="preserve">or </w:t>
      </w:r>
      <w:r w:rsidRPr="00C64973">
        <w:rPr>
          <w:rFonts w:eastAsia="SimSun" w:cs="Arial"/>
          <w:sz w:val="22"/>
          <w:szCs w:val="22"/>
          <w:lang w:eastAsia="zh-CN"/>
        </w:rPr>
        <w:t xml:space="preserve">as </w:t>
      </w:r>
      <w:r w:rsidRPr="00C64973">
        <w:rPr>
          <w:rFonts w:cs="Arial"/>
          <w:sz w:val="22"/>
          <w:szCs w:val="22"/>
        </w:rPr>
        <w:t xml:space="preserve">an enabler of </w:t>
      </w:r>
      <w:r w:rsidRPr="00C64973">
        <w:rPr>
          <w:rFonts w:eastAsia="SimSun" w:cs="Arial"/>
          <w:sz w:val="22"/>
          <w:szCs w:val="22"/>
          <w:lang w:eastAsia="zh-CN"/>
        </w:rPr>
        <w:t xml:space="preserve">more complex </w:t>
      </w:r>
      <w:r w:rsidRPr="00C64973">
        <w:rPr>
          <w:rFonts w:cs="Arial"/>
          <w:sz w:val="22"/>
          <w:szCs w:val="22"/>
        </w:rPr>
        <w:t xml:space="preserve">learning and thinking such as modelling scenarios and simulations. </w:t>
      </w:r>
      <w:r w:rsidR="00832D8C" w:rsidRPr="00C64973">
        <w:rPr>
          <w:rFonts w:cs="Arial"/>
          <w:sz w:val="22"/>
          <w:szCs w:val="22"/>
        </w:rPr>
        <w:t xml:space="preserve">The scope and level of technology integrated into pedagogical practices varies across classrooms with mixed results for its impact on student achievement (McDonald, 2015, p. 7). </w:t>
      </w:r>
    </w:p>
    <w:p w:rsidR="00832D8C" w:rsidRPr="00C64973" w:rsidRDefault="00832D8C" w:rsidP="00331796">
      <w:pPr>
        <w:spacing w:after="240"/>
        <w:jc w:val="both"/>
        <w:rPr>
          <w:rFonts w:cs="Arial"/>
          <w:sz w:val="22"/>
          <w:szCs w:val="22"/>
        </w:rPr>
      </w:pPr>
      <w:r w:rsidRPr="00C64973">
        <w:rPr>
          <w:rFonts w:cs="Arial"/>
          <w:sz w:val="22"/>
          <w:szCs w:val="22"/>
        </w:rPr>
        <w:t>STEM teachers can use scenario modelling and simulations to demonstrate real</w:t>
      </w:r>
      <w:r w:rsidR="00812A07" w:rsidRPr="00C64973">
        <w:rPr>
          <w:rFonts w:cs="Arial"/>
          <w:sz w:val="22"/>
          <w:szCs w:val="22"/>
        </w:rPr>
        <w:t>-</w:t>
      </w:r>
      <w:r w:rsidRPr="00C64973">
        <w:rPr>
          <w:rFonts w:cs="Arial"/>
          <w:sz w:val="22"/>
          <w:szCs w:val="22"/>
        </w:rPr>
        <w:t xml:space="preserve">world processes and phenomena that engage students and help them </w:t>
      </w:r>
      <w:r w:rsidR="001219A2" w:rsidRPr="00C64973">
        <w:rPr>
          <w:rFonts w:eastAsia="SimSun" w:cs="Arial"/>
          <w:sz w:val="22"/>
          <w:szCs w:val="22"/>
          <w:lang w:eastAsia="zh-CN"/>
        </w:rPr>
        <w:t xml:space="preserve">to </w:t>
      </w:r>
      <w:r w:rsidRPr="00C64973">
        <w:rPr>
          <w:rFonts w:cs="Arial"/>
          <w:sz w:val="22"/>
          <w:szCs w:val="22"/>
        </w:rPr>
        <w:t xml:space="preserve">understand abstract concepts and access immediate feedback when testing their own theories (McDonald, 2015, p. 6). Computer programming is shown to benefit student thinking, attitudes and motivation, particularly in younger students (McDonald, 2015, p. 8). </w:t>
      </w:r>
    </w:p>
    <w:p w:rsidR="00832D8C" w:rsidRPr="00C64973" w:rsidRDefault="00832D8C" w:rsidP="00331796">
      <w:pPr>
        <w:spacing w:after="240"/>
        <w:jc w:val="both"/>
        <w:rPr>
          <w:rFonts w:cs="Arial"/>
          <w:noProof/>
          <w:sz w:val="22"/>
          <w:szCs w:val="22"/>
        </w:rPr>
      </w:pPr>
      <w:r w:rsidRPr="00C64973">
        <w:rPr>
          <w:rFonts w:cs="Arial"/>
          <w:sz w:val="22"/>
          <w:szCs w:val="22"/>
        </w:rPr>
        <w:t xml:space="preserve">Computer programming and robotics are proposed as learning technologies that enable the development of student problem-solving and higher-level thinking skills. </w:t>
      </w:r>
      <w:r w:rsidR="0082213C" w:rsidRPr="00C64973">
        <w:rPr>
          <w:rFonts w:eastAsia="SimSun" w:cs="Arial"/>
          <w:sz w:val="22"/>
          <w:szCs w:val="22"/>
          <w:lang w:eastAsia="zh-CN"/>
        </w:rPr>
        <w:t>I</w:t>
      </w:r>
      <w:r w:rsidRPr="00C64973">
        <w:rPr>
          <w:rFonts w:cs="Arial"/>
          <w:sz w:val="22"/>
          <w:szCs w:val="22"/>
        </w:rPr>
        <w:t>n the majority of the responding primary schools coding is not offered or is undertaken as an extra-curricular activity in Year</w:t>
      </w:r>
      <w:r w:rsidR="001219A2" w:rsidRPr="00C64973">
        <w:rPr>
          <w:rFonts w:eastAsia="SimSun" w:cs="Arial"/>
          <w:sz w:val="22"/>
          <w:szCs w:val="22"/>
          <w:lang w:eastAsia="zh-CN"/>
        </w:rPr>
        <w:t>s</w:t>
      </w:r>
      <w:r w:rsidRPr="00C64973">
        <w:rPr>
          <w:rFonts w:cs="Arial"/>
          <w:sz w:val="22"/>
          <w:szCs w:val="22"/>
        </w:rPr>
        <w:t xml:space="preserve"> 3</w:t>
      </w:r>
      <w:r w:rsidR="00A57BFB" w:rsidRPr="00C64973">
        <w:rPr>
          <w:rFonts w:cs="Arial"/>
          <w:sz w:val="22"/>
          <w:szCs w:val="22"/>
        </w:rPr>
        <w:t>–</w:t>
      </w:r>
      <w:r w:rsidRPr="00C64973">
        <w:rPr>
          <w:rFonts w:cs="Arial"/>
          <w:sz w:val="22"/>
          <w:szCs w:val="22"/>
        </w:rPr>
        <w:t>6. From Years 7</w:t>
      </w:r>
      <w:r w:rsidR="00A57BFB" w:rsidRPr="00C64973">
        <w:rPr>
          <w:rFonts w:cs="Arial"/>
          <w:sz w:val="22"/>
          <w:szCs w:val="22"/>
        </w:rPr>
        <w:t>–</w:t>
      </w:r>
      <w:r w:rsidRPr="00C64973">
        <w:rPr>
          <w:rFonts w:cs="Arial"/>
          <w:sz w:val="22"/>
          <w:szCs w:val="22"/>
        </w:rPr>
        <w:t>10</w:t>
      </w:r>
      <w:r w:rsidR="001219A2" w:rsidRPr="00C64973">
        <w:rPr>
          <w:rFonts w:eastAsia="SimSun" w:cs="Arial"/>
          <w:sz w:val="22"/>
          <w:szCs w:val="22"/>
          <w:lang w:eastAsia="zh-CN"/>
        </w:rPr>
        <w:t>,</w:t>
      </w:r>
      <w:r w:rsidRPr="00C64973">
        <w:rPr>
          <w:rFonts w:cs="Arial"/>
          <w:sz w:val="22"/>
          <w:szCs w:val="22"/>
        </w:rPr>
        <w:t xml:space="preserve"> coding or programming may be embedded in the curriculum or a</w:t>
      </w:r>
      <w:r w:rsidR="0082213C" w:rsidRPr="00C64973">
        <w:rPr>
          <w:rFonts w:eastAsia="SimSun" w:cs="Arial"/>
          <w:sz w:val="22"/>
          <w:szCs w:val="22"/>
          <w:lang w:eastAsia="zh-CN"/>
        </w:rPr>
        <w:t>s a</w:t>
      </w:r>
      <w:r w:rsidRPr="00C64973">
        <w:rPr>
          <w:rFonts w:cs="Arial"/>
          <w:sz w:val="22"/>
          <w:szCs w:val="22"/>
        </w:rPr>
        <w:t>n extra-curricular activity (</w:t>
      </w:r>
      <w:r w:rsidR="00E67D2D" w:rsidRPr="00C64973">
        <w:rPr>
          <w:rFonts w:cs="Arial"/>
          <w:sz w:val="22"/>
          <w:szCs w:val="22"/>
        </w:rPr>
        <w:t>Figure 11</w:t>
      </w:r>
      <w:r w:rsidRPr="00C64973">
        <w:rPr>
          <w:rFonts w:cs="Arial"/>
          <w:sz w:val="22"/>
          <w:szCs w:val="22"/>
        </w:rPr>
        <w:t xml:space="preserve">). </w:t>
      </w:r>
    </w:p>
    <w:p w:rsidR="00832D8C" w:rsidRPr="00331796" w:rsidRDefault="00832D8C" w:rsidP="00331796">
      <w:pPr>
        <w:jc w:val="both"/>
        <w:rPr>
          <w:b/>
          <w:i/>
          <w:sz w:val="22"/>
        </w:rPr>
      </w:pPr>
      <w:bookmarkStart w:id="36" w:name="_Ref435380722"/>
      <w:r w:rsidRPr="00331796">
        <w:rPr>
          <w:b/>
          <w:i/>
          <w:sz w:val="22"/>
        </w:rPr>
        <w:t xml:space="preserve">Figure </w:t>
      </w:r>
      <w:r w:rsidR="00D948FE" w:rsidRPr="00331796">
        <w:rPr>
          <w:b/>
          <w:i/>
          <w:sz w:val="22"/>
        </w:rPr>
        <w:fldChar w:fldCharType="begin"/>
      </w:r>
      <w:r w:rsidR="00D948FE" w:rsidRPr="00331796">
        <w:rPr>
          <w:b/>
          <w:i/>
          <w:sz w:val="22"/>
        </w:rPr>
        <w:instrText xml:space="preserve"> SEQ Figure \* ARABIC </w:instrText>
      </w:r>
      <w:r w:rsidR="00D948FE" w:rsidRPr="00331796">
        <w:rPr>
          <w:b/>
          <w:i/>
          <w:sz w:val="22"/>
        </w:rPr>
        <w:fldChar w:fldCharType="separate"/>
      </w:r>
      <w:r w:rsidR="005D21FC">
        <w:rPr>
          <w:b/>
          <w:i/>
          <w:noProof/>
          <w:sz w:val="22"/>
        </w:rPr>
        <w:t>11</w:t>
      </w:r>
      <w:r w:rsidR="00D948FE" w:rsidRPr="00331796">
        <w:rPr>
          <w:b/>
          <w:i/>
          <w:noProof/>
          <w:sz w:val="22"/>
        </w:rPr>
        <w:fldChar w:fldCharType="end"/>
      </w:r>
      <w:bookmarkEnd w:id="36"/>
      <w:r w:rsidRPr="00331796">
        <w:rPr>
          <w:b/>
          <w:i/>
          <w:sz w:val="22"/>
        </w:rPr>
        <w:t xml:space="preserve"> Teaching of coding or computer programming in junior secondary school, Queensland </w:t>
      </w:r>
      <w:r w:rsidR="009E450A" w:rsidRPr="00331796">
        <w:rPr>
          <w:b/>
          <w:i/>
          <w:sz w:val="22"/>
        </w:rPr>
        <w:t>(</w:t>
      </w:r>
      <w:r w:rsidR="00E010C1" w:rsidRPr="00331796">
        <w:rPr>
          <w:b/>
          <w:i/>
          <w:sz w:val="22"/>
        </w:rPr>
        <w:t xml:space="preserve">single response by </w:t>
      </w:r>
      <w:r w:rsidR="000E5B12" w:rsidRPr="00331796">
        <w:rPr>
          <w:b/>
          <w:i/>
          <w:sz w:val="22"/>
        </w:rPr>
        <w:t xml:space="preserve">secondary </w:t>
      </w:r>
      <w:r w:rsidR="00E010C1" w:rsidRPr="00331796">
        <w:rPr>
          <w:b/>
          <w:i/>
          <w:sz w:val="22"/>
        </w:rPr>
        <w:t>schools)</w:t>
      </w:r>
    </w:p>
    <w:p w:rsidR="00730F25" w:rsidRPr="00730F25" w:rsidRDefault="00730F25" w:rsidP="00331796">
      <w:pPr>
        <w:jc w:val="both"/>
        <w:rPr>
          <w:b/>
          <w:i/>
        </w:rPr>
      </w:pPr>
    </w:p>
    <w:p w:rsidR="00BB701D" w:rsidRDefault="00730F25" w:rsidP="00331796">
      <w:pPr>
        <w:jc w:val="both"/>
      </w:pPr>
      <w:r>
        <w:rPr>
          <w:noProof/>
          <w:lang w:eastAsia="zh-TW"/>
        </w:rPr>
        <w:drawing>
          <wp:inline distT="0" distB="0" distL="0" distR="0" wp14:anchorId="38D0A7A4" wp14:editId="37BC0550">
            <wp:extent cx="5734050" cy="245745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32D8C" w:rsidRPr="00C64973" w:rsidRDefault="00832D8C" w:rsidP="00331796">
      <w:pPr>
        <w:pStyle w:val="Heading5"/>
        <w:jc w:val="both"/>
        <w:rPr>
          <w:rFonts w:ascii="Arial" w:hAnsi="Arial" w:cs="Arial"/>
          <w:sz w:val="22"/>
          <w:szCs w:val="22"/>
        </w:rPr>
      </w:pPr>
      <w:r w:rsidRPr="00C64973">
        <w:rPr>
          <w:rFonts w:ascii="Arial" w:hAnsi="Arial" w:cs="Arial"/>
          <w:sz w:val="22"/>
          <w:szCs w:val="22"/>
        </w:rPr>
        <w:lastRenderedPageBreak/>
        <w:t xml:space="preserve">Potential direction and responses </w:t>
      </w:r>
    </w:p>
    <w:p w:rsidR="00832D8C" w:rsidRPr="00C64973" w:rsidRDefault="001219A2" w:rsidP="00331796">
      <w:pPr>
        <w:spacing w:after="240"/>
        <w:jc w:val="both"/>
        <w:rPr>
          <w:rFonts w:cs="Arial"/>
          <w:sz w:val="22"/>
          <w:szCs w:val="22"/>
        </w:rPr>
      </w:pPr>
      <w:r w:rsidRPr="00C64973">
        <w:rPr>
          <w:rFonts w:eastAsia="SimSun" w:cs="Arial"/>
          <w:sz w:val="22"/>
          <w:szCs w:val="22"/>
          <w:lang w:eastAsia="zh-CN"/>
        </w:rPr>
        <w:t xml:space="preserve">Due to the new and evolving fields of STEM, primary, out-of-field, and other teachers require specialised professional development to support them to develop their STEM-specific content knowledge and pedagogical practices. </w:t>
      </w:r>
      <w:r w:rsidR="00832D8C" w:rsidRPr="00C64973">
        <w:rPr>
          <w:rFonts w:cs="Arial"/>
          <w:sz w:val="22"/>
          <w:szCs w:val="22"/>
        </w:rPr>
        <w:t>Potential programs to support teachers in specific STEM areas include:</w:t>
      </w:r>
    </w:p>
    <w:p w:rsidR="00832D8C" w:rsidRPr="00C64973" w:rsidRDefault="00832D8C" w:rsidP="00331796">
      <w:pPr>
        <w:numPr>
          <w:ilvl w:val="0"/>
          <w:numId w:val="16"/>
        </w:numPr>
        <w:snapToGrid w:val="0"/>
        <w:spacing w:after="120"/>
        <w:ind w:left="714" w:hanging="357"/>
        <w:jc w:val="both"/>
        <w:rPr>
          <w:rFonts w:cs="Arial"/>
          <w:sz w:val="22"/>
          <w:szCs w:val="22"/>
        </w:rPr>
      </w:pPr>
      <w:r w:rsidRPr="00C64973">
        <w:rPr>
          <w:rFonts w:cs="Arial"/>
          <w:sz w:val="22"/>
          <w:szCs w:val="22"/>
        </w:rPr>
        <w:t xml:space="preserve">utilising the </w:t>
      </w:r>
      <w:r w:rsidRPr="00C64973">
        <w:rPr>
          <w:rFonts w:cs="Arial"/>
          <w:i/>
          <w:sz w:val="22"/>
          <w:szCs w:val="22"/>
        </w:rPr>
        <w:t>#codingcounts</w:t>
      </w:r>
      <w:r w:rsidRPr="00C64973">
        <w:rPr>
          <w:rFonts w:cs="Arial"/>
          <w:sz w:val="22"/>
          <w:szCs w:val="22"/>
        </w:rPr>
        <w:t xml:space="preserve"> initiative to support teachers (particularly primary teachers) to develop coding and robotic</w:t>
      </w:r>
      <w:r w:rsidR="00DD77C2" w:rsidRPr="00C64973">
        <w:rPr>
          <w:rFonts w:cs="Arial"/>
          <w:sz w:val="22"/>
          <w:szCs w:val="22"/>
        </w:rPr>
        <w:t>s</w:t>
      </w:r>
      <w:r w:rsidRPr="00C64973">
        <w:rPr>
          <w:rFonts w:cs="Arial"/>
          <w:sz w:val="22"/>
          <w:szCs w:val="22"/>
        </w:rPr>
        <w:t xml:space="preserve"> pedagogies </w:t>
      </w:r>
      <w:r w:rsidR="001219A2" w:rsidRPr="00C64973">
        <w:rPr>
          <w:rFonts w:eastAsia="SimSun" w:cs="Arial"/>
          <w:sz w:val="22"/>
          <w:szCs w:val="22"/>
          <w:lang w:eastAsia="zh-CN"/>
        </w:rPr>
        <w:t>that</w:t>
      </w:r>
      <w:r w:rsidR="0097354A" w:rsidRPr="00C64973">
        <w:rPr>
          <w:rFonts w:cs="Arial"/>
          <w:sz w:val="22"/>
          <w:szCs w:val="22"/>
        </w:rPr>
        <w:t xml:space="preserve"> engage students</w:t>
      </w:r>
    </w:p>
    <w:p w:rsidR="00832D8C" w:rsidRPr="00C64973" w:rsidRDefault="00832D8C" w:rsidP="00331796">
      <w:pPr>
        <w:numPr>
          <w:ilvl w:val="0"/>
          <w:numId w:val="16"/>
        </w:numPr>
        <w:snapToGrid w:val="0"/>
        <w:spacing w:after="120"/>
        <w:ind w:left="714" w:hanging="357"/>
        <w:jc w:val="both"/>
        <w:rPr>
          <w:rFonts w:cs="Arial"/>
          <w:sz w:val="22"/>
          <w:szCs w:val="22"/>
        </w:rPr>
      </w:pPr>
      <w:r w:rsidRPr="00C64973">
        <w:rPr>
          <w:rFonts w:cs="Arial"/>
          <w:sz w:val="22"/>
          <w:szCs w:val="22"/>
        </w:rPr>
        <w:t>STEM-specific content (science, technology, engineering and mathematics) professional development fo</w:t>
      </w:r>
      <w:r w:rsidR="0097354A" w:rsidRPr="00C64973">
        <w:rPr>
          <w:rFonts w:cs="Arial"/>
          <w:sz w:val="22"/>
          <w:szCs w:val="22"/>
        </w:rPr>
        <w:t>r new and out-of-field teachers</w:t>
      </w:r>
    </w:p>
    <w:p w:rsidR="00832D8C" w:rsidRPr="00C64973" w:rsidRDefault="00832D8C" w:rsidP="00331796">
      <w:pPr>
        <w:numPr>
          <w:ilvl w:val="0"/>
          <w:numId w:val="16"/>
        </w:numPr>
        <w:snapToGrid w:val="0"/>
        <w:spacing w:after="120"/>
        <w:ind w:left="714" w:hanging="357"/>
        <w:jc w:val="both"/>
        <w:rPr>
          <w:rFonts w:cs="Arial"/>
          <w:sz w:val="22"/>
          <w:szCs w:val="22"/>
        </w:rPr>
      </w:pPr>
      <w:r w:rsidRPr="00C64973">
        <w:rPr>
          <w:rFonts w:cs="Arial"/>
          <w:sz w:val="22"/>
          <w:szCs w:val="22"/>
        </w:rPr>
        <w:t>research into the influence of STEM teacher content knowledge on student ach</w:t>
      </w:r>
      <w:r w:rsidR="0097354A" w:rsidRPr="00C64973">
        <w:rPr>
          <w:rFonts w:cs="Arial"/>
          <w:sz w:val="22"/>
          <w:szCs w:val="22"/>
        </w:rPr>
        <w:t>ievement and classroom practice</w:t>
      </w:r>
    </w:p>
    <w:p w:rsidR="00832D8C" w:rsidRPr="00C64973" w:rsidRDefault="00832D8C" w:rsidP="00331796">
      <w:pPr>
        <w:numPr>
          <w:ilvl w:val="0"/>
          <w:numId w:val="16"/>
        </w:numPr>
        <w:snapToGrid w:val="0"/>
        <w:spacing w:after="120"/>
        <w:ind w:left="714" w:hanging="357"/>
        <w:jc w:val="both"/>
        <w:rPr>
          <w:rFonts w:cs="Arial"/>
          <w:sz w:val="22"/>
          <w:szCs w:val="22"/>
        </w:rPr>
      </w:pPr>
      <w:r w:rsidRPr="00C64973">
        <w:rPr>
          <w:rFonts w:cs="Arial"/>
          <w:sz w:val="22"/>
          <w:szCs w:val="22"/>
        </w:rPr>
        <w:t xml:space="preserve">school </w:t>
      </w:r>
      <w:r w:rsidR="0097354A" w:rsidRPr="00C64973">
        <w:rPr>
          <w:rFonts w:cs="Arial"/>
          <w:sz w:val="22"/>
          <w:szCs w:val="22"/>
        </w:rPr>
        <w:t>developed professional learning</w:t>
      </w:r>
    </w:p>
    <w:p w:rsidR="00832D8C" w:rsidRPr="00C64973" w:rsidRDefault="00832D8C" w:rsidP="00331796">
      <w:pPr>
        <w:numPr>
          <w:ilvl w:val="0"/>
          <w:numId w:val="19"/>
        </w:numPr>
        <w:snapToGrid w:val="0"/>
        <w:spacing w:after="120"/>
        <w:ind w:left="714" w:hanging="357"/>
        <w:jc w:val="both"/>
        <w:rPr>
          <w:rFonts w:cs="Arial"/>
          <w:sz w:val="22"/>
          <w:szCs w:val="22"/>
        </w:rPr>
      </w:pPr>
      <w:r w:rsidRPr="00C64973">
        <w:rPr>
          <w:rFonts w:cs="Arial"/>
          <w:sz w:val="22"/>
          <w:szCs w:val="22"/>
        </w:rPr>
        <w:t xml:space="preserve">professional learning provided by </w:t>
      </w:r>
      <w:r w:rsidR="00812A07" w:rsidRPr="00C64973">
        <w:rPr>
          <w:rFonts w:cs="Arial"/>
          <w:sz w:val="22"/>
          <w:szCs w:val="22"/>
        </w:rPr>
        <w:t>state scho</w:t>
      </w:r>
      <w:r w:rsidRPr="00C64973">
        <w:rPr>
          <w:rFonts w:cs="Arial"/>
          <w:sz w:val="22"/>
          <w:szCs w:val="22"/>
        </w:rPr>
        <w:t>ols (for example OneChannel and regiona</w:t>
      </w:r>
      <w:r w:rsidR="0097354A" w:rsidRPr="00C64973">
        <w:rPr>
          <w:rFonts w:cs="Arial"/>
          <w:sz w:val="22"/>
          <w:szCs w:val="22"/>
        </w:rPr>
        <w:t>l professional development)</w:t>
      </w:r>
    </w:p>
    <w:p w:rsidR="00832D8C" w:rsidRPr="00C64973" w:rsidRDefault="00832D8C" w:rsidP="00F870C6">
      <w:pPr>
        <w:numPr>
          <w:ilvl w:val="0"/>
          <w:numId w:val="18"/>
        </w:numPr>
        <w:snapToGrid w:val="0"/>
        <w:spacing w:after="200"/>
        <w:ind w:left="714" w:hanging="357"/>
        <w:jc w:val="both"/>
        <w:rPr>
          <w:rFonts w:cs="Arial"/>
          <w:sz w:val="22"/>
          <w:szCs w:val="22"/>
        </w:rPr>
      </w:pPr>
      <w:r w:rsidRPr="00C64973">
        <w:rPr>
          <w:rFonts w:cs="Arial"/>
          <w:sz w:val="22"/>
          <w:szCs w:val="22"/>
        </w:rPr>
        <w:t>utilising STEM champions to support research and partnerships</w:t>
      </w:r>
      <w:r w:rsidR="001219A2" w:rsidRPr="00C64973">
        <w:rPr>
          <w:rFonts w:eastAsia="SimSun" w:cs="Arial"/>
          <w:sz w:val="22"/>
          <w:szCs w:val="22"/>
          <w:lang w:eastAsia="zh-CN"/>
        </w:rPr>
        <w:t xml:space="preserve">, as </w:t>
      </w:r>
      <w:r w:rsidRPr="00C64973">
        <w:rPr>
          <w:rFonts w:cs="Arial"/>
          <w:sz w:val="22"/>
          <w:szCs w:val="22"/>
        </w:rPr>
        <w:t xml:space="preserve">included in the </w:t>
      </w:r>
      <w:r w:rsidRPr="00C64973">
        <w:rPr>
          <w:rFonts w:cs="Arial"/>
          <w:i/>
          <w:sz w:val="22"/>
          <w:szCs w:val="22"/>
        </w:rPr>
        <w:t xml:space="preserve">Advancing Education </w:t>
      </w:r>
      <w:r w:rsidRPr="00C64973">
        <w:rPr>
          <w:rFonts w:cs="Arial"/>
          <w:sz w:val="22"/>
          <w:szCs w:val="22"/>
        </w:rPr>
        <w:t>and</w:t>
      </w:r>
      <w:r w:rsidRPr="00C64973">
        <w:rPr>
          <w:rFonts w:cs="Arial"/>
          <w:i/>
          <w:sz w:val="22"/>
          <w:szCs w:val="22"/>
        </w:rPr>
        <w:t xml:space="preserve"> #codingcounts </w:t>
      </w:r>
      <w:r w:rsidRPr="00C64973">
        <w:rPr>
          <w:rFonts w:cs="Arial"/>
          <w:sz w:val="22"/>
          <w:szCs w:val="22"/>
        </w:rPr>
        <w:t xml:space="preserve">initiatives. </w:t>
      </w:r>
    </w:p>
    <w:p w:rsidR="00B863E8" w:rsidRPr="00D948FE" w:rsidRDefault="00B863E8" w:rsidP="00331796">
      <w:pPr>
        <w:pStyle w:val="Heading3"/>
        <w:jc w:val="both"/>
      </w:pPr>
      <w:bookmarkStart w:id="37" w:name="_Toc437248980"/>
      <w:r w:rsidRPr="00D948FE">
        <w:t>Building teacher capability</w:t>
      </w:r>
      <w:bookmarkEnd w:id="37"/>
    </w:p>
    <w:p w:rsidR="00832D8C" w:rsidRPr="00C64973" w:rsidRDefault="00832D8C" w:rsidP="00331796">
      <w:pPr>
        <w:jc w:val="both"/>
        <w:rPr>
          <w:rFonts w:cs="Arial"/>
          <w:b/>
          <w:sz w:val="22"/>
          <w:szCs w:val="22"/>
        </w:rPr>
      </w:pPr>
      <w:r w:rsidRPr="00C64973">
        <w:rPr>
          <w:rFonts w:cs="Arial"/>
          <w:b/>
          <w:sz w:val="22"/>
          <w:szCs w:val="22"/>
        </w:rPr>
        <w:t xml:space="preserve">Ensure STEM studies are relevant to the </w:t>
      </w:r>
      <w:r w:rsidR="00812A07" w:rsidRPr="00C64973">
        <w:rPr>
          <w:rFonts w:cs="Arial"/>
          <w:b/>
          <w:sz w:val="22"/>
          <w:szCs w:val="22"/>
        </w:rPr>
        <w:t>real-</w:t>
      </w:r>
      <w:r w:rsidRPr="00C64973">
        <w:rPr>
          <w:rFonts w:cs="Arial"/>
          <w:b/>
          <w:sz w:val="22"/>
          <w:szCs w:val="22"/>
        </w:rPr>
        <w:t>world context to help engage students</w:t>
      </w:r>
      <w:r w:rsidR="00B863E8" w:rsidRPr="00C64973">
        <w:rPr>
          <w:rFonts w:eastAsia="SimSun" w:cs="Arial"/>
          <w:b/>
          <w:sz w:val="22"/>
          <w:szCs w:val="22"/>
          <w:lang w:eastAsia="zh-CN"/>
        </w:rPr>
        <w:t>,</w:t>
      </w:r>
      <w:r w:rsidRPr="00C64973">
        <w:rPr>
          <w:rFonts w:cs="Arial"/>
          <w:b/>
          <w:sz w:val="22"/>
          <w:szCs w:val="22"/>
        </w:rPr>
        <w:t xml:space="preserve"> including </w:t>
      </w:r>
      <w:r w:rsidR="00B863E8" w:rsidRPr="00C64973">
        <w:rPr>
          <w:rFonts w:eastAsia="SimSun" w:cs="Arial"/>
          <w:b/>
          <w:sz w:val="22"/>
          <w:szCs w:val="22"/>
          <w:lang w:eastAsia="zh-CN"/>
        </w:rPr>
        <w:t xml:space="preserve">by </w:t>
      </w:r>
      <w:r w:rsidRPr="00C64973">
        <w:rPr>
          <w:rFonts w:cs="Arial"/>
          <w:b/>
          <w:sz w:val="22"/>
          <w:szCs w:val="22"/>
        </w:rPr>
        <w:t>connecting their existing knowledge with new STEM knowledge</w:t>
      </w:r>
      <w:r w:rsidR="00513753" w:rsidRPr="00C64973">
        <w:rPr>
          <w:rFonts w:cs="Arial"/>
          <w:b/>
          <w:sz w:val="22"/>
          <w:szCs w:val="22"/>
        </w:rPr>
        <w:t>.</w:t>
      </w:r>
    </w:p>
    <w:p w:rsidR="00832D8C" w:rsidRPr="00C64973" w:rsidRDefault="00832D8C" w:rsidP="00331796">
      <w:pPr>
        <w:pStyle w:val="Heading5"/>
        <w:jc w:val="both"/>
        <w:rPr>
          <w:rFonts w:ascii="Arial" w:hAnsi="Arial" w:cs="Arial"/>
          <w:sz w:val="22"/>
          <w:szCs w:val="22"/>
        </w:rPr>
      </w:pPr>
      <w:r w:rsidRPr="00C64973">
        <w:rPr>
          <w:rFonts w:ascii="Arial" w:hAnsi="Arial" w:cs="Arial"/>
          <w:sz w:val="22"/>
          <w:szCs w:val="22"/>
        </w:rPr>
        <w:t>Current state and research findings</w:t>
      </w:r>
    </w:p>
    <w:p w:rsidR="00832D8C" w:rsidRPr="00C64973" w:rsidRDefault="00832D8C" w:rsidP="00331796">
      <w:pPr>
        <w:spacing w:after="240"/>
        <w:jc w:val="both"/>
        <w:rPr>
          <w:rFonts w:cs="Arial"/>
          <w:sz w:val="22"/>
          <w:szCs w:val="22"/>
        </w:rPr>
      </w:pPr>
      <w:r w:rsidRPr="00C64973">
        <w:rPr>
          <w:rFonts w:cs="Arial"/>
          <w:sz w:val="22"/>
          <w:szCs w:val="22"/>
        </w:rPr>
        <w:t>International research and reforms across all STEM areas advocate constructivist learning and teaching approaches that employ authentic, inquiry-based pedagogical practices that connect students’ existing knowledge and current scientific knowledge (McDonald, 2015, p. 5).</w:t>
      </w:r>
    </w:p>
    <w:p w:rsidR="00832D8C" w:rsidRPr="00C64973" w:rsidRDefault="00832D8C" w:rsidP="00331796">
      <w:pPr>
        <w:spacing w:after="240"/>
        <w:jc w:val="both"/>
        <w:rPr>
          <w:rFonts w:cs="Arial"/>
          <w:sz w:val="22"/>
          <w:szCs w:val="22"/>
        </w:rPr>
      </w:pPr>
      <w:r w:rsidRPr="00C64973">
        <w:rPr>
          <w:rFonts w:cs="Arial"/>
          <w:sz w:val="22"/>
          <w:szCs w:val="22"/>
        </w:rPr>
        <w:t>In science</w:t>
      </w:r>
      <w:r w:rsidR="00B863E8" w:rsidRPr="00C64973">
        <w:rPr>
          <w:rFonts w:eastAsia="SimSun" w:cs="Arial"/>
          <w:sz w:val="22"/>
          <w:szCs w:val="22"/>
          <w:lang w:eastAsia="zh-CN"/>
        </w:rPr>
        <w:t>,</w:t>
      </w:r>
      <w:r w:rsidRPr="00C64973">
        <w:rPr>
          <w:rFonts w:cs="Arial"/>
          <w:sz w:val="22"/>
          <w:szCs w:val="22"/>
        </w:rPr>
        <w:t xml:space="preserve"> inquiry-based science curricula and pedagogical practices have been found to improve student achievement</w:t>
      </w:r>
      <w:r w:rsidR="00B863E8" w:rsidRPr="00C64973">
        <w:rPr>
          <w:rFonts w:eastAsia="SimSun" w:cs="Arial"/>
          <w:sz w:val="22"/>
          <w:szCs w:val="22"/>
          <w:lang w:eastAsia="zh-CN"/>
        </w:rPr>
        <w:t>,</w:t>
      </w:r>
      <w:r w:rsidRPr="00C64973">
        <w:rPr>
          <w:rFonts w:cs="Arial"/>
          <w:sz w:val="22"/>
          <w:szCs w:val="22"/>
        </w:rPr>
        <w:t xml:space="preserve"> engagement and development of skills in scientific reasoning and data analysis (McDonald, 2015, p. 6). Collaborative group activities encourage students to “act like scientists”, making their school science meaningful and encouraging </w:t>
      </w:r>
      <w:r w:rsidR="00B863E8" w:rsidRPr="00C64973">
        <w:rPr>
          <w:rFonts w:eastAsia="SimSun" w:cs="Arial"/>
          <w:sz w:val="22"/>
          <w:szCs w:val="22"/>
          <w:lang w:eastAsia="zh-CN"/>
        </w:rPr>
        <w:t xml:space="preserve">their </w:t>
      </w:r>
      <w:r w:rsidRPr="00C64973">
        <w:rPr>
          <w:rFonts w:cs="Arial"/>
          <w:sz w:val="22"/>
          <w:szCs w:val="22"/>
        </w:rPr>
        <w:t xml:space="preserve">scientific literacy. </w:t>
      </w:r>
    </w:p>
    <w:p w:rsidR="008975B9" w:rsidRDefault="00DD77C2" w:rsidP="00331796">
      <w:pPr>
        <w:spacing w:after="240"/>
        <w:jc w:val="both"/>
        <w:rPr>
          <w:rFonts w:cs="Arial"/>
          <w:sz w:val="22"/>
          <w:szCs w:val="22"/>
        </w:rPr>
      </w:pPr>
      <w:r w:rsidRPr="00C64973">
        <w:rPr>
          <w:rFonts w:cs="Arial"/>
          <w:sz w:val="22"/>
          <w:szCs w:val="22"/>
        </w:rPr>
        <w:t>T</w:t>
      </w:r>
      <w:r w:rsidR="008975B9" w:rsidRPr="00C64973">
        <w:rPr>
          <w:rFonts w:cs="Arial"/>
          <w:sz w:val="22"/>
          <w:szCs w:val="22"/>
        </w:rPr>
        <w:t>raditional teacher-centred instruction and procedural learning are still frequently used in secondary school science and mathematics</w:t>
      </w:r>
      <w:r w:rsidRPr="00C64973">
        <w:rPr>
          <w:rFonts w:cs="Arial"/>
          <w:sz w:val="22"/>
          <w:szCs w:val="22"/>
        </w:rPr>
        <w:t xml:space="preserve"> (</w:t>
      </w:r>
      <w:r w:rsidR="00E52318">
        <w:rPr>
          <w:rFonts w:cs="Arial"/>
          <w:sz w:val="22"/>
          <w:szCs w:val="22"/>
        </w:rPr>
        <w:t>Figure 12</w:t>
      </w:r>
      <w:r w:rsidRPr="00C64973">
        <w:rPr>
          <w:rFonts w:cs="Arial"/>
          <w:sz w:val="22"/>
          <w:szCs w:val="22"/>
        </w:rPr>
        <w:t xml:space="preserve"> and Figure 13)</w:t>
      </w:r>
      <w:r w:rsidR="008975B9" w:rsidRPr="00C64973">
        <w:rPr>
          <w:rFonts w:cs="Arial"/>
          <w:sz w:val="22"/>
          <w:szCs w:val="22"/>
        </w:rPr>
        <w:t xml:space="preserve">. However, student-centred collaborative, independent and investigatory practices are also used. </w:t>
      </w:r>
    </w:p>
    <w:p w:rsidR="00D71ADD" w:rsidRDefault="00D71ADD">
      <w:pPr>
        <w:rPr>
          <w:b/>
          <w:i/>
          <w:sz w:val="22"/>
        </w:rPr>
      </w:pPr>
      <w:bookmarkStart w:id="38" w:name="_Ref435387608"/>
      <w:r>
        <w:rPr>
          <w:b/>
          <w:i/>
          <w:sz w:val="22"/>
        </w:rPr>
        <w:br w:type="page"/>
      </w:r>
    </w:p>
    <w:p w:rsidR="00832D8C" w:rsidRPr="00331796" w:rsidRDefault="00832D8C" w:rsidP="00F46B96">
      <w:pPr>
        <w:rPr>
          <w:b/>
          <w:i/>
          <w:sz w:val="22"/>
        </w:rPr>
      </w:pPr>
      <w:r w:rsidRPr="00331796">
        <w:rPr>
          <w:b/>
          <w:i/>
          <w:sz w:val="22"/>
        </w:rPr>
        <w:lastRenderedPageBreak/>
        <w:t xml:space="preserve">Figure </w:t>
      </w:r>
      <w:r w:rsidRPr="00331796">
        <w:rPr>
          <w:b/>
          <w:i/>
          <w:sz w:val="22"/>
        </w:rPr>
        <w:fldChar w:fldCharType="begin"/>
      </w:r>
      <w:r w:rsidRPr="00331796">
        <w:rPr>
          <w:b/>
          <w:i/>
          <w:sz w:val="22"/>
        </w:rPr>
        <w:instrText xml:space="preserve"> SEQ Figure \* ARABIC </w:instrText>
      </w:r>
      <w:r w:rsidRPr="00331796">
        <w:rPr>
          <w:b/>
          <w:i/>
          <w:sz w:val="22"/>
        </w:rPr>
        <w:fldChar w:fldCharType="separate"/>
      </w:r>
      <w:r w:rsidR="005D21FC">
        <w:rPr>
          <w:b/>
          <w:i/>
          <w:noProof/>
          <w:sz w:val="22"/>
        </w:rPr>
        <w:t>12</w:t>
      </w:r>
      <w:r w:rsidRPr="00331796">
        <w:rPr>
          <w:b/>
          <w:i/>
          <w:sz w:val="22"/>
        </w:rPr>
        <w:fldChar w:fldCharType="end"/>
      </w:r>
      <w:bookmarkEnd w:id="38"/>
      <w:r w:rsidRPr="00331796">
        <w:rPr>
          <w:b/>
          <w:i/>
          <w:sz w:val="22"/>
        </w:rPr>
        <w:t xml:space="preserve"> How often various practices are used in the </w:t>
      </w:r>
      <w:r w:rsidR="005B2B26" w:rsidRPr="00331796">
        <w:rPr>
          <w:b/>
          <w:i/>
          <w:sz w:val="22"/>
        </w:rPr>
        <w:t xml:space="preserve">teaching of science in Year 10 </w:t>
      </w:r>
      <w:r w:rsidR="007C2BFE" w:rsidRPr="00331796">
        <w:rPr>
          <w:b/>
          <w:i/>
          <w:sz w:val="22"/>
        </w:rPr>
        <w:t>(multiple responses by secondary schools)</w:t>
      </w:r>
    </w:p>
    <w:p w:rsidR="00620178" w:rsidRPr="000F7EB5" w:rsidRDefault="00730F25" w:rsidP="00331796">
      <w:pPr>
        <w:spacing w:after="240"/>
        <w:jc w:val="both"/>
        <w:rPr>
          <w:rFonts w:eastAsia="SimSun"/>
          <w:lang w:eastAsia="zh-CN"/>
        </w:rPr>
      </w:pPr>
      <w:r>
        <w:rPr>
          <w:noProof/>
          <w:lang w:eastAsia="zh-TW"/>
        </w:rPr>
        <w:drawing>
          <wp:inline distT="0" distB="0" distL="0" distR="0" wp14:anchorId="43249385" wp14:editId="6D3C3DC4">
            <wp:extent cx="5314950" cy="24832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2003" cy="2481876"/>
                    </a:xfrm>
                    <a:prstGeom prst="rect">
                      <a:avLst/>
                    </a:prstGeom>
                    <a:noFill/>
                    <a:ln>
                      <a:noFill/>
                    </a:ln>
                  </pic:spPr>
                </pic:pic>
              </a:graphicData>
            </a:graphic>
          </wp:inline>
        </w:drawing>
      </w:r>
    </w:p>
    <w:p w:rsidR="007C2BFE" w:rsidRPr="00331796" w:rsidRDefault="00832D8C" w:rsidP="00331796">
      <w:pPr>
        <w:spacing w:after="240"/>
        <w:jc w:val="both"/>
        <w:rPr>
          <w:b/>
          <w:i/>
          <w:sz w:val="22"/>
        </w:rPr>
      </w:pPr>
      <w:bookmarkStart w:id="39" w:name="_Ref435387610"/>
      <w:r w:rsidRPr="00331796">
        <w:rPr>
          <w:b/>
          <w:i/>
          <w:sz w:val="22"/>
        </w:rPr>
        <w:t xml:space="preserve">Figure </w:t>
      </w:r>
      <w:r w:rsidRPr="00331796">
        <w:rPr>
          <w:b/>
          <w:i/>
          <w:sz w:val="22"/>
        </w:rPr>
        <w:fldChar w:fldCharType="begin"/>
      </w:r>
      <w:r w:rsidRPr="00331796">
        <w:rPr>
          <w:b/>
          <w:i/>
          <w:sz w:val="22"/>
        </w:rPr>
        <w:instrText xml:space="preserve"> SEQ Figure \* ARABIC </w:instrText>
      </w:r>
      <w:r w:rsidRPr="00331796">
        <w:rPr>
          <w:b/>
          <w:i/>
          <w:sz w:val="22"/>
        </w:rPr>
        <w:fldChar w:fldCharType="separate"/>
      </w:r>
      <w:r w:rsidR="005D21FC">
        <w:rPr>
          <w:b/>
          <w:i/>
          <w:noProof/>
          <w:sz w:val="22"/>
        </w:rPr>
        <w:t>13</w:t>
      </w:r>
      <w:r w:rsidRPr="00331796">
        <w:rPr>
          <w:b/>
          <w:i/>
          <w:sz w:val="22"/>
        </w:rPr>
        <w:fldChar w:fldCharType="end"/>
      </w:r>
      <w:bookmarkEnd w:id="39"/>
      <w:r w:rsidRPr="00331796">
        <w:rPr>
          <w:b/>
          <w:i/>
          <w:sz w:val="22"/>
        </w:rPr>
        <w:t xml:space="preserve"> How often various strategies are used in the teaching of mathematics in Year 10 </w:t>
      </w:r>
      <w:r w:rsidR="007C2BFE" w:rsidRPr="00331796">
        <w:rPr>
          <w:b/>
          <w:i/>
          <w:sz w:val="22"/>
        </w:rPr>
        <w:t>(multiple responses by secondary schools)</w:t>
      </w:r>
    </w:p>
    <w:p w:rsidR="00620178" w:rsidRPr="005B2B26" w:rsidRDefault="00730F25" w:rsidP="00331796">
      <w:pPr>
        <w:spacing w:after="240"/>
        <w:jc w:val="both"/>
      </w:pPr>
      <w:r>
        <w:rPr>
          <w:noProof/>
          <w:lang w:eastAsia="zh-TW"/>
        </w:rPr>
        <w:drawing>
          <wp:inline distT="0" distB="0" distL="0" distR="0" wp14:anchorId="3B1A69FC" wp14:editId="7F60C408">
            <wp:extent cx="5314950" cy="233821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6664" cy="2338973"/>
                    </a:xfrm>
                    <a:prstGeom prst="rect">
                      <a:avLst/>
                    </a:prstGeom>
                    <a:noFill/>
                    <a:ln>
                      <a:noFill/>
                    </a:ln>
                  </pic:spPr>
                </pic:pic>
              </a:graphicData>
            </a:graphic>
          </wp:inline>
        </w:drawing>
      </w:r>
    </w:p>
    <w:p w:rsidR="00832D8C" w:rsidRPr="00C64973" w:rsidRDefault="00832D8C" w:rsidP="00331796">
      <w:pPr>
        <w:pStyle w:val="Heading5"/>
        <w:jc w:val="both"/>
        <w:rPr>
          <w:rFonts w:ascii="Arial" w:hAnsi="Arial" w:cs="Arial"/>
          <w:sz w:val="22"/>
          <w:szCs w:val="22"/>
        </w:rPr>
      </w:pPr>
      <w:r w:rsidRPr="00C64973">
        <w:rPr>
          <w:rFonts w:ascii="Arial" w:hAnsi="Arial" w:cs="Arial"/>
          <w:sz w:val="22"/>
          <w:szCs w:val="22"/>
        </w:rPr>
        <w:t xml:space="preserve">Potential direction and responses </w:t>
      </w:r>
    </w:p>
    <w:p w:rsidR="00832D8C" w:rsidRPr="00C64973" w:rsidRDefault="00832D8C" w:rsidP="00331796">
      <w:pPr>
        <w:spacing w:after="240"/>
        <w:jc w:val="both"/>
        <w:rPr>
          <w:rFonts w:cs="Arial"/>
          <w:sz w:val="22"/>
          <w:szCs w:val="22"/>
        </w:rPr>
      </w:pPr>
      <w:r w:rsidRPr="00C64973">
        <w:rPr>
          <w:rFonts w:cs="Arial"/>
          <w:sz w:val="22"/>
          <w:szCs w:val="22"/>
        </w:rPr>
        <w:t xml:space="preserve">Approaches that can support teachers </w:t>
      </w:r>
      <w:r w:rsidR="00B863E8" w:rsidRPr="00C64973">
        <w:rPr>
          <w:rFonts w:eastAsia="SimSun" w:cs="Arial"/>
          <w:sz w:val="22"/>
          <w:szCs w:val="22"/>
          <w:lang w:eastAsia="zh-CN"/>
        </w:rPr>
        <w:t>to develop</w:t>
      </w:r>
      <w:r w:rsidRPr="00C64973">
        <w:rPr>
          <w:rFonts w:cs="Arial"/>
          <w:sz w:val="22"/>
          <w:szCs w:val="22"/>
        </w:rPr>
        <w:t xml:space="preserve"> authentic, inquiry-based classroom practices for students include: </w:t>
      </w:r>
    </w:p>
    <w:p w:rsidR="00832D8C" w:rsidRPr="00C64973" w:rsidRDefault="00832D8C" w:rsidP="00331796">
      <w:pPr>
        <w:numPr>
          <w:ilvl w:val="0"/>
          <w:numId w:val="16"/>
        </w:numPr>
        <w:spacing w:before="120" w:after="120"/>
        <w:ind w:left="714" w:hanging="357"/>
        <w:jc w:val="both"/>
        <w:rPr>
          <w:rFonts w:cs="Arial"/>
          <w:sz w:val="22"/>
          <w:szCs w:val="22"/>
        </w:rPr>
      </w:pPr>
      <w:r w:rsidRPr="00C64973">
        <w:rPr>
          <w:rFonts w:cs="Arial"/>
          <w:sz w:val="22"/>
          <w:szCs w:val="22"/>
        </w:rPr>
        <w:t>encouraging partnerships with STEM professionals to enable students to link school science to STEM careers and inqu</w:t>
      </w:r>
      <w:r w:rsidR="0097354A" w:rsidRPr="00C64973">
        <w:rPr>
          <w:rFonts w:cs="Arial"/>
          <w:sz w:val="22"/>
          <w:szCs w:val="22"/>
        </w:rPr>
        <w:t>iry-based learning experiences</w:t>
      </w:r>
    </w:p>
    <w:p w:rsidR="00832D8C" w:rsidRPr="00C64973" w:rsidRDefault="00832D8C" w:rsidP="00331796">
      <w:pPr>
        <w:numPr>
          <w:ilvl w:val="0"/>
          <w:numId w:val="16"/>
        </w:numPr>
        <w:spacing w:before="120" w:after="120"/>
        <w:ind w:left="714" w:hanging="357"/>
        <w:jc w:val="both"/>
        <w:rPr>
          <w:rFonts w:cs="Arial"/>
          <w:sz w:val="22"/>
          <w:szCs w:val="22"/>
        </w:rPr>
      </w:pPr>
      <w:r w:rsidRPr="00C64973">
        <w:rPr>
          <w:rFonts w:cs="Arial"/>
          <w:sz w:val="22"/>
          <w:szCs w:val="22"/>
        </w:rPr>
        <w:t xml:space="preserve">use of </w:t>
      </w:r>
      <w:r w:rsidR="00812A07" w:rsidRPr="00C64973">
        <w:rPr>
          <w:rFonts w:cs="Arial"/>
          <w:sz w:val="22"/>
          <w:szCs w:val="22"/>
        </w:rPr>
        <w:t>real-</w:t>
      </w:r>
      <w:r w:rsidRPr="00C64973">
        <w:rPr>
          <w:rFonts w:cs="Arial"/>
          <w:sz w:val="22"/>
          <w:szCs w:val="22"/>
        </w:rPr>
        <w:t>world experimental investigations for classroom activities to link existing knowledge a</w:t>
      </w:r>
      <w:r w:rsidR="0097354A" w:rsidRPr="00C64973">
        <w:rPr>
          <w:rFonts w:cs="Arial"/>
          <w:sz w:val="22"/>
          <w:szCs w:val="22"/>
        </w:rPr>
        <w:t>nd current scientific knowledge</w:t>
      </w:r>
    </w:p>
    <w:p w:rsidR="00832D8C" w:rsidRPr="00C64973" w:rsidRDefault="00B863E8" w:rsidP="00331796">
      <w:pPr>
        <w:numPr>
          <w:ilvl w:val="0"/>
          <w:numId w:val="16"/>
        </w:numPr>
        <w:spacing w:before="120" w:after="120"/>
        <w:ind w:left="714" w:hanging="357"/>
        <w:jc w:val="both"/>
        <w:rPr>
          <w:rFonts w:cs="Arial"/>
          <w:sz w:val="22"/>
          <w:szCs w:val="22"/>
        </w:rPr>
      </w:pPr>
      <w:r w:rsidRPr="00C64973">
        <w:rPr>
          <w:rFonts w:eastAsia="SimSun" w:cs="Arial"/>
          <w:sz w:val="22"/>
          <w:szCs w:val="22"/>
          <w:lang w:eastAsia="zh-CN"/>
        </w:rPr>
        <w:t>encouraging</w:t>
      </w:r>
      <w:r w:rsidR="00832D8C" w:rsidRPr="00C64973">
        <w:rPr>
          <w:rFonts w:cs="Arial"/>
          <w:sz w:val="22"/>
          <w:szCs w:val="22"/>
        </w:rPr>
        <w:t xml:space="preserve"> argumentation in science classes and assessment to </w:t>
      </w:r>
      <w:r w:rsidRPr="00C64973">
        <w:rPr>
          <w:rFonts w:eastAsia="SimSun" w:cs="Arial"/>
          <w:sz w:val="22"/>
          <w:szCs w:val="22"/>
          <w:lang w:eastAsia="zh-CN"/>
        </w:rPr>
        <w:t>develop</w:t>
      </w:r>
      <w:r w:rsidR="00832D8C" w:rsidRPr="00C64973">
        <w:rPr>
          <w:rFonts w:cs="Arial"/>
          <w:sz w:val="22"/>
          <w:szCs w:val="22"/>
        </w:rPr>
        <w:t xml:space="preserve"> authentic learning experiences that mirror practices of professional scientists</w:t>
      </w:r>
      <w:r w:rsidR="0097354A" w:rsidRPr="00C64973">
        <w:rPr>
          <w:rFonts w:cs="Arial"/>
          <w:sz w:val="22"/>
          <w:szCs w:val="22"/>
        </w:rPr>
        <w:t xml:space="preserve"> and relevance to society</w:t>
      </w:r>
    </w:p>
    <w:p w:rsidR="00832D8C" w:rsidRPr="00C64973" w:rsidRDefault="00832D8C" w:rsidP="00331796">
      <w:pPr>
        <w:numPr>
          <w:ilvl w:val="0"/>
          <w:numId w:val="16"/>
        </w:numPr>
        <w:spacing w:before="120" w:after="120"/>
        <w:ind w:left="714" w:hanging="357"/>
        <w:jc w:val="both"/>
        <w:rPr>
          <w:rFonts w:cs="Arial"/>
          <w:sz w:val="22"/>
          <w:szCs w:val="22"/>
        </w:rPr>
      </w:pPr>
      <w:r w:rsidRPr="00C64973">
        <w:rPr>
          <w:rFonts w:cs="Arial"/>
          <w:sz w:val="22"/>
          <w:szCs w:val="22"/>
        </w:rPr>
        <w:t>utilising technologies for computer simulations and modelling to study real</w:t>
      </w:r>
      <w:r w:rsidR="00812A07" w:rsidRPr="00C64973">
        <w:rPr>
          <w:rFonts w:cs="Arial"/>
          <w:sz w:val="22"/>
          <w:szCs w:val="22"/>
        </w:rPr>
        <w:t>-</w:t>
      </w:r>
      <w:r w:rsidRPr="00C64973">
        <w:rPr>
          <w:rFonts w:cs="Arial"/>
          <w:sz w:val="22"/>
          <w:szCs w:val="22"/>
        </w:rPr>
        <w:t>world examples.</w:t>
      </w:r>
    </w:p>
    <w:p w:rsidR="00832D8C" w:rsidRPr="00D948FE" w:rsidRDefault="00832D8C" w:rsidP="00331796">
      <w:pPr>
        <w:pStyle w:val="Heading3"/>
        <w:jc w:val="both"/>
      </w:pPr>
      <w:bookmarkStart w:id="40" w:name="_Toc437248981"/>
      <w:r w:rsidRPr="00D948FE">
        <w:lastRenderedPageBreak/>
        <w:t>Increasing student participation</w:t>
      </w:r>
      <w:bookmarkEnd w:id="40"/>
    </w:p>
    <w:p w:rsidR="00832D8C" w:rsidRPr="00C64973" w:rsidRDefault="00832D8C" w:rsidP="00331796">
      <w:pPr>
        <w:jc w:val="both"/>
        <w:rPr>
          <w:rFonts w:cs="Arial"/>
          <w:b/>
          <w:sz w:val="22"/>
          <w:szCs w:val="22"/>
        </w:rPr>
      </w:pPr>
      <w:r w:rsidRPr="00C64973">
        <w:rPr>
          <w:rFonts w:cs="Arial"/>
          <w:b/>
          <w:sz w:val="22"/>
          <w:szCs w:val="22"/>
        </w:rPr>
        <w:t xml:space="preserve">Review strategies to target students underrepresented in STEM (for example females) at a senior schooling level and in professional fields (for example engineering and ICT professions). Revise existing programs or develop new initiatives based on review results.  </w:t>
      </w:r>
    </w:p>
    <w:p w:rsidR="00832D8C" w:rsidRPr="00C64973" w:rsidRDefault="00832D8C" w:rsidP="00331796">
      <w:pPr>
        <w:pStyle w:val="Heading5"/>
        <w:jc w:val="both"/>
        <w:rPr>
          <w:rFonts w:ascii="Arial" w:hAnsi="Arial" w:cs="Arial"/>
          <w:sz w:val="22"/>
          <w:szCs w:val="22"/>
        </w:rPr>
      </w:pPr>
      <w:r w:rsidRPr="00C64973">
        <w:rPr>
          <w:rFonts w:ascii="Arial" w:hAnsi="Arial" w:cs="Arial"/>
          <w:sz w:val="22"/>
          <w:szCs w:val="22"/>
        </w:rPr>
        <w:t>Current state and research findings</w:t>
      </w:r>
    </w:p>
    <w:p w:rsidR="00832D8C" w:rsidRPr="00C64973" w:rsidRDefault="00832D8C" w:rsidP="00331796">
      <w:pPr>
        <w:spacing w:after="240"/>
        <w:jc w:val="both"/>
        <w:rPr>
          <w:rFonts w:cs="Arial"/>
          <w:sz w:val="22"/>
          <w:szCs w:val="22"/>
        </w:rPr>
      </w:pPr>
      <w:r w:rsidRPr="00C64973">
        <w:rPr>
          <w:rFonts w:cs="Arial"/>
          <w:sz w:val="22"/>
          <w:szCs w:val="22"/>
        </w:rPr>
        <w:t xml:space="preserve">The review of literature and the </w:t>
      </w:r>
      <w:r w:rsidR="00FA31BB" w:rsidRPr="00C64973">
        <w:rPr>
          <w:rFonts w:cs="Arial"/>
          <w:sz w:val="22"/>
          <w:szCs w:val="22"/>
        </w:rPr>
        <w:t xml:space="preserve">proposed </w:t>
      </w:r>
      <w:r w:rsidRPr="00C64973">
        <w:rPr>
          <w:rFonts w:cs="Arial"/>
          <w:i/>
          <w:sz w:val="22"/>
          <w:szCs w:val="22"/>
        </w:rPr>
        <w:t xml:space="preserve">State Schools STEM Strategy </w:t>
      </w:r>
      <w:r w:rsidRPr="00C64973">
        <w:rPr>
          <w:rFonts w:cs="Arial"/>
          <w:sz w:val="22"/>
          <w:szCs w:val="22"/>
        </w:rPr>
        <w:t xml:space="preserve">identify girls as an underrepresented group in senior STEM subjects and professional fields. The recent Queensland Women 2015 report highlights the low percentages of Queensland female Year 12 students in subjects such as Engineering and Technology (9.8% of enrolments), Technology Studies (9.9%) and Information Processing and Technology (14.5%). </w:t>
      </w:r>
    </w:p>
    <w:p w:rsidR="00832D8C" w:rsidRPr="00C64973" w:rsidRDefault="00832D8C" w:rsidP="00331796">
      <w:pPr>
        <w:spacing w:after="240"/>
        <w:jc w:val="both"/>
        <w:rPr>
          <w:rFonts w:cs="Arial"/>
          <w:sz w:val="22"/>
          <w:szCs w:val="22"/>
        </w:rPr>
      </w:pPr>
      <w:r w:rsidRPr="00C64973">
        <w:rPr>
          <w:rFonts w:cs="Arial"/>
          <w:sz w:val="22"/>
          <w:szCs w:val="22"/>
        </w:rPr>
        <w:t>It is suggested that while students may recognise the importance of STEM to society they do not connect this importance to their own lives (McDonald, 2015, p. 2)</w:t>
      </w:r>
      <w:r w:rsidR="00B863E8" w:rsidRPr="00C64973">
        <w:rPr>
          <w:rFonts w:eastAsia="SimSun" w:cs="Arial"/>
          <w:sz w:val="22"/>
          <w:szCs w:val="22"/>
          <w:lang w:eastAsia="zh-CN"/>
        </w:rPr>
        <w:t>. Students</w:t>
      </w:r>
      <w:r w:rsidRPr="00C64973">
        <w:rPr>
          <w:rFonts w:cs="Arial"/>
          <w:sz w:val="22"/>
          <w:szCs w:val="22"/>
        </w:rPr>
        <w:t xml:space="preserve"> may not be aware of the impact of not studying senior STEM subjects that may be prerequisites for tertiary courses, impacting on their future career opportunities. The Queensland Women 2015 report highlights STEM trade occupations and higher education fields of study with low enrolments of females (Queensland Government, 2015). </w:t>
      </w:r>
    </w:p>
    <w:p w:rsidR="00832D8C" w:rsidRPr="00C64973" w:rsidRDefault="00832D8C" w:rsidP="00331796">
      <w:pPr>
        <w:spacing w:after="240"/>
        <w:jc w:val="both"/>
        <w:rPr>
          <w:rFonts w:cs="Arial"/>
          <w:sz w:val="22"/>
          <w:szCs w:val="22"/>
        </w:rPr>
      </w:pPr>
      <w:r w:rsidRPr="00C64973">
        <w:rPr>
          <w:rFonts w:cs="Arial"/>
          <w:sz w:val="22"/>
          <w:szCs w:val="22"/>
        </w:rPr>
        <w:t xml:space="preserve">Key strategies are also required to engage other underrepresented groups in STEM including </w:t>
      </w:r>
      <w:r w:rsidR="00B863E8" w:rsidRPr="00C64973">
        <w:rPr>
          <w:rFonts w:eastAsia="SimSun" w:cs="Arial"/>
          <w:sz w:val="22"/>
          <w:szCs w:val="22"/>
          <w:lang w:eastAsia="zh-CN"/>
        </w:rPr>
        <w:t>Aboriginal and Torres Strait Islander (ATSI)</w:t>
      </w:r>
      <w:r w:rsidRPr="00C64973">
        <w:rPr>
          <w:rFonts w:cs="Arial"/>
          <w:sz w:val="22"/>
          <w:szCs w:val="22"/>
        </w:rPr>
        <w:t xml:space="preserve"> students and those from a low socio-economic background throughout all levels of schooling</w:t>
      </w:r>
      <w:r w:rsidR="00B863E8" w:rsidRPr="00C64973">
        <w:rPr>
          <w:rFonts w:eastAsia="SimSun" w:cs="Arial"/>
          <w:sz w:val="22"/>
          <w:szCs w:val="22"/>
          <w:lang w:eastAsia="zh-CN"/>
        </w:rPr>
        <w:t>,</w:t>
      </w:r>
      <w:r w:rsidRPr="00C64973">
        <w:rPr>
          <w:rFonts w:cs="Arial"/>
          <w:sz w:val="22"/>
          <w:szCs w:val="22"/>
        </w:rPr>
        <w:t xml:space="preserve"> but particularly to increase participation from early primary school (The Office of the Queensland Chief Scientist, 2014). </w:t>
      </w:r>
    </w:p>
    <w:p w:rsidR="00832D8C" w:rsidRPr="00C64973" w:rsidRDefault="00832D8C" w:rsidP="00331796">
      <w:pPr>
        <w:spacing w:after="240"/>
        <w:jc w:val="both"/>
        <w:rPr>
          <w:rFonts w:cs="Arial"/>
          <w:sz w:val="22"/>
          <w:szCs w:val="22"/>
        </w:rPr>
      </w:pPr>
      <w:r w:rsidRPr="00C64973">
        <w:rPr>
          <w:rFonts w:cs="Arial"/>
          <w:sz w:val="22"/>
          <w:szCs w:val="22"/>
        </w:rPr>
        <w:t xml:space="preserve">Making STEM studies relevant to the </w:t>
      </w:r>
      <w:r w:rsidR="009B6A53" w:rsidRPr="00C64973">
        <w:rPr>
          <w:rFonts w:cs="Arial"/>
          <w:sz w:val="22"/>
          <w:szCs w:val="22"/>
        </w:rPr>
        <w:t>real-</w:t>
      </w:r>
      <w:r w:rsidRPr="00C64973">
        <w:rPr>
          <w:rFonts w:cs="Arial"/>
          <w:sz w:val="22"/>
          <w:szCs w:val="22"/>
        </w:rPr>
        <w:t>world context would help engage underrepresented students from different backgrounds into STEM studies. Research indicates positive science (or STEM) education experiences</w:t>
      </w:r>
      <w:r w:rsidR="00B863E8" w:rsidRPr="00C64973">
        <w:rPr>
          <w:rFonts w:eastAsia="SimSun" w:cs="Arial"/>
          <w:sz w:val="22"/>
          <w:szCs w:val="22"/>
          <w:lang w:eastAsia="zh-CN"/>
        </w:rPr>
        <w:t>,</w:t>
      </w:r>
      <w:r w:rsidRPr="00C64973">
        <w:rPr>
          <w:rFonts w:cs="Arial"/>
          <w:sz w:val="22"/>
          <w:szCs w:val="22"/>
        </w:rPr>
        <w:t xml:space="preserve"> and competency and engagement in STEM need to be developed from early schooling years to encourage post-compulsory enrolment and maintain student interest in STEM during the transition from primary to secondary school (McDonald, 2015, p. 3). </w:t>
      </w:r>
    </w:p>
    <w:p w:rsidR="00832D8C" w:rsidRPr="00C64973" w:rsidRDefault="00832D8C" w:rsidP="00331796">
      <w:pPr>
        <w:spacing w:after="240"/>
        <w:jc w:val="both"/>
        <w:rPr>
          <w:rFonts w:cs="Arial"/>
          <w:sz w:val="22"/>
          <w:szCs w:val="22"/>
        </w:rPr>
      </w:pPr>
      <w:r w:rsidRPr="00C64973">
        <w:rPr>
          <w:rFonts w:cs="Arial"/>
          <w:sz w:val="22"/>
          <w:szCs w:val="22"/>
        </w:rPr>
        <w:t>Initiatives are underway to encourage participation in STEM for different target groups such as the 2016 STEM Girl Power Camp.</w:t>
      </w:r>
    </w:p>
    <w:p w:rsidR="00832D8C" w:rsidRPr="00C64973" w:rsidRDefault="00832D8C" w:rsidP="00331796">
      <w:pPr>
        <w:pStyle w:val="Heading5"/>
        <w:jc w:val="both"/>
        <w:rPr>
          <w:rFonts w:ascii="Arial" w:hAnsi="Arial" w:cs="Arial"/>
          <w:sz w:val="22"/>
          <w:szCs w:val="22"/>
        </w:rPr>
      </w:pPr>
      <w:r w:rsidRPr="00C64973">
        <w:rPr>
          <w:rFonts w:ascii="Arial" w:hAnsi="Arial" w:cs="Arial"/>
          <w:sz w:val="22"/>
          <w:szCs w:val="22"/>
        </w:rPr>
        <w:t xml:space="preserve">Potential direction and responses </w:t>
      </w:r>
    </w:p>
    <w:p w:rsidR="00832D8C" w:rsidRPr="00C64973" w:rsidRDefault="00832D8C" w:rsidP="00331796">
      <w:pPr>
        <w:spacing w:after="240"/>
        <w:jc w:val="both"/>
        <w:rPr>
          <w:rFonts w:cs="Arial"/>
          <w:sz w:val="22"/>
          <w:szCs w:val="22"/>
        </w:rPr>
      </w:pPr>
      <w:r w:rsidRPr="00C64973">
        <w:rPr>
          <w:rFonts w:cs="Arial"/>
          <w:sz w:val="22"/>
          <w:szCs w:val="22"/>
        </w:rPr>
        <w:t>Further investigation is required to identify groups underrepresented in STEM and to develop or revise strategies to encourage their participation. Suggested approaches include:</w:t>
      </w:r>
    </w:p>
    <w:p w:rsidR="0097354A" w:rsidRPr="00C64973" w:rsidRDefault="00832D8C" w:rsidP="00331796">
      <w:pPr>
        <w:numPr>
          <w:ilvl w:val="0"/>
          <w:numId w:val="20"/>
        </w:numPr>
        <w:spacing w:before="120" w:after="120"/>
        <w:ind w:left="714" w:hanging="357"/>
        <w:jc w:val="both"/>
        <w:rPr>
          <w:rFonts w:cs="Arial"/>
          <w:sz w:val="22"/>
          <w:szCs w:val="22"/>
        </w:rPr>
      </w:pPr>
      <w:r w:rsidRPr="00C64973">
        <w:rPr>
          <w:rFonts w:cs="Arial"/>
          <w:sz w:val="22"/>
          <w:szCs w:val="22"/>
        </w:rPr>
        <w:t xml:space="preserve">identify students underrepresented in STEM and investigate targeted approaches suited to students including </w:t>
      </w:r>
      <w:r w:rsidR="00B863E8" w:rsidRPr="00C64973">
        <w:rPr>
          <w:rFonts w:eastAsia="SimSun" w:cs="Arial"/>
          <w:sz w:val="22"/>
          <w:szCs w:val="22"/>
          <w:lang w:eastAsia="zh-CN"/>
        </w:rPr>
        <w:t>ATSI</w:t>
      </w:r>
      <w:r w:rsidRPr="00C64973">
        <w:rPr>
          <w:rFonts w:cs="Arial"/>
          <w:sz w:val="22"/>
          <w:szCs w:val="22"/>
        </w:rPr>
        <w:t xml:space="preserve"> students, females, regional and remote students, and students wi</w:t>
      </w:r>
      <w:r w:rsidR="0097354A" w:rsidRPr="00C64973">
        <w:rPr>
          <w:rFonts w:cs="Arial"/>
          <w:sz w:val="22"/>
          <w:szCs w:val="22"/>
        </w:rPr>
        <w:t>th English as a second language</w:t>
      </w:r>
    </w:p>
    <w:p w:rsidR="00832D8C" w:rsidRPr="00C64973" w:rsidRDefault="0097354A" w:rsidP="00331796">
      <w:pPr>
        <w:numPr>
          <w:ilvl w:val="0"/>
          <w:numId w:val="20"/>
        </w:numPr>
        <w:spacing w:before="120" w:after="120"/>
        <w:ind w:left="714" w:hanging="357"/>
        <w:jc w:val="both"/>
        <w:rPr>
          <w:rFonts w:cs="Arial"/>
          <w:sz w:val="22"/>
          <w:szCs w:val="22"/>
        </w:rPr>
      </w:pPr>
      <w:r w:rsidRPr="00C64973">
        <w:rPr>
          <w:rFonts w:cs="Arial"/>
          <w:sz w:val="22"/>
          <w:szCs w:val="22"/>
        </w:rPr>
        <w:t xml:space="preserve"> </w:t>
      </w:r>
      <w:r w:rsidR="00832D8C" w:rsidRPr="00C64973">
        <w:rPr>
          <w:rFonts w:cs="Arial"/>
          <w:sz w:val="22"/>
          <w:szCs w:val="22"/>
        </w:rPr>
        <w:t>identify and evaluate current initiatives and programs for underrepresented students in STEM</w:t>
      </w:r>
      <w:r w:rsidR="00B863E8" w:rsidRPr="00C64973">
        <w:rPr>
          <w:rFonts w:eastAsia="SimSun" w:cs="Arial"/>
          <w:sz w:val="22"/>
          <w:szCs w:val="22"/>
          <w:lang w:eastAsia="zh-CN"/>
        </w:rPr>
        <w:t>,</w:t>
      </w:r>
      <w:r w:rsidR="00832D8C" w:rsidRPr="00C64973">
        <w:rPr>
          <w:rFonts w:cs="Arial"/>
          <w:sz w:val="22"/>
          <w:szCs w:val="22"/>
        </w:rPr>
        <w:t xml:space="preserve"> including </w:t>
      </w:r>
      <w:r w:rsidR="00B863E8" w:rsidRPr="00C64973">
        <w:rPr>
          <w:rFonts w:eastAsia="SimSun" w:cs="Arial"/>
          <w:sz w:val="22"/>
          <w:szCs w:val="22"/>
          <w:lang w:eastAsia="zh-CN"/>
        </w:rPr>
        <w:t xml:space="preserve">in </w:t>
      </w:r>
      <w:r w:rsidR="00832D8C" w:rsidRPr="00C64973">
        <w:rPr>
          <w:rFonts w:cs="Arial"/>
          <w:sz w:val="22"/>
          <w:szCs w:val="22"/>
        </w:rPr>
        <w:t>what STEM a</w:t>
      </w:r>
      <w:r w:rsidRPr="00C64973">
        <w:rPr>
          <w:rFonts w:cs="Arial"/>
          <w:sz w:val="22"/>
          <w:szCs w:val="22"/>
        </w:rPr>
        <w:t>rea and years of schooling</w:t>
      </w:r>
    </w:p>
    <w:p w:rsidR="00832D8C" w:rsidRPr="00C64973" w:rsidRDefault="00832D8C" w:rsidP="00331796">
      <w:pPr>
        <w:numPr>
          <w:ilvl w:val="0"/>
          <w:numId w:val="20"/>
        </w:numPr>
        <w:spacing w:before="120" w:after="120"/>
        <w:ind w:left="714" w:hanging="357"/>
        <w:jc w:val="both"/>
        <w:rPr>
          <w:rFonts w:cs="Arial"/>
          <w:sz w:val="22"/>
          <w:szCs w:val="22"/>
        </w:rPr>
      </w:pPr>
      <w:r w:rsidRPr="00C64973">
        <w:rPr>
          <w:rFonts w:cs="Arial"/>
          <w:sz w:val="22"/>
          <w:szCs w:val="22"/>
        </w:rPr>
        <w:t>promote programs that encourage participation in STEM from underrepresented groups (for example through OneChannel presentations, industry organisations or research studies).</w:t>
      </w:r>
    </w:p>
    <w:p w:rsidR="00F870C6" w:rsidRDefault="00F870C6">
      <w:pPr>
        <w:rPr>
          <w:b/>
          <w:color w:val="EE3D96"/>
          <w:sz w:val="28"/>
          <w:szCs w:val="24"/>
        </w:rPr>
      </w:pPr>
      <w:bookmarkStart w:id="41" w:name="_Toc437248982"/>
      <w:r>
        <w:br w:type="page"/>
      </w:r>
    </w:p>
    <w:p w:rsidR="00832D8C" w:rsidRPr="00D948FE" w:rsidRDefault="00832D8C" w:rsidP="00331796">
      <w:pPr>
        <w:pStyle w:val="Heading3"/>
        <w:jc w:val="both"/>
      </w:pPr>
      <w:r w:rsidRPr="00D948FE">
        <w:lastRenderedPageBreak/>
        <w:t>Lifting student achievement</w:t>
      </w:r>
      <w:bookmarkEnd w:id="41"/>
    </w:p>
    <w:p w:rsidR="00832D8C" w:rsidRPr="00C64973" w:rsidRDefault="00832D8C" w:rsidP="00331796">
      <w:pPr>
        <w:jc w:val="both"/>
        <w:rPr>
          <w:rFonts w:cs="Arial"/>
          <w:b/>
          <w:sz w:val="22"/>
          <w:szCs w:val="22"/>
        </w:rPr>
      </w:pPr>
      <w:r w:rsidRPr="00C64973">
        <w:rPr>
          <w:rFonts w:cs="Arial"/>
          <w:b/>
          <w:sz w:val="22"/>
          <w:szCs w:val="22"/>
        </w:rPr>
        <w:t>Inquiry-based and constructivist learning approaches support student achievement and make school STEM subj</w:t>
      </w:r>
      <w:r w:rsidR="009B6A53" w:rsidRPr="00C64973">
        <w:rPr>
          <w:rFonts w:cs="Arial"/>
          <w:b/>
          <w:sz w:val="22"/>
          <w:szCs w:val="22"/>
        </w:rPr>
        <w:t>ects relevant to students’ real-</w:t>
      </w:r>
      <w:r w:rsidRPr="00C64973">
        <w:rPr>
          <w:rFonts w:cs="Arial"/>
          <w:b/>
          <w:sz w:val="22"/>
          <w:szCs w:val="22"/>
        </w:rPr>
        <w:t>world experiences. Promoting the use of technologies, engineering thinking and design-based learning will support student improvement</w:t>
      </w:r>
      <w:r w:rsidR="00513753" w:rsidRPr="00C64973">
        <w:rPr>
          <w:rFonts w:cs="Arial"/>
          <w:b/>
          <w:sz w:val="22"/>
          <w:szCs w:val="22"/>
        </w:rPr>
        <w:t>.</w:t>
      </w:r>
    </w:p>
    <w:p w:rsidR="00832D8C" w:rsidRPr="00C64973" w:rsidRDefault="00832D8C" w:rsidP="00331796">
      <w:pPr>
        <w:pStyle w:val="Heading5"/>
        <w:jc w:val="both"/>
        <w:rPr>
          <w:rFonts w:ascii="Arial" w:hAnsi="Arial" w:cs="Arial"/>
          <w:sz w:val="22"/>
          <w:szCs w:val="22"/>
        </w:rPr>
      </w:pPr>
      <w:r w:rsidRPr="00C64973">
        <w:rPr>
          <w:rFonts w:ascii="Arial" w:hAnsi="Arial" w:cs="Arial"/>
          <w:sz w:val="22"/>
          <w:szCs w:val="22"/>
        </w:rPr>
        <w:t>Current state and research findings</w:t>
      </w:r>
    </w:p>
    <w:p w:rsidR="00832D8C" w:rsidRPr="00C64973" w:rsidRDefault="00832D8C" w:rsidP="00331796">
      <w:pPr>
        <w:spacing w:after="240"/>
        <w:jc w:val="both"/>
        <w:rPr>
          <w:rFonts w:cs="Arial"/>
          <w:sz w:val="22"/>
          <w:szCs w:val="22"/>
        </w:rPr>
      </w:pPr>
      <w:r w:rsidRPr="00C64973">
        <w:rPr>
          <w:rFonts w:cs="Arial"/>
          <w:sz w:val="22"/>
          <w:szCs w:val="22"/>
        </w:rPr>
        <w:t>International research and reforms across all STEM areas advocate constructivist learning and teaching approaches that employ authentic, inquiry-based pedagogical practices that connect students’ existing knowledge and current scientific knowledge (McDonald, 2015, p. 5).</w:t>
      </w:r>
    </w:p>
    <w:p w:rsidR="00832D8C" w:rsidRPr="00C64973" w:rsidRDefault="00832D8C" w:rsidP="00331796">
      <w:pPr>
        <w:spacing w:after="240"/>
        <w:jc w:val="both"/>
        <w:rPr>
          <w:rFonts w:cs="Arial"/>
          <w:sz w:val="22"/>
          <w:szCs w:val="22"/>
        </w:rPr>
      </w:pPr>
      <w:r w:rsidRPr="00C64973">
        <w:rPr>
          <w:rFonts w:cs="Arial"/>
          <w:sz w:val="22"/>
          <w:szCs w:val="22"/>
        </w:rPr>
        <w:t>Inquiry-based science curricula and pedagogical practices have been found</w:t>
      </w:r>
      <w:r w:rsidR="00620178" w:rsidRPr="00C64973">
        <w:rPr>
          <w:rFonts w:cs="Arial"/>
          <w:sz w:val="22"/>
          <w:szCs w:val="22"/>
        </w:rPr>
        <w:t xml:space="preserve"> to improve student achievement, </w:t>
      </w:r>
      <w:r w:rsidRPr="00C64973">
        <w:rPr>
          <w:rFonts w:cs="Arial"/>
          <w:sz w:val="22"/>
          <w:szCs w:val="22"/>
        </w:rPr>
        <w:t xml:space="preserve">engagement and development of skills in scientific reasoning and data analysis (McDonald, 2015, p. 6). Collaborative group activities and STEM partnerships encourage students to “act like scientists” or other STEM professionals, making their STEM subjects meaningful in the context of society.  </w:t>
      </w:r>
    </w:p>
    <w:p w:rsidR="00832D8C" w:rsidRPr="00C64973" w:rsidRDefault="00832D8C" w:rsidP="00331796">
      <w:pPr>
        <w:spacing w:after="240"/>
        <w:jc w:val="both"/>
        <w:rPr>
          <w:rFonts w:cs="Arial"/>
          <w:sz w:val="22"/>
          <w:szCs w:val="22"/>
        </w:rPr>
      </w:pPr>
      <w:r w:rsidRPr="00C64973">
        <w:rPr>
          <w:rFonts w:cs="Arial"/>
          <w:sz w:val="22"/>
          <w:szCs w:val="22"/>
        </w:rPr>
        <w:t>Positive experiences in STEM from early years can develop deep thinking and sustained engagement with STEM during the transition from primary school to junior secondary school</w:t>
      </w:r>
      <w:r w:rsidR="00B863E8" w:rsidRPr="00C64973">
        <w:rPr>
          <w:rFonts w:eastAsia="SimSun" w:cs="Arial"/>
          <w:sz w:val="22"/>
          <w:szCs w:val="22"/>
          <w:lang w:eastAsia="zh-CN"/>
        </w:rPr>
        <w:t>,</w:t>
      </w:r>
      <w:r w:rsidRPr="00C64973">
        <w:rPr>
          <w:rFonts w:cs="Arial"/>
          <w:sz w:val="22"/>
          <w:szCs w:val="22"/>
        </w:rPr>
        <w:t xml:space="preserve"> and when students begin making decisions about enrolment in senior STEM subjects. To support positive experiences</w:t>
      </w:r>
      <w:r w:rsidR="00B863E8" w:rsidRPr="00C64973">
        <w:rPr>
          <w:rFonts w:eastAsia="SimSun" w:cs="Arial"/>
          <w:sz w:val="22"/>
          <w:szCs w:val="22"/>
          <w:lang w:eastAsia="zh-CN"/>
        </w:rPr>
        <w:t>,</w:t>
      </w:r>
      <w:r w:rsidRPr="00C64973">
        <w:rPr>
          <w:rFonts w:cs="Arial"/>
          <w:sz w:val="22"/>
          <w:szCs w:val="22"/>
        </w:rPr>
        <w:t xml:space="preserve"> primary school STEM teachers in particular require support and professional development of their capabilities to deliver inquiry-based learning in STEM</w:t>
      </w:r>
      <w:r w:rsidR="00B863E8" w:rsidRPr="00C64973">
        <w:rPr>
          <w:rFonts w:eastAsia="SimSun" w:cs="Arial"/>
          <w:sz w:val="22"/>
          <w:szCs w:val="22"/>
          <w:lang w:eastAsia="zh-CN"/>
        </w:rPr>
        <w:t>,</w:t>
      </w:r>
      <w:r w:rsidRPr="00C64973">
        <w:rPr>
          <w:rFonts w:cs="Arial"/>
          <w:sz w:val="22"/>
          <w:szCs w:val="22"/>
        </w:rPr>
        <w:t xml:space="preserve"> as survey results indicate traditional teaching strategies rank highly as classroom practices. </w:t>
      </w:r>
    </w:p>
    <w:p w:rsidR="00832D8C" w:rsidRPr="00C64973" w:rsidRDefault="00832D8C" w:rsidP="00331796">
      <w:pPr>
        <w:spacing w:after="240"/>
        <w:jc w:val="both"/>
        <w:rPr>
          <w:rFonts w:cs="Arial"/>
          <w:sz w:val="22"/>
          <w:szCs w:val="22"/>
        </w:rPr>
      </w:pPr>
      <w:r w:rsidRPr="00C64973">
        <w:rPr>
          <w:rFonts w:cs="Arial"/>
          <w:sz w:val="22"/>
          <w:szCs w:val="22"/>
        </w:rPr>
        <w:t>The STEM survey of state schools indicates that science is the predominant focus of external partnerships across all schoo</w:t>
      </w:r>
      <w:r w:rsidR="00D948FE" w:rsidRPr="00C64973">
        <w:rPr>
          <w:rFonts w:cs="Arial"/>
          <w:sz w:val="22"/>
          <w:szCs w:val="22"/>
        </w:rPr>
        <w:t>l types</w:t>
      </w:r>
      <w:r w:rsidRPr="00C64973">
        <w:rPr>
          <w:rFonts w:cs="Arial"/>
          <w:sz w:val="22"/>
          <w:szCs w:val="22"/>
        </w:rPr>
        <w:t>. Mathematics is the second highest area of focus for external partnerships</w:t>
      </w:r>
      <w:r w:rsidR="00B863E8" w:rsidRPr="00C64973">
        <w:rPr>
          <w:rFonts w:eastAsia="SimSun" w:cs="Arial"/>
          <w:sz w:val="22"/>
          <w:szCs w:val="22"/>
          <w:lang w:eastAsia="zh-CN"/>
        </w:rPr>
        <w:t>,</w:t>
      </w:r>
      <w:r w:rsidRPr="00C64973">
        <w:rPr>
          <w:rFonts w:cs="Arial"/>
          <w:sz w:val="22"/>
          <w:szCs w:val="22"/>
        </w:rPr>
        <w:t xml:space="preserve"> with less emphasis on technologies or engineering. However, using engineering and design-based learning and technologies to investigate </w:t>
      </w:r>
      <w:r w:rsidR="009B6A53" w:rsidRPr="00C64973">
        <w:rPr>
          <w:rFonts w:cs="Arial"/>
          <w:sz w:val="22"/>
          <w:szCs w:val="22"/>
        </w:rPr>
        <w:t>real-</w:t>
      </w:r>
      <w:r w:rsidRPr="00C64973">
        <w:rPr>
          <w:rFonts w:cs="Arial"/>
          <w:sz w:val="22"/>
          <w:szCs w:val="22"/>
        </w:rPr>
        <w:t>world problems engages students</w:t>
      </w:r>
      <w:r w:rsidR="00E67D2D" w:rsidRPr="00C64973">
        <w:rPr>
          <w:rFonts w:eastAsia="SimSun" w:cs="Arial"/>
          <w:sz w:val="22"/>
          <w:szCs w:val="22"/>
          <w:lang w:eastAsia="zh-CN"/>
        </w:rPr>
        <w:t>;</w:t>
      </w:r>
      <w:r w:rsidR="00B863E8" w:rsidRPr="00C64973">
        <w:rPr>
          <w:rFonts w:eastAsia="SimSun" w:cs="Arial"/>
          <w:sz w:val="22"/>
          <w:szCs w:val="22"/>
          <w:lang w:eastAsia="zh-CN"/>
        </w:rPr>
        <w:t xml:space="preserve"> therefore</w:t>
      </w:r>
      <w:r w:rsidR="00E67D2D" w:rsidRPr="00C64973">
        <w:rPr>
          <w:rFonts w:eastAsia="SimSun" w:cs="Arial"/>
          <w:sz w:val="22"/>
          <w:szCs w:val="22"/>
          <w:lang w:eastAsia="zh-CN"/>
        </w:rPr>
        <w:t>,</w:t>
      </w:r>
      <w:r w:rsidRPr="00C64973">
        <w:rPr>
          <w:rFonts w:cs="Arial"/>
          <w:sz w:val="22"/>
          <w:szCs w:val="22"/>
        </w:rPr>
        <w:t xml:space="preserve"> these types of partnerships should be further explored. </w:t>
      </w:r>
    </w:p>
    <w:p w:rsidR="00832D8C" w:rsidRPr="00C64973" w:rsidRDefault="00832D8C" w:rsidP="00331796">
      <w:pPr>
        <w:pStyle w:val="Heading5"/>
        <w:jc w:val="both"/>
        <w:rPr>
          <w:rFonts w:ascii="Arial" w:hAnsi="Arial" w:cs="Arial"/>
          <w:sz w:val="22"/>
          <w:szCs w:val="22"/>
        </w:rPr>
      </w:pPr>
      <w:r w:rsidRPr="00C64973">
        <w:rPr>
          <w:rFonts w:ascii="Arial" w:hAnsi="Arial" w:cs="Arial"/>
          <w:sz w:val="22"/>
          <w:szCs w:val="22"/>
        </w:rPr>
        <w:t>Technologies</w:t>
      </w:r>
    </w:p>
    <w:p w:rsidR="00832D8C" w:rsidRPr="00C64973" w:rsidRDefault="00832D8C" w:rsidP="00331796">
      <w:pPr>
        <w:spacing w:after="240"/>
        <w:jc w:val="both"/>
        <w:rPr>
          <w:rFonts w:cs="Arial"/>
          <w:sz w:val="22"/>
          <w:szCs w:val="22"/>
        </w:rPr>
      </w:pPr>
      <w:r w:rsidRPr="00C64973">
        <w:rPr>
          <w:rFonts w:cs="Arial"/>
          <w:sz w:val="22"/>
          <w:szCs w:val="22"/>
        </w:rPr>
        <w:t xml:space="preserve">Technology can be used as an enabler of more complex learning and thinking strategies such as modelling scenarios and simulations. Computer programming is shown to benefit student thinking, attitudes and motivation, particularly in younger students (McDonald, 2015, p. 8). </w:t>
      </w:r>
    </w:p>
    <w:p w:rsidR="00832D8C" w:rsidRPr="00C64973" w:rsidRDefault="00832D8C" w:rsidP="00331796">
      <w:pPr>
        <w:spacing w:after="240"/>
        <w:jc w:val="both"/>
        <w:rPr>
          <w:rFonts w:cs="Arial"/>
          <w:sz w:val="22"/>
          <w:szCs w:val="22"/>
        </w:rPr>
      </w:pPr>
      <w:r w:rsidRPr="00C64973">
        <w:rPr>
          <w:rFonts w:cs="Arial"/>
          <w:sz w:val="22"/>
          <w:szCs w:val="22"/>
        </w:rPr>
        <w:t xml:space="preserve">Partnerships that provide opportunities for students to develop their digital literacy and interact with STEM professionals using technologies support a student-centred learning approach. Such partnerships also provide teachers with the opportunity to build their content knowledge and pedagogical capability in new fields. </w:t>
      </w:r>
    </w:p>
    <w:p w:rsidR="00832D8C" w:rsidRPr="00C64973" w:rsidRDefault="00832D8C" w:rsidP="00331796">
      <w:pPr>
        <w:spacing w:after="240"/>
        <w:jc w:val="both"/>
        <w:rPr>
          <w:rFonts w:cs="Arial"/>
          <w:sz w:val="22"/>
          <w:szCs w:val="22"/>
        </w:rPr>
      </w:pPr>
      <w:r w:rsidRPr="00C64973">
        <w:rPr>
          <w:rFonts w:cs="Arial"/>
          <w:sz w:val="22"/>
          <w:szCs w:val="22"/>
        </w:rPr>
        <w:t>As a new field of teaching, teachers need to be confident and competent in the use of technologies and in their STEM pedagogy to enable student learning. However</w:t>
      </w:r>
      <w:r w:rsidR="00B863E8" w:rsidRPr="00C64973">
        <w:rPr>
          <w:rFonts w:eastAsia="SimSun" w:cs="Arial"/>
          <w:sz w:val="22"/>
          <w:szCs w:val="22"/>
          <w:lang w:eastAsia="zh-CN"/>
        </w:rPr>
        <w:t>,</w:t>
      </w:r>
      <w:r w:rsidRPr="00C64973">
        <w:rPr>
          <w:rFonts w:cs="Arial"/>
          <w:sz w:val="22"/>
          <w:szCs w:val="22"/>
        </w:rPr>
        <w:t xml:space="preserve"> in P</w:t>
      </w:r>
      <w:r w:rsidR="00A57BFB" w:rsidRPr="00C64973">
        <w:rPr>
          <w:rFonts w:cs="Arial"/>
          <w:sz w:val="22"/>
          <w:szCs w:val="22"/>
        </w:rPr>
        <w:t>–</w:t>
      </w:r>
      <w:r w:rsidRPr="00C64973">
        <w:rPr>
          <w:rFonts w:cs="Arial"/>
          <w:sz w:val="22"/>
          <w:szCs w:val="22"/>
        </w:rPr>
        <w:t>10</w:t>
      </w:r>
      <w:r w:rsidR="0067248A" w:rsidRPr="00C64973">
        <w:rPr>
          <w:rFonts w:cs="Arial"/>
          <w:sz w:val="22"/>
          <w:szCs w:val="22"/>
        </w:rPr>
        <w:t xml:space="preserve"> and </w:t>
      </w:r>
      <w:r w:rsidRPr="00C64973">
        <w:rPr>
          <w:rFonts w:cs="Arial"/>
          <w:sz w:val="22"/>
          <w:szCs w:val="22"/>
        </w:rPr>
        <w:t>P</w:t>
      </w:r>
      <w:r w:rsidR="00A57BFB" w:rsidRPr="00C64973">
        <w:rPr>
          <w:rFonts w:cs="Arial"/>
          <w:sz w:val="22"/>
          <w:szCs w:val="22"/>
        </w:rPr>
        <w:t>–</w:t>
      </w:r>
      <w:r w:rsidRPr="00C64973">
        <w:rPr>
          <w:rFonts w:cs="Arial"/>
          <w:sz w:val="22"/>
          <w:szCs w:val="22"/>
        </w:rPr>
        <w:t>12 schools</w:t>
      </w:r>
      <w:r w:rsidR="008D772C" w:rsidRPr="00C64973">
        <w:rPr>
          <w:rFonts w:eastAsia="SimSun" w:cs="Arial"/>
          <w:sz w:val="22"/>
          <w:szCs w:val="22"/>
          <w:lang w:eastAsia="zh-CN"/>
        </w:rPr>
        <w:t>,</w:t>
      </w:r>
      <w:r w:rsidRPr="00C64973">
        <w:rPr>
          <w:rFonts w:cs="Arial"/>
          <w:sz w:val="22"/>
          <w:szCs w:val="22"/>
        </w:rPr>
        <w:t xml:space="preserve"> junior secondary technology has a higher portion of out-of-field teachers who may require professional development.</w:t>
      </w:r>
    </w:p>
    <w:p w:rsidR="00832D8C" w:rsidRPr="00C64973" w:rsidRDefault="00832D8C" w:rsidP="00331796">
      <w:pPr>
        <w:pStyle w:val="Heading5"/>
        <w:jc w:val="both"/>
        <w:rPr>
          <w:rFonts w:ascii="Arial" w:hAnsi="Arial" w:cs="Arial"/>
          <w:sz w:val="22"/>
          <w:szCs w:val="22"/>
        </w:rPr>
      </w:pPr>
      <w:r w:rsidRPr="00C64973">
        <w:rPr>
          <w:rFonts w:ascii="Arial" w:hAnsi="Arial" w:cs="Arial"/>
          <w:sz w:val="22"/>
          <w:szCs w:val="22"/>
        </w:rPr>
        <w:t>Engineering</w:t>
      </w:r>
    </w:p>
    <w:p w:rsidR="00832D8C" w:rsidRPr="00C64973" w:rsidRDefault="00832D8C" w:rsidP="00331796">
      <w:pPr>
        <w:spacing w:after="240"/>
        <w:jc w:val="both"/>
        <w:rPr>
          <w:rFonts w:cs="Arial"/>
          <w:sz w:val="22"/>
          <w:szCs w:val="22"/>
        </w:rPr>
      </w:pPr>
      <w:r w:rsidRPr="00C64973">
        <w:rPr>
          <w:rFonts w:cs="Arial"/>
          <w:sz w:val="22"/>
          <w:szCs w:val="22"/>
        </w:rPr>
        <w:t>Engineering thinking and design-based learning can support students’ critical thinking and literacy in other STEM areas (scientific literacy, digital literacy and mathematical literacy) in a similar way to how technologies</w:t>
      </w:r>
      <w:r w:rsidR="00E67D2D" w:rsidRPr="00C64973">
        <w:rPr>
          <w:rFonts w:cs="Arial"/>
          <w:sz w:val="22"/>
          <w:szCs w:val="22"/>
        </w:rPr>
        <w:t>,</w:t>
      </w:r>
      <w:r w:rsidRPr="00C64973">
        <w:rPr>
          <w:rFonts w:cs="Arial"/>
          <w:sz w:val="22"/>
          <w:szCs w:val="22"/>
        </w:rPr>
        <w:t xml:space="preserve"> such as computer programming, game-based learning and robotics</w:t>
      </w:r>
      <w:r w:rsidR="008D772C" w:rsidRPr="00C64973">
        <w:rPr>
          <w:rFonts w:eastAsia="SimSun" w:cs="Arial"/>
          <w:sz w:val="22"/>
          <w:szCs w:val="22"/>
          <w:lang w:eastAsia="zh-CN"/>
        </w:rPr>
        <w:t>,</w:t>
      </w:r>
      <w:r w:rsidRPr="00C64973">
        <w:rPr>
          <w:rFonts w:cs="Arial"/>
          <w:sz w:val="22"/>
          <w:szCs w:val="22"/>
        </w:rPr>
        <w:t xml:space="preserve"> can be used to support higher-order thinking in students. </w:t>
      </w:r>
    </w:p>
    <w:p w:rsidR="00832D8C" w:rsidRPr="00331796" w:rsidRDefault="00832D8C" w:rsidP="00331796">
      <w:pPr>
        <w:spacing w:after="240"/>
        <w:jc w:val="both"/>
        <w:rPr>
          <w:b/>
          <w:i/>
          <w:sz w:val="22"/>
        </w:rPr>
      </w:pPr>
      <w:bookmarkStart w:id="42" w:name="_Ref435398488"/>
      <w:r w:rsidRPr="00331796">
        <w:rPr>
          <w:b/>
          <w:i/>
          <w:sz w:val="22"/>
        </w:rPr>
        <w:lastRenderedPageBreak/>
        <w:t xml:space="preserve">Figure </w:t>
      </w:r>
      <w:r w:rsidRPr="00331796">
        <w:rPr>
          <w:b/>
          <w:i/>
          <w:sz w:val="22"/>
        </w:rPr>
        <w:fldChar w:fldCharType="begin"/>
      </w:r>
      <w:r w:rsidRPr="00331796">
        <w:rPr>
          <w:b/>
          <w:i/>
          <w:sz w:val="22"/>
        </w:rPr>
        <w:instrText xml:space="preserve"> SEQ Figure \* ARABIC </w:instrText>
      </w:r>
      <w:r w:rsidRPr="00331796">
        <w:rPr>
          <w:b/>
          <w:i/>
          <w:sz w:val="22"/>
        </w:rPr>
        <w:fldChar w:fldCharType="separate"/>
      </w:r>
      <w:r w:rsidR="005D21FC">
        <w:rPr>
          <w:b/>
          <w:i/>
          <w:noProof/>
          <w:sz w:val="22"/>
        </w:rPr>
        <w:t>14</w:t>
      </w:r>
      <w:r w:rsidRPr="00331796">
        <w:rPr>
          <w:b/>
          <w:i/>
          <w:sz w:val="22"/>
        </w:rPr>
        <w:fldChar w:fldCharType="end"/>
      </w:r>
      <w:bookmarkEnd w:id="42"/>
      <w:r w:rsidRPr="00331796">
        <w:rPr>
          <w:b/>
          <w:i/>
          <w:sz w:val="22"/>
        </w:rPr>
        <w:t xml:space="preserve"> Subject learning areas offered in a combined STEM course in P</w:t>
      </w:r>
      <w:r w:rsidR="00A57BFB" w:rsidRPr="00331796">
        <w:rPr>
          <w:b/>
          <w:i/>
          <w:sz w:val="22"/>
        </w:rPr>
        <w:t>–</w:t>
      </w:r>
      <w:r w:rsidRPr="00331796">
        <w:rPr>
          <w:b/>
          <w:i/>
          <w:sz w:val="22"/>
        </w:rPr>
        <w:t>10</w:t>
      </w:r>
      <w:r w:rsidR="0067248A" w:rsidRPr="00331796">
        <w:rPr>
          <w:b/>
          <w:i/>
          <w:sz w:val="22"/>
        </w:rPr>
        <w:t xml:space="preserve"> and </w:t>
      </w:r>
      <w:r w:rsidRPr="00331796">
        <w:rPr>
          <w:b/>
          <w:i/>
          <w:sz w:val="22"/>
        </w:rPr>
        <w:t>P</w:t>
      </w:r>
      <w:r w:rsidR="00A57BFB" w:rsidRPr="00331796">
        <w:rPr>
          <w:b/>
          <w:i/>
          <w:sz w:val="22"/>
        </w:rPr>
        <w:t>–</w:t>
      </w:r>
      <w:r w:rsidRPr="00331796">
        <w:rPr>
          <w:b/>
          <w:i/>
          <w:sz w:val="22"/>
        </w:rPr>
        <w:t xml:space="preserve">12 schools </w:t>
      </w:r>
      <w:r w:rsidR="006B6577" w:rsidRPr="00331796">
        <w:rPr>
          <w:b/>
          <w:i/>
          <w:sz w:val="22"/>
        </w:rPr>
        <w:t>(single responses only from P</w:t>
      </w:r>
      <w:r w:rsidR="00A57BFB" w:rsidRPr="00331796">
        <w:rPr>
          <w:b/>
          <w:i/>
          <w:sz w:val="22"/>
        </w:rPr>
        <w:t>–</w:t>
      </w:r>
      <w:r w:rsidR="006B6577" w:rsidRPr="00331796">
        <w:rPr>
          <w:b/>
          <w:i/>
          <w:sz w:val="22"/>
        </w:rPr>
        <w:t>10 and P</w:t>
      </w:r>
      <w:r w:rsidR="00A57BFB" w:rsidRPr="00331796">
        <w:rPr>
          <w:b/>
          <w:i/>
          <w:sz w:val="22"/>
        </w:rPr>
        <w:t>–</w:t>
      </w:r>
      <w:r w:rsidR="006B6577" w:rsidRPr="00331796">
        <w:rPr>
          <w:b/>
          <w:i/>
          <w:sz w:val="22"/>
        </w:rPr>
        <w:t>12 schools with a STEM course)</w:t>
      </w:r>
    </w:p>
    <w:p w:rsidR="003245F8" w:rsidRDefault="00730F25" w:rsidP="00331796">
      <w:pPr>
        <w:spacing w:after="200"/>
        <w:jc w:val="both"/>
        <w:rPr>
          <w:rFonts w:ascii="Calibri" w:eastAsia="SimSun" w:hAnsi="Calibri"/>
          <w:noProof/>
          <w:sz w:val="22"/>
          <w:szCs w:val="22"/>
          <w:lang w:eastAsia="zh-CN"/>
        </w:rPr>
      </w:pPr>
      <w:r w:rsidRPr="003245F8">
        <w:rPr>
          <w:rFonts w:ascii="Calibri" w:eastAsia="SimSun" w:hAnsi="Calibri"/>
          <w:noProof/>
          <w:sz w:val="22"/>
          <w:szCs w:val="22"/>
          <w:lang w:eastAsia="zh-TW"/>
        </w:rPr>
        <w:drawing>
          <wp:inline distT="0" distB="0" distL="0" distR="0" wp14:anchorId="3E4D5ECB" wp14:editId="393A5D33">
            <wp:extent cx="5734050" cy="3009900"/>
            <wp:effectExtent l="0" t="0" r="0" b="0"/>
            <wp:docPr id="14" name="Objec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122D7" w:rsidRPr="00C64973" w:rsidRDefault="005122D7" w:rsidP="00331796">
      <w:pPr>
        <w:spacing w:after="240"/>
        <w:jc w:val="both"/>
        <w:rPr>
          <w:rFonts w:cs="Arial"/>
          <w:sz w:val="22"/>
          <w:szCs w:val="22"/>
        </w:rPr>
      </w:pPr>
      <w:r w:rsidRPr="00C64973">
        <w:rPr>
          <w:rFonts w:cs="Arial"/>
          <w:sz w:val="22"/>
          <w:szCs w:val="22"/>
        </w:rPr>
        <w:t xml:space="preserve">The purpose of engineering and design-based learning is to encourage students to develop engineering thinking in other STEM areas by engaging students to solve </w:t>
      </w:r>
      <w:r w:rsidR="009B6A53" w:rsidRPr="00C64973">
        <w:rPr>
          <w:rFonts w:cs="Arial"/>
          <w:sz w:val="22"/>
          <w:szCs w:val="22"/>
        </w:rPr>
        <w:t>real-</w:t>
      </w:r>
      <w:r w:rsidRPr="00C64973">
        <w:rPr>
          <w:rFonts w:cs="Arial"/>
          <w:sz w:val="22"/>
          <w:szCs w:val="22"/>
        </w:rPr>
        <w:t>world design problems through the engineering process of identifying a problem, understanding its constraints</w:t>
      </w:r>
      <w:r w:rsidRPr="00C64973">
        <w:rPr>
          <w:rFonts w:eastAsia="SimSun" w:cs="Arial"/>
          <w:sz w:val="22"/>
          <w:szCs w:val="22"/>
          <w:lang w:eastAsia="zh-CN"/>
        </w:rPr>
        <w:t>,</w:t>
      </w:r>
      <w:r w:rsidRPr="00C64973">
        <w:rPr>
          <w:rFonts w:cs="Arial"/>
          <w:sz w:val="22"/>
          <w:szCs w:val="22"/>
        </w:rPr>
        <w:t xml:space="preserve"> then designing, testing and refining solutions to optimise the final result (McDonald, 2015). By providing authentic inquiry-based learning</w:t>
      </w:r>
      <w:r w:rsidRPr="00C64973">
        <w:rPr>
          <w:rFonts w:eastAsia="SimSun" w:cs="Arial"/>
          <w:sz w:val="22"/>
          <w:szCs w:val="22"/>
          <w:lang w:eastAsia="zh-CN"/>
        </w:rPr>
        <w:t>,</w:t>
      </w:r>
      <w:r w:rsidRPr="00C64973">
        <w:rPr>
          <w:rFonts w:cs="Arial"/>
          <w:sz w:val="22"/>
          <w:szCs w:val="22"/>
        </w:rPr>
        <w:t xml:space="preserve"> students are more likely to be engaged in their learning</w:t>
      </w:r>
      <w:r w:rsidRPr="00C64973">
        <w:rPr>
          <w:rFonts w:eastAsia="SimSun" w:cs="Arial"/>
          <w:sz w:val="22"/>
          <w:szCs w:val="22"/>
          <w:lang w:eastAsia="zh-CN"/>
        </w:rPr>
        <w:t>,</w:t>
      </w:r>
      <w:r w:rsidRPr="00C64973">
        <w:rPr>
          <w:rFonts w:cs="Arial"/>
          <w:sz w:val="22"/>
          <w:szCs w:val="22"/>
        </w:rPr>
        <w:t xml:space="preserve"> with research indicating students can translate this learning to achievement in science and mathematics and interest in STEM careers (McDonald, 2015, p. 4). </w:t>
      </w:r>
    </w:p>
    <w:p w:rsidR="005122D7" w:rsidRPr="00C64973" w:rsidRDefault="005122D7" w:rsidP="00331796">
      <w:pPr>
        <w:spacing w:after="240"/>
        <w:jc w:val="both"/>
        <w:rPr>
          <w:rFonts w:cs="Arial"/>
          <w:sz w:val="22"/>
          <w:szCs w:val="22"/>
        </w:rPr>
      </w:pPr>
      <w:r w:rsidRPr="00C64973">
        <w:rPr>
          <w:rFonts w:cs="Arial"/>
          <w:sz w:val="22"/>
          <w:szCs w:val="22"/>
        </w:rPr>
        <w:t>While engineering features in some external partnerships</w:t>
      </w:r>
      <w:r w:rsidRPr="00C64973">
        <w:rPr>
          <w:rFonts w:eastAsia="SimSun" w:cs="Arial"/>
          <w:sz w:val="22"/>
          <w:szCs w:val="22"/>
          <w:lang w:eastAsia="zh-CN"/>
        </w:rPr>
        <w:t>,</w:t>
      </w:r>
      <w:r w:rsidRPr="00C64973">
        <w:rPr>
          <w:rFonts w:cs="Arial"/>
          <w:sz w:val="22"/>
          <w:szCs w:val="22"/>
        </w:rPr>
        <w:t xml:space="preserve"> it is not yet commonly incorporated into P</w:t>
      </w:r>
      <w:r w:rsidR="00A57BFB" w:rsidRPr="00C64973">
        <w:rPr>
          <w:rFonts w:cs="Arial"/>
          <w:sz w:val="22"/>
          <w:szCs w:val="22"/>
        </w:rPr>
        <w:t>–</w:t>
      </w:r>
      <w:r w:rsidRPr="00C64973">
        <w:rPr>
          <w:rFonts w:cs="Arial"/>
          <w:sz w:val="22"/>
          <w:szCs w:val="22"/>
        </w:rPr>
        <w:t>10 and P</w:t>
      </w:r>
      <w:r w:rsidR="00A57BFB" w:rsidRPr="00C64973">
        <w:rPr>
          <w:rFonts w:cs="Arial"/>
          <w:sz w:val="22"/>
          <w:szCs w:val="22"/>
        </w:rPr>
        <w:t>–</w:t>
      </w:r>
      <w:r w:rsidRPr="00C64973">
        <w:rPr>
          <w:rFonts w:cs="Arial"/>
          <w:sz w:val="22"/>
          <w:szCs w:val="22"/>
        </w:rPr>
        <w:t xml:space="preserve">12 STEM courses in schools based on survey responses (see </w:t>
      </w:r>
      <w:r w:rsidRPr="00C64973">
        <w:rPr>
          <w:rFonts w:cs="Arial"/>
          <w:sz w:val="22"/>
          <w:szCs w:val="22"/>
        </w:rPr>
        <w:fldChar w:fldCharType="begin"/>
      </w:r>
      <w:r w:rsidRPr="00C64973">
        <w:rPr>
          <w:rFonts w:cs="Arial"/>
          <w:sz w:val="22"/>
          <w:szCs w:val="22"/>
        </w:rPr>
        <w:instrText xml:space="preserve"> REF _Ref435398488 \h  \* MERGEFORMAT </w:instrText>
      </w:r>
      <w:r w:rsidRPr="00C64973">
        <w:rPr>
          <w:rFonts w:cs="Arial"/>
          <w:sz w:val="22"/>
          <w:szCs w:val="22"/>
        </w:rPr>
      </w:r>
      <w:r w:rsidRPr="00C64973">
        <w:rPr>
          <w:rFonts w:cs="Arial"/>
          <w:sz w:val="22"/>
          <w:szCs w:val="22"/>
        </w:rPr>
        <w:fldChar w:fldCharType="separate"/>
      </w:r>
      <w:r w:rsidR="005D21FC" w:rsidRPr="005D21FC">
        <w:rPr>
          <w:rFonts w:cs="Arial"/>
          <w:sz w:val="22"/>
          <w:szCs w:val="22"/>
        </w:rPr>
        <w:t>Figure 14</w:t>
      </w:r>
      <w:r w:rsidRPr="00C64973">
        <w:rPr>
          <w:rFonts w:cs="Arial"/>
          <w:sz w:val="22"/>
          <w:szCs w:val="22"/>
        </w:rPr>
        <w:fldChar w:fldCharType="end"/>
      </w:r>
      <w:r w:rsidRPr="00C64973">
        <w:rPr>
          <w:rFonts w:cs="Arial"/>
          <w:sz w:val="22"/>
          <w:szCs w:val="22"/>
        </w:rPr>
        <w:t xml:space="preserve">). This relatively new field of school education highlights its key challenge for teachers. </w:t>
      </w:r>
    </w:p>
    <w:p w:rsidR="005122D7" w:rsidRPr="00C64973" w:rsidRDefault="005122D7" w:rsidP="00331796">
      <w:pPr>
        <w:spacing w:after="240"/>
        <w:jc w:val="both"/>
        <w:rPr>
          <w:rFonts w:eastAsia="SimSun" w:cs="Arial"/>
          <w:sz w:val="22"/>
          <w:szCs w:val="22"/>
          <w:lang w:eastAsia="zh-CN"/>
        </w:rPr>
      </w:pPr>
      <w:r w:rsidRPr="00C64973">
        <w:rPr>
          <w:rFonts w:cs="Arial"/>
          <w:sz w:val="22"/>
          <w:szCs w:val="22"/>
        </w:rPr>
        <w:t>The open-ended nature of engineering education requires teachers to take a student-centred rather than traditional approach</w:t>
      </w:r>
      <w:r w:rsidRPr="00C64973">
        <w:rPr>
          <w:rFonts w:eastAsia="SimSun" w:cs="Arial"/>
          <w:sz w:val="22"/>
          <w:szCs w:val="22"/>
          <w:lang w:eastAsia="zh-CN"/>
        </w:rPr>
        <w:t>;</w:t>
      </w:r>
      <w:r w:rsidRPr="00C64973">
        <w:rPr>
          <w:rFonts w:cs="Arial"/>
          <w:sz w:val="22"/>
          <w:szCs w:val="22"/>
        </w:rPr>
        <w:t xml:space="preserve"> however</w:t>
      </w:r>
      <w:r w:rsidRPr="00C64973">
        <w:rPr>
          <w:rFonts w:eastAsia="SimSun" w:cs="Arial"/>
          <w:sz w:val="22"/>
          <w:szCs w:val="22"/>
          <w:lang w:eastAsia="zh-CN"/>
        </w:rPr>
        <w:t>,</w:t>
      </w:r>
      <w:r w:rsidRPr="00C64973">
        <w:rPr>
          <w:rFonts w:cs="Arial"/>
          <w:sz w:val="22"/>
          <w:szCs w:val="22"/>
        </w:rPr>
        <w:t xml:space="preserve"> there is limited research into pedagogical practices to guide primary and secondary teachers in how to effectively scaffold student learning in the classroom (McDonald, 2015, pp. 9, 13). As with other STEM areas, researchers highlight the need for discipline-specific content knowledge and pedagogical knowledge to support teacher competence (McDonald, 2015, p. 13). </w:t>
      </w:r>
    </w:p>
    <w:p w:rsidR="003245F8" w:rsidRPr="00C64973" w:rsidRDefault="003245F8" w:rsidP="00331796">
      <w:pPr>
        <w:pStyle w:val="Heading5"/>
        <w:jc w:val="both"/>
        <w:rPr>
          <w:rFonts w:ascii="Arial" w:hAnsi="Arial" w:cs="Arial"/>
          <w:sz w:val="22"/>
          <w:szCs w:val="22"/>
          <w:lang w:eastAsia="zh-CN"/>
        </w:rPr>
      </w:pPr>
      <w:r w:rsidRPr="00C64973">
        <w:rPr>
          <w:rFonts w:ascii="Arial" w:hAnsi="Arial" w:cs="Arial"/>
          <w:sz w:val="22"/>
          <w:szCs w:val="22"/>
          <w:lang w:eastAsia="zh-CN"/>
        </w:rPr>
        <w:t xml:space="preserve">Potential direction and responses </w:t>
      </w:r>
    </w:p>
    <w:p w:rsidR="003245F8" w:rsidRPr="00C64973" w:rsidRDefault="003245F8" w:rsidP="00331796">
      <w:pPr>
        <w:spacing w:after="240"/>
        <w:jc w:val="both"/>
        <w:rPr>
          <w:rFonts w:cs="Arial"/>
          <w:sz w:val="22"/>
          <w:szCs w:val="22"/>
        </w:rPr>
      </w:pPr>
      <w:r w:rsidRPr="00C64973">
        <w:rPr>
          <w:rFonts w:cs="Arial"/>
          <w:sz w:val="22"/>
          <w:szCs w:val="22"/>
        </w:rPr>
        <w:t xml:space="preserve">Approaches that can support authentic, inquiry-based classroom practices for students include: </w:t>
      </w:r>
    </w:p>
    <w:p w:rsidR="003245F8" w:rsidRPr="00C64973" w:rsidRDefault="003245F8" w:rsidP="00331796">
      <w:pPr>
        <w:numPr>
          <w:ilvl w:val="0"/>
          <w:numId w:val="20"/>
        </w:numPr>
        <w:spacing w:before="120" w:after="120"/>
        <w:ind w:left="714" w:hanging="357"/>
        <w:jc w:val="both"/>
        <w:rPr>
          <w:rFonts w:cs="Arial"/>
          <w:sz w:val="22"/>
          <w:szCs w:val="22"/>
        </w:rPr>
      </w:pPr>
      <w:r w:rsidRPr="00C64973">
        <w:rPr>
          <w:rFonts w:cs="Arial"/>
          <w:sz w:val="22"/>
          <w:szCs w:val="22"/>
        </w:rPr>
        <w:t xml:space="preserve">encouraging partnerships with STEM professionals to enable students to link school </w:t>
      </w:r>
      <w:r w:rsidR="008D772C" w:rsidRPr="00C64973">
        <w:rPr>
          <w:rFonts w:eastAsia="SimSun" w:cs="Arial"/>
          <w:sz w:val="22"/>
          <w:szCs w:val="22"/>
          <w:lang w:eastAsia="zh-CN"/>
        </w:rPr>
        <w:t xml:space="preserve">learning </w:t>
      </w:r>
      <w:r w:rsidRPr="00C64973">
        <w:rPr>
          <w:rFonts w:cs="Arial"/>
          <w:sz w:val="22"/>
          <w:szCs w:val="22"/>
        </w:rPr>
        <w:t>to STEM careers and inq</w:t>
      </w:r>
      <w:r w:rsidR="0097354A" w:rsidRPr="00C64973">
        <w:rPr>
          <w:rFonts w:cs="Arial"/>
          <w:sz w:val="22"/>
          <w:szCs w:val="22"/>
        </w:rPr>
        <w:t>uiry-based learning experiences</w:t>
      </w:r>
      <w:r w:rsidRPr="00C64973">
        <w:rPr>
          <w:rFonts w:cs="Arial"/>
          <w:sz w:val="22"/>
          <w:szCs w:val="22"/>
        </w:rPr>
        <w:t xml:space="preserve"> </w:t>
      </w:r>
    </w:p>
    <w:p w:rsidR="003245F8" w:rsidRPr="00C64973" w:rsidRDefault="008D772C" w:rsidP="00331796">
      <w:pPr>
        <w:numPr>
          <w:ilvl w:val="0"/>
          <w:numId w:val="20"/>
        </w:numPr>
        <w:spacing w:before="120" w:after="120"/>
        <w:ind w:left="714" w:hanging="357"/>
        <w:jc w:val="both"/>
        <w:rPr>
          <w:rFonts w:cs="Arial"/>
          <w:sz w:val="22"/>
          <w:szCs w:val="22"/>
        </w:rPr>
      </w:pPr>
      <w:r w:rsidRPr="00C64973">
        <w:rPr>
          <w:rFonts w:eastAsia="SimSun" w:cs="Arial"/>
          <w:sz w:val="22"/>
          <w:szCs w:val="22"/>
          <w:lang w:eastAsia="zh-CN"/>
        </w:rPr>
        <w:t xml:space="preserve">the </w:t>
      </w:r>
      <w:r w:rsidR="003245F8" w:rsidRPr="00C64973">
        <w:rPr>
          <w:rFonts w:cs="Arial"/>
          <w:sz w:val="22"/>
          <w:szCs w:val="22"/>
        </w:rPr>
        <w:t xml:space="preserve">use of </w:t>
      </w:r>
      <w:r w:rsidR="009B6A53" w:rsidRPr="00C64973">
        <w:rPr>
          <w:rFonts w:cs="Arial"/>
          <w:sz w:val="22"/>
          <w:szCs w:val="22"/>
        </w:rPr>
        <w:t>real-</w:t>
      </w:r>
      <w:r w:rsidR="003245F8" w:rsidRPr="00C64973">
        <w:rPr>
          <w:rFonts w:cs="Arial"/>
          <w:sz w:val="22"/>
          <w:szCs w:val="22"/>
        </w:rPr>
        <w:t>world experimental investigations for classroom activities to link existing knowledge a</w:t>
      </w:r>
      <w:r w:rsidR="0097354A" w:rsidRPr="00C64973">
        <w:rPr>
          <w:rFonts w:cs="Arial"/>
          <w:sz w:val="22"/>
          <w:szCs w:val="22"/>
        </w:rPr>
        <w:t>nd current scientific knowledge</w:t>
      </w:r>
    </w:p>
    <w:p w:rsidR="003245F8" w:rsidRPr="00C64973" w:rsidRDefault="003245F8" w:rsidP="00331796">
      <w:pPr>
        <w:numPr>
          <w:ilvl w:val="0"/>
          <w:numId w:val="20"/>
        </w:numPr>
        <w:spacing w:before="120" w:after="120"/>
        <w:ind w:left="714" w:hanging="357"/>
        <w:jc w:val="both"/>
        <w:rPr>
          <w:rFonts w:cs="Arial"/>
          <w:sz w:val="22"/>
          <w:szCs w:val="22"/>
        </w:rPr>
      </w:pPr>
      <w:r w:rsidRPr="00C64973">
        <w:rPr>
          <w:rFonts w:cs="Arial"/>
          <w:sz w:val="22"/>
          <w:szCs w:val="22"/>
        </w:rPr>
        <w:t>utilising technologies for computer simulations and modelling to study real</w:t>
      </w:r>
      <w:r w:rsidR="009B6A53" w:rsidRPr="00C64973">
        <w:rPr>
          <w:rFonts w:cs="Arial"/>
          <w:sz w:val="22"/>
          <w:szCs w:val="22"/>
        </w:rPr>
        <w:t>-</w:t>
      </w:r>
      <w:r w:rsidRPr="00C64973">
        <w:rPr>
          <w:rFonts w:cs="Arial"/>
          <w:sz w:val="22"/>
          <w:szCs w:val="22"/>
        </w:rPr>
        <w:t>world examples</w:t>
      </w:r>
    </w:p>
    <w:p w:rsidR="003245F8" w:rsidRPr="00C64973" w:rsidRDefault="003245F8" w:rsidP="00331796">
      <w:pPr>
        <w:numPr>
          <w:ilvl w:val="0"/>
          <w:numId w:val="20"/>
        </w:numPr>
        <w:spacing w:before="120" w:after="120"/>
        <w:ind w:left="714" w:hanging="357"/>
        <w:jc w:val="both"/>
        <w:rPr>
          <w:rFonts w:cs="Arial"/>
          <w:sz w:val="22"/>
          <w:szCs w:val="22"/>
        </w:rPr>
      </w:pPr>
      <w:r w:rsidRPr="00C64973">
        <w:rPr>
          <w:rFonts w:cs="Arial"/>
          <w:sz w:val="22"/>
          <w:szCs w:val="22"/>
        </w:rPr>
        <w:lastRenderedPageBreak/>
        <w:t xml:space="preserve">research into international engineering </w:t>
      </w:r>
      <w:r w:rsidR="0097354A" w:rsidRPr="00C64973">
        <w:rPr>
          <w:rFonts w:cs="Arial"/>
          <w:sz w:val="22"/>
          <w:szCs w:val="22"/>
        </w:rPr>
        <w:t>education pedagogical practices</w:t>
      </w:r>
    </w:p>
    <w:p w:rsidR="003245F8" w:rsidRPr="00C64973" w:rsidRDefault="003245F8" w:rsidP="00331796">
      <w:pPr>
        <w:numPr>
          <w:ilvl w:val="0"/>
          <w:numId w:val="20"/>
        </w:numPr>
        <w:spacing w:before="120" w:after="120"/>
        <w:ind w:left="714" w:hanging="357"/>
        <w:jc w:val="both"/>
        <w:rPr>
          <w:rFonts w:cs="Arial"/>
          <w:sz w:val="22"/>
          <w:szCs w:val="22"/>
        </w:rPr>
      </w:pPr>
      <w:r w:rsidRPr="00C64973">
        <w:rPr>
          <w:rFonts w:cs="Arial"/>
          <w:sz w:val="22"/>
          <w:szCs w:val="22"/>
        </w:rPr>
        <w:t>promoting incorporation of engineering into combined STE</w:t>
      </w:r>
      <w:r w:rsidR="0097354A" w:rsidRPr="00C64973">
        <w:rPr>
          <w:rFonts w:cs="Arial"/>
          <w:sz w:val="22"/>
          <w:szCs w:val="22"/>
        </w:rPr>
        <w:t>M courses in Queensland schools</w:t>
      </w:r>
      <w:r w:rsidRPr="00C64973">
        <w:rPr>
          <w:rFonts w:cs="Arial"/>
          <w:sz w:val="22"/>
          <w:szCs w:val="22"/>
        </w:rPr>
        <w:t xml:space="preserve"> </w:t>
      </w:r>
    </w:p>
    <w:p w:rsidR="003245F8" w:rsidRPr="00C64973" w:rsidRDefault="003245F8" w:rsidP="00331796">
      <w:pPr>
        <w:numPr>
          <w:ilvl w:val="0"/>
          <w:numId w:val="20"/>
        </w:numPr>
        <w:spacing w:before="120" w:after="120"/>
        <w:ind w:left="714" w:hanging="357"/>
        <w:jc w:val="both"/>
        <w:rPr>
          <w:rFonts w:cs="Arial"/>
          <w:sz w:val="22"/>
          <w:szCs w:val="22"/>
        </w:rPr>
      </w:pPr>
      <w:r w:rsidRPr="00C64973">
        <w:rPr>
          <w:rFonts w:cs="Arial"/>
          <w:sz w:val="22"/>
          <w:szCs w:val="22"/>
        </w:rPr>
        <w:t>professional development for teachers about modelling, robotics and engineering think</w:t>
      </w:r>
      <w:r w:rsidR="0097354A" w:rsidRPr="00C64973">
        <w:rPr>
          <w:rFonts w:cs="Arial"/>
          <w:sz w:val="22"/>
          <w:szCs w:val="22"/>
        </w:rPr>
        <w:t>ing and teaching strategies</w:t>
      </w:r>
    </w:p>
    <w:p w:rsidR="00754DFD" w:rsidRPr="00C64973" w:rsidRDefault="003245F8" w:rsidP="00331796">
      <w:pPr>
        <w:numPr>
          <w:ilvl w:val="0"/>
          <w:numId w:val="20"/>
        </w:numPr>
        <w:spacing w:before="120" w:after="120"/>
        <w:ind w:left="714" w:hanging="357"/>
        <w:jc w:val="both"/>
        <w:rPr>
          <w:rFonts w:cs="Arial"/>
          <w:sz w:val="22"/>
          <w:szCs w:val="22"/>
        </w:rPr>
      </w:pPr>
      <w:r w:rsidRPr="00C64973">
        <w:rPr>
          <w:rFonts w:cs="Arial"/>
          <w:sz w:val="22"/>
          <w:szCs w:val="22"/>
        </w:rPr>
        <w:t xml:space="preserve">utilising the </w:t>
      </w:r>
      <w:r w:rsidRPr="00C64973">
        <w:rPr>
          <w:rFonts w:cs="Arial"/>
          <w:i/>
          <w:sz w:val="22"/>
          <w:szCs w:val="22"/>
        </w:rPr>
        <w:t>#codingcounts</w:t>
      </w:r>
      <w:r w:rsidRPr="00C64973">
        <w:rPr>
          <w:rFonts w:cs="Arial"/>
          <w:sz w:val="22"/>
          <w:szCs w:val="22"/>
        </w:rPr>
        <w:t xml:space="preserve"> initiative to support </w:t>
      </w:r>
      <w:r w:rsidR="008D0F29" w:rsidRPr="00C64973">
        <w:rPr>
          <w:rFonts w:eastAsia="SimSun" w:cs="Arial"/>
          <w:sz w:val="22"/>
          <w:szCs w:val="22"/>
          <w:lang w:eastAsia="zh-CN"/>
        </w:rPr>
        <w:t>the</w:t>
      </w:r>
      <w:r w:rsidR="00FA31BB" w:rsidRPr="00C64973">
        <w:rPr>
          <w:rFonts w:eastAsia="SimSun" w:cs="Arial"/>
          <w:sz w:val="22"/>
          <w:szCs w:val="22"/>
          <w:lang w:eastAsia="zh-CN"/>
        </w:rPr>
        <w:t xml:space="preserve"> proposed</w:t>
      </w:r>
      <w:r w:rsidR="008D0F29" w:rsidRPr="00C64973">
        <w:rPr>
          <w:rFonts w:eastAsia="SimSun" w:cs="Arial"/>
          <w:sz w:val="22"/>
          <w:szCs w:val="22"/>
          <w:lang w:eastAsia="zh-CN"/>
        </w:rPr>
        <w:t xml:space="preserve"> </w:t>
      </w:r>
      <w:r w:rsidR="008D0F29" w:rsidRPr="00C64973">
        <w:rPr>
          <w:rFonts w:eastAsia="SimSun" w:cs="Arial"/>
          <w:i/>
          <w:sz w:val="22"/>
          <w:szCs w:val="22"/>
          <w:lang w:eastAsia="zh-CN"/>
        </w:rPr>
        <w:t xml:space="preserve">State Schools </w:t>
      </w:r>
      <w:r w:rsidRPr="00C64973">
        <w:rPr>
          <w:rFonts w:cs="Arial"/>
          <w:i/>
          <w:sz w:val="22"/>
          <w:szCs w:val="22"/>
        </w:rPr>
        <w:t>STEM Strategy</w:t>
      </w:r>
      <w:r w:rsidR="008D0F29" w:rsidRPr="00C64973">
        <w:rPr>
          <w:rFonts w:eastAsia="SimSun" w:cs="Arial"/>
          <w:i/>
          <w:sz w:val="22"/>
          <w:szCs w:val="22"/>
          <w:lang w:eastAsia="zh-CN"/>
        </w:rPr>
        <w:t xml:space="preserve"> </w:t>
      </w:r>
      <w:r w:rsidRPr="00C64973">
        <w:rPr>
          <w:rFonts w:cs="Arial"/>
          <w:sz w:val="22"/>
          <w:szCs w:val="22"/>
        </w:rPr>
        <w:t>goals for technology, particularly with its emphasis on primary students.</w:t>
      </w:r>
    </w:p>
    <w:p w:rsidR="003245F8" w:rsidRPr="001E3BB8" w:rsidRDefault="003245F8" w:rsidP="00331796">
      <w:pPr>
        <w:pStyle w:val="Heading2"/>
        <w:jc w:val="both"/>
        <w:rPr>
          <w:sz w:val="28"/>
          <w:lang w:eastAsia="zh-CN"/>
        </w:rPr>
      </w:pPr>
      <w:bookmarkStart w:id="43" w:name="_Toc437248983"/>
      <w:r w:rsidRPr="001E3BB8">
        <w:rPr>
          <w:sz w:val="28"/>
          <w:lang w:eastAsia="zh-CN"/>
        </w:rPr>
        <w:t>Next steps</w:t>
      </w:r>
      <w:bookmarkEnd w:id="43"/>
      <w:r w:rsidRPr="001E3BB8">
        <w:rPr>
          <w:sz w:val="28"/>
          <w:lang w:eastAsia="zh-CN"/>
        </w:rPr>
        <w:t xml:space="preserve"> </w:t>
      </w:r>
    </w:p>
    <w:p w:rsidR="003245F8" w:rsidRPr="001E3BB8" w:rsidRDefault="003245F8" w:rsidP="00331796">
      <w:pPr>
        <w:spacing w:after="240"/>
        <w:jc w:val="both"/>
        <w:rPr>
          <w:sz w:val="22"/>
        </w:rPr>
      </w:pPr>
      <w:r w:rsidRPr="001E3BB8">
        <w:rPr>
          <w:sz w:val="22"/>
        </w:rPr>
        <w:t>Potential directions of the 2016 review of STEM teaching in Queensland will focus on the</w:t>
      </w:r>
      <w:r w:rsidR="00730F25" w:rsidRPr="001E3BB8">
        <w:rPr>
          <w:sz w:val="22"/>
        </w:rPr>
        <w:t xml:space="preserve"> issues highlighted for STEM in general</w:t>
      </w:r>
      <w:r w:rsidR="0075104C" w:rsidRPr="001E3BB8">
        <w:rPr>
          <w:sz w:val="22"/>
        </w:rPr>
        <w:t>.</w:t>
      </w:r>
    </w:p>
    <w:p w:rsidR="003245F8" w:rsidRPr="001E3BB8" w:rsidRDefault="00922BCA" w:rsidP="00331796">
      <w:pPr>
        <w:spacing w:after="240"/>
        <w:jc w:val="both"/>
        <w:rPr>
          <w:sz w:val="22"/>
        </w:rPr>
      </w:pPr>
      <w:r w:rsidRPr="001E3BB8">
        <w:rPr>
          <w:sz w:val="22"/>
        </w:rPr>
        <w:t>I</w:t>
      </w:r>
      <w:r w:rsidR="003245F8" w:rsidRPr="001E3BB8">
        <w:rPr>
          <w:sz w:val="22"/>
        </w:rPr>
        <w:t xml:space="preserve">nvestigations </w:t>
      </w:r>
      <w:r w:rsidRPr="001E3BB8">
        <w:rPr>
          <w:sz w:val="22"/>
        </w:rPr>
        <w:t xml:space="preserve">will be considered </w:t>
      </w:r>
      <w:r w:rsidR="003245F8" w:rsidRPr="001E3BB8">
        <w:rPr>
          <w:sz w:val="22"/>
        </w:rPr>
        <w:t>into key issues such as:</w:t>
      </w:r>
    </w:p>
    <w:p w:rsidR="003245F8" w:rsidRPr="001E3BB8" w:rsidRDefault="003245F8" w:rsidP="00331796">
      <w:pPr>
        <w:numPr>
          <w:ilvl w:val="0"/>
          <w:numId w:val="20"/>
        </w:numPr>
        <w:spacing w:before="120" w:after="120"/>
        <w:ind w:left="714" w:hanging="357"/>
        <w:jc w:val="both"/>
        <w:rPr>
          <w:sz w:val="22"/>
        </w:rPr>
      </w:pPr>
      <w:r w:rsidRPr="001E3BB8">
        <w:rPr>
          <w:sz w:val="22"/>
        </w:rPr>
        <w:t>improving participation of underrepresented groups in STEM</w:t>
      </w:r>
      <w:r w:rsidR="00922BCA" w:rsidRPr="001E3BB8">
        <w:rPr>
          <w:sz w:val="22"/>
        </w:rPr>
        <w:t>, including girls and Aboriginal and Torres Strait Islander students</w:t>
      </w:r>
    </w:p>
    <w:p w:rsidR="003245F8" w:rsidRPr="001E3BB8" w:rsidRDefault="003245F8" w:rsidP="00331796">
      <w:pPr>
        <w:numPr>
          <w:ilvl w:val="0"/>
          <w:numId w:val="20"/>
        </w:numPr>
        <w:spacing w:before="120" w:after="120"/>
        <w:ind w:left="714" w:hanging="357"/>
        <w:jc w:val="both"/>
        <w:rPr>
          <w:sz w:val="22"/>
        </w:rPr>
      </w:pPr>
      <w:r w:rsidRPr="001E3BB8">
        <w:rPr>
          <w:sz w:val="22"/>
        </w:rPr>
        <w:t>options for providing high</w:t>
      </w:r>
      <w:r w:rsidR="008D772C" w:rsidRPr="001E3BB8">
        <w:rPr>
          <w:rFonts w:eastAsia="SimSun" w:hint="eastAsia"/>
          <w:sz w:val="22"/>
          <w:lang w:eastAsia="zh-CN"/>
        </w:rPr>
        <w:t>-</w:t>
      </w:r>
      <w:r w:rsidRPr="001E3BB8">
        <w:rPr>
          <w:sz w:val="22"/>
        </w:rPr>
        <w:t>quality professional development in</w:t>
      </w:r>
      <w:r w:rsidR="0097354A" w:rsidRPr="001E3BB8">
        <w:rPr>
          <w:sz w:val="22"/>
        </w:rPr>
        <w:t xml:space="preserve"> specific STEM areas identified</w:t>
      </w:r>
    </w:p>
    <w:p w:rsidR="003245F8" w:rsidRPr="001E3BB8" w:rsidRDefault="003245F8" w:rsidP="00331796">
      <w:pPr>
        <w:numPr>
          <w:ilvl w:val="0"/>
          <w:numId w:val="20"/>
        </w:numPr>
        <w:spacing w:before="120" w:after="120"/>
        <w:ind w:left="714" w:hanging="357"/>
        <w:jc w:val="both"/>
        <w:rPr>
          <w:sz w:val="22"/>
        </w:rPr>
      </w:pPr>
      <w:r w:rsidRPr="001E3BB8">
        <w:rPr>
          <w:sz w:val="22"/>
        </w:rPr>
        <w:t>analysis and evaluation of existing STEM partnerships</w:t>
      </w:r>
      <w:r w:rsidR="00922BCA" w:rsidRPr="001E3BB8">
        <w:rPr>
          <w:sz w:val="22"/>
        </w:rPr>
        <w:t xml:space="preserve"> between schools</w:t>
      </w:r>
      <w:r w:rsidRPr="001E3BB8">
        <w:rPr>
          <w:sz w:val="22"/>
        </w:rPr>
        <w:t xml:space="preserve">, </w:t>
      </w:r>
      <w:r w:rsidR="00922BCA" w:rsidRPr="001E3BB8">
        <w:rPr>
          <w:sz w:val="22"/>
        </w:rPr>
        <w:t>industry, tertiary institutions and educational organisations</w:t>
      </w:r>
      <w:r w:rsidR="008D772C" w:rsidRPr="001E3BB8">
        <w:rPr>
          <w:rFonts w:eastAsia="SimSun" w:hint="eastAsia"/>
          <w:sz w:val="22"/>
          <w:lang w:eastAsia="zh-CN"/>
        </w:rPr>
        <w:t>,</w:t>
      </w:r>
      <w:r w:rsidR="00922BCA" w:rsidRPr="001E3BB8">
        <w:rPr>
          <w:sz w:val="22"/>
        </w:rPr>
        <w:t xml:space="preserve"> </w:t>
      </w:r>
      <w:r w:rsidRPr="001E3BB8">
        <w:rPr>
          <w:sz w:val="22"/>
        </w:rPr>
        <w:t>and fut</w:t>
      </w:r>
      <w:r w:rsidR="0097354A" w:rsidRPr="001E3BB8">
        <w:rPr>
          <w:sz w:val="22"/>
        </w:rPr>
        <w:t>ure approaches and target areas</w:t>
      </w:r>
      <w:r w:rsidRPr="001E3BB8">
        <w:rPr>
          <w:sz w:val="22"/>
        </w:rPr>
        <w:t xml:space="preserve"> </w:t>
      </w:r>
    </w:p>
    <w:p w:rsidR="003245F8" w:rsidRPr="001E3BB8" w:rsidRDefault="003245F8" w:rsidP="00331796">
      <w:pPr>
        <w:numPr>
          <w:ilvl w:val="0"/>
          <w:numId w:val="20"/>
        </w:numPr>
        <w:spacing w:before="120" w:after="120"/>
        <w:ind w:left="714" w:hanging="357"/>
        <w:jc w:val="both"/>
        <w:rPr>
          <w:sz w:val="22"/>
        </w:rPr>
      </w:pPr>
      <w:r w:rsidRPr="001E3BB8">
        <w:rPr>
          <w:sz w:val="22"/>
        </w:rPr>
        <w:t>approaches to integrate engineering and technology to enhance student participation and</w:t>
      </w:r>
      <w:r w:rsidR="0097354A" w:rsidRPr="001E3BB8">
        <w:rPr>
          <w:sz w:val="22"/>
        </w:rPr>
        <w:t xml:space="preserve"> achievement in STEM areas</w:t>
      </w:r>
    </w:p>
    <w:p w:rsidR="003245F8" w:rsidRPr="001E3BB8" w:rsidRDefault="003245F8" w:rsidP="00331796">
      <w:pPr>
        <w:numPr>
          <w:ilvl w:val="0"/>
          <w:numId w:val="20"/>
        </w:numPr>
        <w:spacing w:before="120" w:after="120"/>
        <w:ind w:left="714" w:hanging="357"/>
        <w:jc w:val="both"/>
        <w:rPr>
          <w:sz w:val="22"/>
        </w:rPr>
      </w:pPr>
      <w:r w:rsidRPr="001E3BB8">
        <w:rPr>
          <w:sz w:val="22"/>
        </w:rPr>
        <w:t>implementing key initiatives and activities that support the three goals of the</w:t>
      </w:r>
      <w:r w:rsidR="00FA31BB" w:rsidRPr="001E3BB8">
        <w:rPr>
          <w:sz w:val="22"/>
        </w:rPr>
        <w:t xml:space="preserve"> proposed</w:t>
      </w:r>
      <w:r w:rsidRPr="001E3BB8">
        <w:rPr>
          <w:sz w:val="22"/>
        </w:rPr>
        <w:t xml:space="preserve"> </w:t>
      </w:r>
      <w:r w:rsidR="008D0F29" w:rsidRPr="001E3BB8">
        <w:rPr>
          <w:rFonts w:eastAsia="SimSun" w:hint="eastAsia"/>
          <w:i/>
          <w:sz w:val="22"/>
          <w:lang w:eastAsia="zh-CN"/>
        </w:rPr>
        <w:t xml:space="preserve">State Schools </w:t>
      </w:r>
      <w:r w:rsidRPr="001E3BB8">
        <w:rPr>
          <w:i/>
          <w:sz w:val="22"/>
        </w:rPr>
        <w:t>STEM Strategy</w:t>
      </w:r>
      <w:r w:rsidRPr="001E3BB8">
        <w:rPr>
          <w:sz w:val="22"/>
        </w:rPr>
        <w:t>.</w:t>
      </w:r>
    </w:p>
    <w:p w:rsidR="000A6227" w:rsidRPr="000A6227" w:rsidRDefault="000A6227" w:rsidP="00331796">
      <w:pPr>
        <w:jc w:val="both"/>
        <w:sectPr w:rsidR="000A6227" w:rsidRPr="000A6227" w:rsidSect="00DF75B6">
          <w:footerReference w:type="default" r:id="rId24"/>
          <w:pgSz w:w="11906" w:h="16838"/>
          <w:pgMar w:top="1440" w:right="1440" w:bottom="1440" w:left="1440" w:header="708" w:footer="708" w:gutter="0"/>
          <w:cols w:space="708"/>
          <w:docGrid w:linePitch="360"/>
        </w:sectPr>
      </w:pPr>
    </w:p>
    <w:p w:rsidR="000A6227" w:rsidRPr="00DB347C" w:rsidRDefault="004661B7" w:rsidP="00331796">
      <w:pPr>
        <w:pStyle w:val="Heading2"/>
        <w:jc w:val="both"/>
        <w:rPr>
          <w:lang w:val="en-US"/>
        </w:rPr>
      </w:pPr>
      <w:bookmarkStart w:id="44" w:name="_Toc437248984"/>
      <w:r>
        <w:rPr>
          <w:lang w:val="en-US"/>
        </w:rPr>
        <w:lastRenderedPageBreak/>
        <w:t>B</w:t>
      </w:r>
      <w:r w:rsidR="003245F8" w:rsidRPr="004161F0">
        <w:rPr>
          <w:lang w:val="en-US"/>
        </w:rPr>
        <w:t>ibliography</w:t>
      </w:r>
      <w:bookmarkEnd w:id="44"/>
    </w:p>
    <w:p w:rsidR="003245F8" w:rsidRPr="001E3BB8" w:rsidRDefault="003245F8" w:rsidP="00331796">
      <w:pPr>
        <w:spacing w:after="240"/>
        <w:ind w:left="357"/>
        <w:jc w:val="both"/>
        <w:rPr>
          <w:sz w:val="22"/>
          <w:lang w:val="en-US"/>
        </w:rPr>
      </w:pPr>
      <w:r w:rsidRPr="001E3BB8">
        <w:rPr>
          <w:sz w:val="22"/>
          <w:lang w:val="en-US"/>
        </w:rPr>
        <w:t>Department of Education and Training. (2015, October 12). STEM Survey of Queensland State Schools. Brisbane, Queensland, Australia.</w:t>
      </w:r>
    </w:p>
    <w:p w:rsidR="003245F8" w:rsidRPr="001E3BB8" w:rsidRDefault="003245F8" w:rsidP="00331796">
      <w:pPr>
        <w:spacing w:after="240"/>
        <w:ind w:left="357"/>
        <w:jc w:val="both"/>
        <w:rPr>
          <w:sz w:val="22"/>
          <w:lang w:val="en-US"/>
        </w:rPr>
      </w:pPr>
      <w:r w:rsidRPr="001E3BB8">
        <w:rPr>
          <w:sz w:val="22"/>
          <w:lang w:val="en-US"/>
        </w:rPr>
        <w:t xml:space="preserve">McDonald, C. V. (2015). </w:t>
      </w:r>
      <w:r w:rsidRPr="001E3BB8">
        <w:rPr>
          <w:i/>
          <w:iCs/>
          <w:sz w:val="22"/>
          <w:lang w:val="en-US"/>
        </w:rPr>
        <w:t>International best practice in science, technology, engineering and mathematics (STEM) education.</w:t>
      </w:r>
      <w:r w:rsidRPr="001E3BB8">
        <w:rPr>
          <w:sz w:val="22"/>
          <w:lang w:val="en-US"/>
        </w:rPr>
        <w:t xml:space="preserve"> Brisbane: Griffith Institute for Educational Research.</w:t>
      </w:r>
    </w:p>
    <w:p w:rsidR="003245F8" w:rsidRPr="001E3BB8" w:rsidRDefault="003245F8" w:rsidP="00331796">
      <w:pPr>
        <w:spacing w:after="240"/>
        <w:ind w:left="357"/>
        <w:jc w:val="both"/>
        <w:rPr>
          <w:sz w:val="22"/>
          <w:lang w:val="en-US"/>
        </w:rPr>
      </w:pPr>
      <w:r w:rsidRPr="001E3BB8">
        <w:rPr>
          <w:sz w:val="22"/>
          <w:lang w:val="en-US"/>
        </w:rPr>
        <w:t xml:space="preserve">Queensland Government. (2015). </w:t>
      </w:r>
      <w:r w:rsidRPr="001E3BB8">
        <w:rPr>
          <w:i/>
          <w:iCs/>
          <w:sz w:val="22"/>
          <w:lang w:val="en-US"/>
        </w:rPr>
        <w:t>Queensland Women 2015.</w:t>
      </w:r>
      <w:r w:rsidRPr="001E3BB8">
        <w:rPr>
          <w:sz w:val="22"/>
          <w:lang w:val="en-US"/>
        </w:rPr>
        <w:t xml:space="preserve"> Brisbane: Queensland Government.</w:t>
      </w:r>
    </w:p>
    <w:p w:rsidR="006A3D90" w:rsidRDefault="003245F8" w:rsidP="00331796">
      <w:pPr>
        <w:spacing w:after="240"/>
        <w:ind w:left="357"/>
        <w:jc w:val="both"/>
        <w:rPr>
          <w:sz w:val="22"/>
          <w:lang w:val="en-US"/>
        </w:rPr>
      </w:pPr>
      <w:r w:rsidRPr="001E3BB8">
        <w:rPr>
          <w:sz w:val="22"/>
          <w:lang w:val="en-US"/>
        </w:rPr>
        <w:t xml:space="preserve">The Office of the Queensland Chief Scientist. (2014). </w:t>
      </w:r>
      <w:r w:rsidRPr="001E3BB8">
        <w:rPr>
          <w:i/>
          <w:iCs/>
          <w:sz w:val="22"/>
          <w:lang w:val="en-US"/>
        </w:rPr>
        <w:t xml:space="preserve">STEM </w:t>
      </w:r>
      <w:r w:rsidR="00A57BFB" w:rsidRPr="001E3BB8">
        <w:rPr>
          <w:i/>
          <w:iCs/>
          <w:sz w:val="22"/>
          <w:lang w:val="en-US"/>
        </w:rPr>
        <w:t>—</w:t>
      </w:r>
      <w:r w:rsidR="00210046" w:rsidRPr="001E3BB8">
        <w:rPr>
          <w:i/>
          <w:iCs/>
          <w:sz w:val="22"/>
          <w:lang w:val="en-US"/>
        </w:rPr>
        <w:t xml:space="preserve"> T</w:t>
      </w:r>
      <w:r w:rsidRPr="001E3BB8">
        <w:rPr>
          <w:i/>
          <w:iCs/>
          <w:sz w:val="22"/>
          <w:lang w:val="en-US"/>
        </w:rPr>
        <w:t>he challenge for Queensland</w:t>
      </w:r>
      <w:r w:rsidRPr="001E3BB8">
        <w:rPr>
          <w:sz w:val="22"/>
          <w:lang w:val="en-US"/>
        </w:rPr>
        <w:t xml:space="preserve">. Retrieved November 16, 2015, from The State of Queensland (Office of the Queensland Chief Scientist): </w:t>
      </w:r>
      <w:r w:rsidR="00E10B1C" w:rsidRPr="001E3BB8">
        <w:rPr>
          <w:sz w:val="22"/>
          <w:lang w:val="en-US"/>
        </w:rPr>
        <w:br/>
      </w:r>
      <w:hyperlink r:id="rId25" w:history="1">
        <w:r w:rsidR="00F335F4" w:rsidRPr="001E3BB8">
          <w:rPr>
            <w:rStyle w:val="Hyperlink"/>
            <w:sz w:val="22"/>
            <w:lang w:val="en-US"/>
          </w:rPr>
          <w:t>www.chiefscientist.qld.gov.au/education/stem-challenge</w:t>
        </w:r>
      </w:hyperlink>
      <w:r w:rsidR="007D5D84" w:rsidRPr="001E3BB8">
        <w:rPr>
          <w:sz w:val="22"/>
          <w:lang w:val="en-US"/>
        </w:rPr>
        <w:t>.</w:t>
      </w:r>
    </w:p>
    <w:p w:rsidR="003245F8" w:rsidRPr="001E3BB8" w:rsidRDefault="003245F8" w:rsidP="006A3D90">
      <w:pPr>
        <w:rPr>
          <w:sz w:val="22"/>
          <w:lang w:val="en-US"/>
        </w:rPr>
      </w:pPr>
    </w:p>
    <w:sectPr w:rsidR="003245F8" w:rsidRPr="001E3BB8" w:rsidSect="000A6227">
      <w:headerReference w:type="default" r:id="rId26"/>
      <w:pgSz w:w="11906" w:h="16838" w:code="9"/>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45F0" w:rsidRDefault="004C45F0">
      <w:r>
        <w:separator/>
      </w:r>
    </w:p>
  </w:endnote>
  <w:endnote w:type="continuationSeparator" w:id="0">
    <w:p w:rsidR="004C45F0" w:rsidRDefault="004C4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0BDC" w:rsidRPr="00D71ADD" w:rsidRDefault="00070BDC" w:rsidP="00A16657">
    <w:pPr>
      <w:pStyle w:val="Footer"/>
      <w:jc w:val="center"/>
      <w:rPr>
        <w:b/>
        <w:bCs/>
        <w:sz w:val="18"/>
        <w:szCs w:val="24"/>
      </w:rPr>
    </w:pPr>
    <w:r w:rsidRPr="00D71ADD">
      <w:rPr>
        <w:sz w:val="18"/>
      </w:rPr>
      <w:t xml:space="preserve">Page </w:t>
    </w:r>
    <w:r w:rsidRPr="00D71ADD">
      <w:rPr>
        <w:b/>
        <w:bCs/>
        <w:sz w:val="18"/>
        <w:szCs w:val="24"/>
      </w:rPr>
      <w:fldChar w:fldCharType="begin"/>
    </w:r>
    <w:r w:rsidRPr="00D71ADD">
      <w:rPr>
        <w:b/>
        <w:bCs/>
        <w:sz w:val="18"/>
      </w:rPr>
      <w:instrText xml:space="preserve"> PAGE </w:instrText>
    </w:r>
    <w:r w:rsidRPr="00D71ADD">
      <w:rPr>
        <w:b/>
        <w:bCs/>
        <w:sz w:val="18"/>
        <w:szCs w:val="24"/>
      </w:rPr>
      <w:fldChar w:fldCharType="separate"/>
    </w:r>
    <w:r w:rsidR="00DC77D4">
      <w:rPr>
        <w:b/>
        <w:bCs/>
        <w:noProof/>
        <w:sz w:val="18"/>
      </w:rPr>
      <w:t>2</w:t>
    </w:r>
    <w:r w:rsidRPr="00D71ADD">
      <w:rPr>
        <w:b/>
        <w:bCs/>
        <w:sz w:val="18"/>
        <w:szCs w:val="24"/>
      </w:rPr>
      <w:fldChar w:fldCharType="end"/>
    </w:r>
    <w:r w:rsidRPr="00D71ADD">
      <w:rPr>
        <w:sz w:val="18"/>
      </w:rPr>
      <w:t xml:space="preserve"> of </w:t>
    </w:r>
    <w:r w:rsidRPr="00D71ADD">
      <w:rPr>
        <w:b/>
        <w:bCs/>
        <w:sz w:val="18"/>
        <w:szCs w:val="24"/>
      </w:rPr>
      <w:fldChar w:fldCharType="begin"/>
    </w:r>
    <w:r w:rsidRPr="00D71ADD">
      <w:rPr>
        <w:b/>
        <w:bCs/>
        <w:sz w:val="18"/>
      </w:rPr>
      <w:instrText xml:space="preserve"> NUMPAGES  </w:instrText>
    </w:r>
    <w:r w:rsidRPr="00D71ADD">
      <w:rPr>
        <w:b/>
        <w:bCs/>
        <w:sz w:val="18"/>
        <w:szCs w:val="24"/>
      </w:rPr>
      <w:fldChar w:fldCharType="separate"/>
    </w:r>
    <w:r w:rsidR="00DC77D4">
      <w:rPr>
        <w:b/>
        <w:bCs/>
        <w:noProof/>
        <w:sz w:val="18"/>
      </w:rPr>
      <w:t>23</w:t>
    </w:r>
    <w:r w:rsidRPr="00D71ADD">
      <w:rPr>
        <w:b/>
        <w:bCs/>
        <w:sz w:val="18"/>
        <w:szCs w:val="24"/>
      </w:rPr>
      <w:fldChar w:fldCharType="end"/>
    </w:r>
  </w:p>
  <w:p w:rsidR="00070BDC" w:rsidRDefault="00070BDC" w:rsidP="00A16657">
    <w:pPr>
      <w:pStyle w:val="Footer"/>
      <w:jc w:val="center"/>
      <w:rPr>
        <w:b/>
        <w:bCs/>
        <w:szCs w:val="24"/>
      </w:rPr>
    </w:pPr>
  </w:p>
  <w:p w:rsidR="00070BDC" w:rsidRDefault="00070BDC" w:rsidP="00A1665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45F0" w:rsidRDefault="004C45F0">
      <w:r>
        <w:separator/>
      </w:r>
    </w:p>
  </w:footnote>
  <w:footnote w:type="continuationSeparator" w:id="0">
    <w:p w:rsidR="004C45F0" w:rsidRDefault="004C45F0">
      <w:r>
        <w:continuationSeparator/>
      </w:r>
    </w:p>
  </w:footnote>
  <w:footnote w:id="1">
    <w:p w:rsidR="00070BDC" w:rsidRPr="00331796" w:rsidRDefault="00070BDC" w:rsidP="00BB701D">
      <w:pPr>
        <w:autoSpaceDE w:val="0"/>
        <w:autoSpaceDN w:val="0"/>
        <w:adjustRightInd w:val="0"/>
        <w:rPr>
          <w:rFonts w:cs="Arial"/>
          <w:sz w:val="18"/>
          <w:szCs w:val="18"/>
        </w:rPr>
      </w:pPr>
      <w:r w:rsidRPr="007D5D84">
        <w:rPr>
          <w:rStyle w:val="FootnoteReference"/>
          <w:rFonts w:asciiTheme="minorHAnsi" w:hAnsiTheme="minorHAnsi" w:cstheme="minorHAnsi"/>
          <w:sz w:val="20"/>
        </w:rPr>
        <w:footnoteRef/>
      </w:r>
      <w:r w:rsidRPr="007D5D84">
        <w:rPr>
          <w:rFonts w:asciiTheme="minorHAnsi" w:hAnsiTheme="minorHAnsi" w:cstheme="minorHAnsi"/>
          <w:sz w:val="20"/>
        </w:rPr>
        <w:t xml:space="preserve"> </w:t>
      </w:r>
      <w:r w:rsidRPr="00331796">
        <w:rPr>
          <w:rFonts w:cs="Arial"/>
          <w:sz w:val="18"/>
          <w:szCs w:val="18"/>
        </w:rPr>
        <w:t>Ernst &amp; Young, 2015. Megatrends 2015: Making sense of a world in motion. [Online]</w:t>
      </w:r>
    </w:p>
    <w:p w:rsidR="00070BDC" w:rsidRDefault="00070BDC" w:rsidP="007D5D84">
      <w:pPr>
        <w:autoSpaceDE w:val="0"/>
        <w:autoSpaceDN w:val="0"/>
        <w:adjustRightInd w:val="0"/>
      </w:pPr>
      <w:r w:rsidRPr="00331796">
        <w:rPr>
          <w:rFonts w:cs="Arial"/>
          <w:sz w:val="18"/>
          <w:szCs w:val="18"/>
        </w:rPr>
        <w:t xml:space="preserve">Available at: </w:t>
      </w:r>
      <w:hyperlink r:id="rId1" w:history="1">
        <w:r w:rsidRPr="00331796">
          <w:rPr>
            <w:rStyle w:val="Hyperlink"/>
            <w:rFonts w:cs="Arial"/>
            <w:sz w:val="18"/>
            <w:szCs w:val="18"/>
          </w:rPr>
          <w:t>http://emergingmarkets.ey.com/wp-content/uploads/downloads/2015/02/248.-ey-megatrends-report-2015.pdf</w:t>
        </w:r>
      </w:hyperlink>
      <w:r w:rsidRPr="00331796">
        <w:rPr>
          <w:rFonts w:cs="Arial"/>
          <w:sz w:val="18"/>
          <w:szCs w:val="18"/>
        </w:rPr>
        <w:t xml:space="preserve"> [Accessed 2015].</w:t>
      </w:r>
    </w:p>
  </w:footnote>
  <w:footnote w:id="2">
    <w:p w:rsidR="00070BDC" w:rsidRDefault="00070BDC">
      <w:pPr>
        <w:pStyle w:val="FootnoteText"/>
      </w:pPr>
      <w:r>
        <w:rPr>
          <w:rStyle w:val="FootnoteReference"/>
        </w:rPr>
        <w:footnoteRef/>
      </w:r>
      <w:r>
        <w:t xml:space="preserve"> </w:t>
      </w:r>
      <w:r w:rsidRPr="00331796">
        <w:rPr>
          <w:rFonts w:ascii="Arial" w:hAnsi="Arial" w:cs="Arial"/>
          <w:sz w:val="18"/>
        </w:rPr>
        <w:t>Teaching and learning progresses through five phases: Engage, Explore, Explain, Elaborate and Evaluate.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0BDC" w:rsidRDefault="00070BDC">
    <w:pPr>
      <w:pStyle w:val="Header"/>
    </w:pPr>
    <w:r>
      <w:rPr>
        <w:noProof/>
        <w:lang w:eastAsia="zh-TW"/>
      </w:rPr>
      <w:drawing>
        <wp:anchor distT="0" distB="0" distL="114300" distR="114300" simplePos="0" relativeHeight="251658240" behindDoc="1" locked="0" layoutInCell="1" allowOverlap="1" wp14:anchorId="485C720D" wp14:editId="1D90397C">
          <wp:simplePos x="0" y="0"/>
          <wp:positionH relativeFrom="column">
            <wp:posOffset>-923925</wp:posOffset>
          </wp:positionH>
          <wp:positionV relativeFrom="paragraph">
            <wp:posOffset>-459105</wp:posOffset>
          </wp:positionV>
          <wp:extent cx="7560945" cy="719455"/>
          <wp:effectExtent l="0" t="0" r="1905" b="4445"/>
          <wp:wrapNone/>
          <wp:docPr id="16" name="Picture 16" descr="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7194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0BDC" w:rsidRDefault="00070BDC" w:rsidP="006061E8">
    <w:pPr>
      <w:pStyle w:val="Header"/>
      <w:ind w:right="-991"/>
    </w:pPr>
    <w:r>
      <w:rPr>
        <w:noProof/>
        <w:lang w:eastAsia="zh-TW"/>
      </w:rPr>
      <w:drawing>
        <wp:anchor distT="0" distB="0" distL="114300" distR="114300" simplePos="0" relativeHeight="251656192" behindDoc="1" locked="0" layoutInCell="1" allowOverlap="1" wp14:anchorId="04C38A25" wp14:editId="5C97663C">
          <wp:simplePos x="0" y="0"/>
          <wp:positionH relativeFrom="column">
            <wp:posOffset>0</wp:posOffset>
          </wp:positionH>
          <wp:positionV relativeFrom="paragraph">
            <wp:posOffset>0</wp:posOffset>
          </wp:positionV>
          <wp:extent cx="7560945" cy="10693400"/>
          <wp:effectExtent l="0" t="0" r="0" b="0"/>
          <wp:wrapNone/>
          <wp:docPr id="24" name="Picture 24" descr="STEM-Word-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TEM-Word-Cov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0693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0BDC" w:rsidRDefault="00070BDC">
    <w:pPr>
      <w:pStyle w:val="Header"/>
    </w:pPr>
    <w:r>
      <w:rPr>
        <w:noProof/>
        <w:lang w:eastAsia="zh-TW"/>
      </w:rPr>
      <w:drawing>
        <wp:anchor distT="0" distB="0" distL="114300" distR="114300" simplePos="0" relativeHeight="251657216" behindDoc="1" locked="0" layoutInCell="1" allowOverlap="1" wp14:anchorId="095F3E37" wp14:editId="25E272F6">
          <wp:simplePos x="0" y="0"/>
          <wp:positionH relativeFrom="column">
            <wp:posOffset>-914400</wp:posOffset>
          </wp:positionH>
          <wp:positionV relativeFrom="paragraph">
            <wp:posOffset>0</wp:posOffset>
          </wp:positionV>
          <wp:extent cx="7560310" cy="5175885"/>
          <wp:effectExtent l="0" t="0" r="2540" b="5715"/>
          <wp:wrapNone/>
          <wp:docPr id="28" name="Picture 28" descr="STEM-Word-Head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EM-Word-Heade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51758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AD1A5A06"/>
    <w:lvl w:ilvl="0">
      <w:start w:val="1"/>
      <w:numFmt w:val="decimal"/>
      <w:lvlText w:val="%1."/>
      <w:lvlJc w:val="left"/>
      <w:pPr>
        <w:tabs>
          <w:tab w:val="num" w:pos="360"/>
        </w:tabs>
        <w:ind w:left="360" w:hanging="360"/>
      </w:pPr>
    </w:lvl>
  </w:abstractNum>
  <w:abstractNum w:abstractNumId="1" w15:restartNumberingAfterBreak="0">
    <w:nsid w:val="060804BB"/>
    <w:multiLevelType w:val="hybridMultilevel"/>
    <w:tmpl w:val="4F34E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A312D1"/>
    <w:multiLevelType w:val="hybridMultilevel"/>
    <w:tmpl w:val="EBA82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5323E8"/>
    <w:multiLevelType w:val="hybridMultilevel"/>
    <w:tmpl w:val="4D32F8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59246FA"/>
    <w:multiLevelType w:val="hybridMultilevel"/>
    <w:tmpl w:val="71EE4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FC73E8"/>
    <w:multiLevelType w:val="hybridMultilevel"/>
    <w:tmpl w:val="C8248D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53472C7"/>
    <w:multiLevelType w:val="hybridMultilevel"/>
    <w:tmpl w:val="3DF8D1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801655"/>
    <w:multiLevelType w:val="hybridMultilevel"/>
    <w:tmpl w:val="D61C9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EF22F7"/>
    <w:multiLevelType w:val="hybridMultilevel"/>
    <w:tmpl w:val="1882B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3F1169"/>
    <w:multiLevelType w:val="hybridMultilevel"/>
    <w:tmpl w:val="2F52B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B04F31"/>
    <w:multiLevelType w:val="hybridMultilevel"/>
    <w:tmpl w:val="9CD4E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5251C68"/>
    <w:multiLevelType w:val="hybridMultilevel"/>
    <w:tmpl w:val="CB749F4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6DC57C0"/>
    <w:multiLevelType w:val="hybridMultilevel"/>
    <w:tmpl w:val="76066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DD66F2"/>
    <w:multiLevelType w:val="hybridMultilevel"/>
    <w:tmpl w:val="33EE93C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435E97"/>
    <w:multiLevelType w:val="hybridMultilevel"/>
    <w:tmpl w:val="298059E4"/>
    <w:lvl w:ilvl="0" w:tplc="57CECF12">
      <w:start w:val="1"/>
      <w:numFmt w:val="bullet"/>
      <w:pStyle w:val="BulletsLvl1"/>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5" w15:restartNumberingAfterBreak="0">
    <w:nsid w:val="3AE51E51"/>
    <w:multiLevelType w:val="hybridMultilevel"/>
    <w:tmpl w:val="AEBE21C2"/>
    <w:lvl w:ilvl="0" w:tplc="C6DA19DE">
      <w:start w:val="1"/>
      <w:numFmt w:val="bullet"/>
      <w:lvlText w:val="-"/>
      <w:lvlJc w:val="left"/>
      <w:pPr>
        <w:ind w:left="720" w:hanging="360"/>
      </w:pPr>
      <w:rPr>
        <w:rFonts w:ascii="Arial" w:eastAsia="SimSu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DC606AC"/>
    <w:multiLevelType w:val="hybridMultilevel"/>
    <w:tmpl w:val="3320B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A4B6573"/>
    <w:multiLevelType w:val="hybridMultilevel"/>
    <w:tmpl w:val="87E6F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E11F91"/>
    <w:multiLevelType w:val="hybridMultilevel"/>
    <w:tmpl w:val="47E80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0871992"/>
    <w:multiLevelType w:val="hybridMultilevel"/>
    <w:tmpl w:val="42C01ADC"/>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3C562D7"/>
    <w:multiLevelType w:val="hybridMultilevel"/>
    <w:tmpl w:val="CFB29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8DF1F07"/>
    <w:multiLevelType w:val="hybridMultilevel"/>
    <w:tmpl w:val="0F1CE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A326E13"/>
    <w:multiLevelType w:val="hybridMultilevel"/>
    <w:tmpl w:val="176A81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13B547E"/>
    <w:multiLevelType w:val="multilevel"/>
    <w:tmpl w:val="E38AAF0A"/>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4" w15:restartNumberingAfterBreak="0">
    <w:nsid w:val="67EB73BB"/>
    <w:multiLevelType w:val="hybridMultilevel"/>
    <w:tmpl w:val="C6CC00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8CC3713"/>
    <w:multiLevelType w:val="hybridMultilevel"/>
    <w:tmpl w:val="3D0694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B9B7509"/>
    <w:multiLevelType w:val="hybridMultilevel"/>
    <w:tmpl w:val="2F0C4E8C"/>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D5F247A"/>
    <w:multiLevelType w:val="hybridMultilevel"/>
    <w:tmpl w:val="478E8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D9371A5"/>
    <w:multiLevelType w:val="hybridMultilevel"/>
    <w:tmpl w:val="33A83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25732B4"/>
    <w:multiLevelType w:val="hybridMultilevel"/>
    <w:tmpl w:val="13C82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F77522B"/>
    <w:multiLevelType w:val="hybridMultilevel"/>
    <w:tmpl w:val="A140C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23"/>
    <w:lvlOverride w:ilvl="0">
      <w:startOverride w:val="1"/>
    </w:lvlOverride>
  </w:num>
  <w:num w:numId="3">
    <w:abstractNumId w:val="24"/>
  </w:num>
  <w:num w:numId="4">
    <w:abstractNumId w:val="3"/>
  </w:num>
  <w:num w:numId="5">
    <w:abstractNumId w:val="20"/>
  </w:num>
  <w:num w:numId="6">
    <w:abstractNumId w:val="22"/>
  </w:num>
  <w:num w:numId="7">
    <w:abstractNumId w:val="10"/>
  </w:num>
  <w:num w:numId="8">
    <w:abstractNumId w:val="14"/>
  </w:num>
  <w:num w:numId="9">
    <w:abstractNumId w:val="17"/>
  </w:num>
  <w:num w:numId="10">
    <w:abstractNumId w:val="2"/>
  </w:num>
  <w:num w:numId="11">
    <w:abstractNumId w:val="7"/>
  </w:num>
  <w:num w:numId="12">
    <w:abstractNumId w:val="4"/>
  </w:num>
  <w:num w:numId="13">
    <w:abstractNumId w:val="28"/>
  </w:num>
  <w:num w:numId="14">
    <w:abstractNumId w:val="19"/>
  </w:num>
  <w:num w:numId="15">
    <w:abstractNumId w:val="11"/>
  </w:num>
  <w:num w:numId="16">
    <w:abstractNumId w:val="25"/>
  </w:num>
  <w:num w:numId="17">
    <w:abstractNumId w:val="5"/>
  </w:num>
  <w:num w:numId="18">
    <w:abstractNumId w:val="8"/>
  </w:num>
  <w:num w:numId="19">
    <w:abstractNumId w:val="1"/>
  </w:num>
  <w:num w:numId="20">
    <w:abstractNumId w:val="27"/>
  </w:num>
  <w:num w:numId="21">
    <w:abstractNumId w:val="6"/>
  </w:num>
  <w:num w:numId="22">
    <w:abstractNumId w:val="13"/>
  </w:num>
  <w:num w:numId="23">
    <w:abstractNumId w:val="18"/>
  </w:num>
  <w:num w:numId="24">
    <w:abstractNumId w:val="26"/>
  </w:num>
  <w:num w:numId="25">
    <w:abstractNumId w:val="16"/>
  </w:num>
  <w:num w:numId="26">
    <w:abstractNumId w:val="12"/>
  </w:num>
  <w:num w:numId="27">
    <w:abstractNumId w:val="15"/>
  </w:num>
  <w:num w:numId="28">
    <w:abstractNumId w:val="21"/>
  </w:num>
  <w:num w:numId="29">
    <w:abstractNumId w:val="30"/>
  </w:num>
  <w:num w:numId="30">
    <w:abstractNumId w:val="29"/>
  </w:num>
  <w:num w:numId="31">
    <w:abstractNumId w:val="9"/>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424"/>
    <w:rsid w:val="00012992"/>
    <w:rsid w:val="0004171B"/>
    <w:rsid w:val="00042C33"/>
    <w:rsid w:val="00044B57"/>
    <w:rsid w:val="0005016F"/>
    <w:rsid w:val="00055C6A"/>
    <w:rsid w:val="00070BDC"/>
    <w:rsid w:val="00072511"/>
    <w:rsid w:val="00076990"/>
    <w:rsid w:val="00076D76"/>
    <w:rsid w:val="00090A7B"/>
    <w:rsid w:val="000964BA"/>
    <w:rsid w:val="000A6227"/>
    <w:rsid w:val="000D72D4"/>
    <w:rsid w:val="000E5B12"/>
    <w:rsid w:val="000F7EB5"/>
    <w:rsid w:val="001021EF"/>
    <w:rsid w:val="00104A9D"/>
    <w:rsid w:val="00113E3B"/>
    <w:rsid w:val="001219A2"/>
    <w:rsid w:val="00133015"/>
    <w:rsid w:val="001545A3"/>
    <w:rsid w:val="001642BF"/>
    <w:rsid w:val="00190F09"/>
    <w:rsid w:val="00197ED6"/>
    <w:rsid w:val="001C7C36"/>
    <w:rsid w:val="001E3BB8"/>
    <w:rsid w:val="001E4424"/>
    <w:rsid w:val="001E49B7"/>
    <w:rsid w:val="00210046"/>
    <w:rsid w:val="00216F1E"/>
    <w:rsid w:val="00221CC2"/>
    <w:rsid w:val="00222F96"/>
    <w:rsid w:val="0022354E"/>
    <w:rsid w:val="0022550C"/>
    <w:rsid w:val="00244752"/>
    <w:rsid w:val="00252AFE"/>
    <w:rsid w:val="0025321C"/>
    <w:rsid w:val="0025696F"/>
    <w:rsid w:val="00266EF7"/>
    <w:rsid w:val="00276478"/>
    <w:rsid w:val="0028392E"/>
    <w:rsid w:val="002A24D7"/>
    <w:rsid w:val="002A543D"/>
    <w:rsid w:val="002E09EC"/>
    <w:rsid w:val="002F0CD1"/>
    <w:rsid w:val="002F62A3"/>
    <w:rsid w:val="0030346D"/>
    <w:rsid w:val="00313170"/>
    <w:rsid w:val="00323258"/>
    <w:rsid w:val="003245F8"/>
    <w:rsid w:val="00326042"/>
    <w:rsid w:val="00331796"/>
    <w:rsid w:val="00347E92"/>
    <w:rsid w:val="00352DA7"/>
    <w:rsid w:val="00377584"/>
    <w:rsid w:val="003A1C2D"/>
    <w:rsid w:val="003C2129"/>
    <w:rsid w:val="0041076E"/>
    <w:rsid w:val="004161F0"/>
    <w:rsid w:val="00422A0A"/>
    <w:rsid w:val="00430BBC"/>
    <w:rsid w:val="004348C5"/>
    <w:rsid w:val="004357A5"/>
    <w:rsid w:val="004661B7"/>
    <w:rsid w:val="004662C2"/>
    <w:rsid w:val="00466688"/>
    <w:rsid w:val="00473C67"/>
    <w:rsid w:val="004805D1"/>
    <w:rsid w:val="00484A68"/>
    <w:rsid w:val="004A2666"/>
    <w:rsid w:val="004B4409"/>
    <w:rsid w:val="004C45F0"/>
    <w:rsid w:val="005002D2"/>
    <w:rsid w:val="005122D7"/>
    <w:rsid w:val="00513753"/>
    <w:rsid w:val="00520A8C"/>
    <w:rsid w:val="00526B09"/>
    <w:rsid w:val="00531E4C"/>
    <w:rsid w:val="00533AB5"/>
    <w:rsid w:val="00541E1C"/>
    <w:rsid w:val="00587725"/>
    <w:rsid w:val="00594FBE"/>
    <w:rsid w:val="005968AD"/>
    <w:rsid w:val="005A7D80"/>
    <w:rsid w:val="005B2B26"/>
    <w:rsid w:val="005B3760"/>
    <w:rsid w:val="005B7CF3"/>
    <w:rsid w:val="005D21FC"/>
    <w:rsid w:val="005D696F"/>
    <w:rsid w:val="005E1BE0"/>
    <w:rsid w:val="005F6E55"/>
    <w:rsid w:val="00603A65"/>
    <w:rsid w:val="006061E8"/>
    <w:rsid w:val="00620178"/>
    <w:rsid w:val="006221CF"/>
    <w:rsid w:val="00652348"/>
    <w:rsid w:val="00656774"/>
    <w:rsid w:val="00656F7E"/>
    <w:rsid w:val="0067248A"/>
    <w:rsid w:val="0068410F"/>
    <w:rsid w:val="0068642B"/>
    <w:rsid w:val="006A3D90"/>
    <w:rsid w:val="006A4373"/>
    <w:rsid w:val="006B6577"/>
    <w:rsid w:val="00703407"/>
    <w:rsid w:val="00730F25"/>
    <w:rsid w:val="00747DF0"/>
    <w:rsid w:val="0075104C"/>
    <w:rsid w:val="00754DFD"/>
    <w:rsid w:val="007577A3"/>
    <w:rsid w:val="00765FED"/>
    <w:rsid w:val="0078495B"/>
    <w:rsid w:val="00791930"/>
    <w:rsid w:val="00792562"/>
    <w:rsid w:val="007C2BFE"/>
    <w:rsid w:val="007D1CEF"/>
    <w:rsid w:val="007D5D84"/>
    <w:rsid w:val="00802D49"/>
    <w:rsid w:val="0080341E"/>
    <w:rsid w:val="0080369F"/>
    <w:rsid w:val="00811A69"/>
    <w:rsid w:val="00812A07"/>
    <w:rsid w:val="0082213C"/>
    <w:rsid w:val="00822C37"/>
    <w:rsid w:val="00827387"/>
    <w:rsid w:val="008307AE"/>
    <w:rsid w:val="00832D8C"/>
    <w:rsid w:val="0085019A"/>
    <w:rsid w:val="00874FE0"/>
    <w:rsid w:val="008975B9"/>
    <w:rsid w:val="008B0BC6"/>
    <w:rsid w:val="008C6426"/>
    <w:rsid w:val="008C791B"/>
    <w:rsid w:val="008D0F29"/>
    <w:rsid w:val="008D1CBA"/>
    <w:rsid w:val="008D772C"/>
    <w:rsid w:val="008E39C9"/>
    <w:rsid w:val="008E4634"/>
    <w:rsid w:val="008F55DA"/>
    <w:rsid w:val="009046E0"/>
    <w:rsid w:val="009109A0"/>
    <w:rsid w:val="0091569A"/>
    <w:rsid w:val="00922BCA"/>
    <w:rsid w:val="00955FDA"/>
    <w:rsid w:val="00971DA9"/>
    <w:rsid w:val="0097354A"/>
    <w:rsid w:val="009812C8"/>
    <w:rsid w:val="00987B7B"/>
    <w:rsid w:val="00987D05"/>
    <w:rsid w:val="009B57F0"/>
    <w:rsid w:val="009B6A53"/>
    <w:rsid w:val="009C0B5B"/>
    <w:rsid w:val="009C10B5"/>
    <w:rsid w:val="009D2F45"/>
    <w:rsid w:val="009D79CC"/>
    <w:rsid w:val="009E450A"/>
    <w:rsid w:val="00A04A25"/>
    <w:rsid w:val="00A16657"/>
    <w:rsid w:val="00A25D96"/>
    <w:rsid w:val="00A37DCC"/>
    <w:rsid w:val="00A57BFB"/>
    <w:rsid w:val="00AE23C2"/>
    <w:rsid w:val="00AF1A8D"/>
    <w:rsid w:val="00B4513E"/>
    <w:rsid w:val="00B6143C"/>
    <w:rsid w:val="00B745D8"/>
    <w:rsid w:val="00B863E8"/>
    <w:rsid w:val="00B92240"/>
    <w:rsid w:val="00BB701D"/>
    <w:rsid w:val="00BD13B9"/>
    <w:rsid w:val="00BF1AB9"/>
    <w:rsid w:val="00C003A3"/>
    <w:rsid w:val="00C0224E"/>
    <w:rsid w:val="00C21315"/>
    <w:rsid w:val="00C3573D"/>
    <w:rsid w:val="00C418F7"/>
    <w:rsid w:val="00C442D7"/>
    <w:rsid w:val="00C64973"/>
    <w:rsid w:val="00C7394E"/>
    <w:rsid w:val="00C836E4"/>
    <w:rsid w:val="00C843D3"/>
    <w:rsid w:val="00C909F5"/>
    <w:rsid w:val="00CA5954"/>
    <w:rsid w:val="00CF3C11"/>
    <w:rsid w:val="00CF7156"/>
    <w:rsid w:val="00CF7A9C"/>
    <w:rsid w:val="00D07F60"/>
    <w:rsid w:val="00D26553"/>
    <w:rsid w:val="00D51C38"/>
    <w:rsid w:val="00D719A7"/>
    <w:rsid w:val="00D71ADD"/>
    <w:rsid w:val="00D73FBB"/>
    <w:rsid w:val="00D80916"/>
    <w:rsid w:val="00D86B65"/>
    <w:rsid w:val="00D948FE"/>
    <w:rsid w:val="00D9696B"/>
    <w:rsid w:val="00DA085B"/>
    <w:rsid w:val="00DA1F09"/>
    <w:rsid w:val="00DA4BBB"/>
    <w:rsid w:val="00DB347C"/>
    <w:rsid w:val="00DB468C"/>
    <w:rsid w:val="00DC77D4"/>
    <w:rsid w:val="00DD77C2"/>
    <w:rsid w:val="00DF0D11"/>
    <w:rsid w:val="00DF5875"/>
    <w:rsid w:val="00DF58E2"/>
    <w:rsid w:val="00DF75B6"/>
    <w:rsid w:val="00E010C1"/>
    <w:rsid w:val="00E10B1C"/>
    <w:rsid w:val="00E1366F"/>
    <w:rsid w:val="00E173B3"/>
    <w:rsid w:val="00E2476E"/>
    <w:rsid w:val="00E5229E"/>
    <w:rsid w:val="00E52318"/>
    <w:rsid w:val="00E52C20"/>
    <w:rsid w:val="00E67D2D"/>
    <w:rsid w:val="00E77B4B"/>
    <w:rsid w:val="00E84AED"/>
    <w:rsid w:val="00EF73D1"/>
    <w:rsid w:val="00F331AE"/>
    <w:rsid w:val="00F335F4"/>
    <w:rsid w:val="00F46B96"/>
    <w:rsid w:val="00F54596"/>
    <w:rsid w:val="00F550D9"/>
    <w:rsid w:val="00F55F4F"/>
    <w:rsid w:val="00F82362"/>
    <w:rsid w:val="00F870C6"/>
    <w:rsid w:val="00F87880"/>
    <w:rsid w:val="00FA31BB"/>
    <w:rsid w:val="00FB5202"/>
    <w:rsid w:val="00FF5550"/>
  </w:rsids>
  <m:mathPr>
    <m:mathFont m:val="Cambria Math"/>
    <m:brkBin m:val="before"/>
    <m:brkBinSub m:val="--"/>
    <m:smallFrac m:val="0"/>
    <m:dispDef m:val="0"/>
    <m:lMargin m:val="0"/>
    <m:rMargin m:val="0"/>
    <m:defJc m:val="centerGroup"/>
    <m:wrapRight/>
    <m:intLim m:val="subSup"/>
    <m:naryLim m:val="subSup"/>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300"/>
  <w15:docId w15:val="{1E0ED20C-30C4-48B0-8CC3-6937AF8E2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AU"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E66"/>
    <w:rPr>
      <w:rFonts w:ascii="Arial" w:eastAsia="Times" w:hAnsi="Arial"/>
      <w:sz w:val="24"/>
      <w:lang w:eastAsia="en-AU"/>
    </w:rPr>
  </w:style>
  <w:style w:type="paragraph" w:styleId="Heading1">
    <w:name w:val="heading 1"/>
    <w:basedOn w:val="Normal"/>
    <w:next w:val="Normal"/>
    <w:link w:val="Heading1Char"/>
    <w:qFormat/>
    <w:rsid w:val="0025321C"/>
    <w:pPr>
      <w:keepNext/>
      <w:spacing w:before="240" w:after="60"/>
      <w:outlineLvl w:val="0"/>
    </w:pPr>
    <w:rPr>
      <w:rFonts w:eastAsia="MS Gothic"/>
      <w:b/>
      <w:bCs/>
      <w:kern w:val="32"/>
      <w:sz w:val="32"/>
      <w:szCs w:val="32"/>
    </w:rPr>
  </w:style>
  <w:style w:type="paragraph" w:styleId="Heading2">
    <w:name w:val="heading 2"/>
    <w:basedOn w:val="Normal"/>
    <w:next w:val="Normal"/>
    <w:link w:val="Heading2Char"/>
    <w:qFormat/>
    <w:rsid w:val="00987B7B"/>
    <w:pPr>
      <w:keepNext/>
      <w:spacing w:before="240" w:after="120"/>
      <w:outlineLvl w:val="1"/>
    </w:pPr>
    <w:rPr>
      <w:b/>
      <w:color w:val="EE8A33"/>
      <w:sz w:val="32"/>
    </w:rPr>
  </w:style>
  <w:style w:type="paragraph" w:styleId="Heading3">
    <w:name w:val="heading 3"/>
    <w:basedOn w:val="Normal"/>
    <w:next w:val="Normal"/>
    <w:link w:val="Heading3Char"/>
    <w:qFormat/>
    <w:rsid w:val="00F870C6"/>
    <w:pPr>
      <w:keepNext/>
      <w:suppressAutoHyphens/>
      <w:spacing w:before="120" w:after="120"/>
      <w:outlineLvl w:val="2"/>
    </w:pPr>
    <w:rPr>
      <w:b/>
      <w:color w:val="EE3D96"/>
      <w:sz w:val="28"/>
      <w:szCs w:val="24"/>
    </w:rPr>
  </w:style>
  <w:style w:type="paragraph" w:styleId="Heading4">
    <w:name w:val="heading 4"/>
    <w:basedOn w:val="Normal"/>
    <w:next w:val="Normal"/>
    <w:link w:val="Heading4Char"/>
    <w:uiPriority w:val="9"/>
    <w:unhideWhenUsed/>
    <w:qFormat/>
    <w:rsid w:val="00BB701D"/>
    <w:pPr>
      <w:keepNext/>
      <w:keepLines/>
      <w:spacing w:before="200" w:line="276" w:lineRule="auto"/>
      <w:outlineLvl w:val="3"/>
    </w:pPr>
    <w:rPr>
      <w:rFonts w:ascii="Cambria" w:eastAsia="SimSun" w:hAnsi="Cambria"/>
      <w:b/>
      <w:bCs/>
      <w:i/>
      <w:iCs/>
      <w:color w:val="4F81BD"/>
      <w:sz w:val="22"/>
      <w:szCs w:val="22"/>
      <w:lang w:eastAsia="zh-CN"/>
    </w:rPr>
  </w:style>
  <w:style w:type="paragraph" w:styleId="Heading5">
    <w:name w:val="heading 5"/>
    <w:basedOn w:val="Normal"/>
    <w:next w:val="Normal"/>
    <w:link w:val="Heading5Char"/>
    <w:unhideWhenUsed/>
    <w:qFormat/>
    <w:rsid w:val="003245F8"/>
    <w:pPr>
      <w:spacing w:before="240" w:after="60"/>
      <w:outlineLvl w:val="4"/>
    </w:pPr>
    <w:rPr>
      <w:rFonts w:ascii="Calibri" w:eastAsia="SimSu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C95E66"/>
    <w:pPr>
      <w:suppressAutoHyphens/>
      <w:spacing w:after="280" w:line="300" w:lineRule="exact"/>
      <w:ind w:right="45"/>
    </w:pPr>
    <w:rPr>
      <w:sz w:val="20"/>
    </w:rPr>
  </w:style>
  <w:style w:type="paragraph" w:styleId="Header">
    <w:name w:val="header"/>
    <w:basedOn w:val="Normal"/>
    <w:rsid w:val="007A612B"/>
    <w:pPr>
      <w:tabs>
        <w:tab w:val="center" w:pos="4153"/>
        <w:tab w:val="right" w:pos="8306"/>
      </w:tabs>
    </w:pPr>
  </w:style>
  <w:style w:type="paragraph" w:styleId="Footer">
    <w:name w:val="footer"/>
    <w:basedOn w:val="Normal"/>
    <w:rsid w:val="007A612B"/>
    <w:pPr>
      <w:tabs>
        <w:tab w:val="center" w:pos="4153"/>
        <w:tab w:val="right" w:pos="8306"/>
      </w:tabs>
    </w:pPr>
  </w:style>
  <w:style w:type="character" w:customStyle="1" w:styleId="Heading1Char">
    <w:name w:val="Heading 1 Char"/>
    <w:link w:val="Heading1"/>
    <w:rsid w:val="0025321C"/>
    <w:rPr>
      <w:rFonts w:ascii="Arial" w:eastAsia="MS Gothic" w:hAnsi="Arial"/>
      <w:b/>
      <w:bCs/>
      <w:kern w:val="32"/>
      <w:sz w:val="32"/>
      <w:szCs w:val="32"/>
      <w:lang w:eastAsia="en-AU"/>
    </w:rPr>
  </w:style>
  <w:style w:type="table" w:styleId="TableGrid">
    <w:name w:val="Table Grid"/>
    <w:basedOn w:val="TableNormal"/>
    <w:rsid w:val="006A43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A37DCC"/>
    <w:rPr>
      <w:rFonts w:ascii="Lucida Grande" w:hAnsi="Lucida Grande" w:cs="Lucida Grande"/>
      <w:szCs w:val="24"/>
    </w:rPr>
  </w:style>
  <w:style w:type="character" w:customStyle="1" w:styleId="DocumentMapChar">
    <w:name w:val="Document Map Char"/>
    <w:link w:val="DocumentMap"/>
    <w:rsid w:val="00A37DCC"/>
    <w:rPr>
      <w:rFonts w:ascii="Lucida Grande" w:eastAsia="Times" w:hAnsi="Lucida Grande" w:cs="Lucida Grande"/>
      <w:sz w:val="24"/>
      <w:szCs w:val="24"/>
      <w:lang w:val="en-AU" w:eastAsia="en-AU"/>
    </w:rPr>
  </w:style>
  <w:style w:type="character" w:customStyle="1" w:styleId="Heading2Char">
    <w:name w:val="Heading 2 Char"/>
    <w:link w:val="Heading2"/>
    <w:rsid w:val="00987B7B"/>
    <w:rPr>
      <w:rFonts w:ascii="Arial" w:eastAsia="Times" w:hAnsi="Arial"/>
      <w:b/>
      <w:color w:val="EE8A33"/>
      <w:sz w:val="32"/>
      <w:lang w:eastAsia="en-AU"/>
    </w:rPr>
  </w:style>
  <w:style w:type="character" w:customStyle="1" w:styleId="Heading3Char">
    <w:name w:val="Heading 3 Char"/>
    <w:link w:val="Heading3"/>
    <w:rsid w:val="00F870C6"/>
    <w:rPr>
      <w:rFonts w:ascii="Arial" w:eastAsia="Times" w:hAnsi="Arial"/>
      <w:b/>
      <w:color w:val="EE3D96"/>
      <w:sz w:val="28"/>
      <w:szCs w:val="24"/>
      <w:lang w:eastAsia="en-AU"/>
    </w:rPr>
  </w:style>
  <w:style w:type="paragraph" w:customStyle="1" w:styleId="MediumGrid1-Accent21">
    <w:name w:val="Medium Grid 1 - Accent 21"/>
    <w:basedOn w:val="Normal"/>
    <w:uiPriority w:val="99"/>
    <w:qFormat/>
    <w:rsid w:val="00DA085B"/>
    <w:pPr>
      <w:spacing w:after="200" w:line="276" w:lineRule="auto"/>
      <w:ind w:left="720"/>
    </w:pPr>
    <w:rPr>
      <w:rFonts w:eastAsia="SimSun" w:cs="Arial"/>
      <w:sz w:val="22"/>
      <w:szCs w:val="22"/>
      <w:lang w:eastAsia="zh-CN"/>
    </w:rPr>
  </w:style>
  <w:style w:type="character" w:styleId="Hyperlink">
    <w:name w:val="Hyperlink"/>
    <w:uiPriority w:val="99"/>
    <w:unhideWhenUsed/>
    <w:rsid w:val="00DA085B"/>
    <w:rPr>
      <w:color w:val="0000FF"/>
      <w:u w:val="single"/>
    </w:rPr>
  </w:style>
  <w:style w:type="paragraph" w:customStyle="1" w:styleId="TOCHeading1">
    <w:name w:val="TOC Heading1"/>
    <w:basedOn w:val="Heading1"/>
    <w:next w:val="Normal"/>
    <w:uiPriority w:val="39"/>
    <w:unhideWhenUsed/>
    <w:qFormat/>
    <w:rsid w:val="00DA085B"/>
    <w:pPr>
      <w:keepLines/>
      <w:spacing w:before="480" w:after="120" w:line="276" w:lineRule="auto"/>
      <w:ind w:left="360" w:hanging="360"/>
      <w:outlineLvl w:val="9"/>
    </w:pPr>
    <w:rPr>
      <w:rFonts w:eastAsia="SimSun"/>
      <w:color w:val="255096"/>
      <w:kern w:val="0"/>
      <w:sz w:val="28"/>
      <w:szCs w:val="28"/>
      <w:lang w:eastAsia="ja-JP"/>
    </w:rPr>
  </w:style>
  <w:style w:type="paragraph" w:styleId="TOC1">
    <w:name w:val="toc 1"/>
    <w:basedOn w:val="Normal"/>
    <w:next w:val="Normal"/>
    <w:autoRedefine/>
    <w:uiPriority w:val="39"/>
    <w:qFormat/>
    <w:rsid w:val="00DA085B"/>
    <w:pPr>
      <w:spacing w:after="100" w:line="276" w:lineRule="auto"/>
    </w:pPr>
    <w:rPr>
      <w:rFonts w:eastAsia="SimSun" w:cs="Arial"/>
      <w:sz w:val="22"/>
      <w:szCs w:val="22"/>
      <w:lang w:eastAsia="zh-CN"/>
    </w:rPr>
  </w:style>
  <w:style w:type="paragraph" w:styleId="TOC2">
    <w:name w:val="toc 2"/>
    <w:basedOn w:val="Normal"/>
    <w:next w:val="Normal"/>
    <w:autoRedefine/>
    <w:uiPriority w:val="39"/>
    <w:qFormat/>
    <w:rsid w:val="004661B7"/>
    <w:pPr>
      <w:tabs>
        <w:tab w:val="right" w:leader="dot" w:pos="9016"/>
      </w:tabs>
      <w:spacing w:before="120" w:after="100" w:line="276" w:lineRule="auto"/>
      <w:ind w:left="221"/>
    </w:pPr>
    <w:rPr>
      <w:rFonts w:eastAsia="SimSun" w:cs="Arial"/>
      <w:sz w:val="22"/>
      <w:szCs w:val="22"/>
      <w:lang w:eastAsia="zh-CN"/>
    </w:rPr>
  </w:style>
  <w:style w:type="paragraph" w:styleId="ListParagraph">
    <w:name w:val="List Paragraph"/>
    <w:basedOn w:val="Normal"/>
    <w:uiPriority w:val="34"/>
    <w:qFormat/>
    <w:rsid w:val="00DA085B"/>
    <w:pPr>
      <w:spacing w:after="200" w:line="276" w:lineRule="auto"/>
      <w:ind w:left="720"/>
    </w:pPr>
    <w:rPr>
      <w:rFonts w:eastAsia="SimSun" w:cs="Arial"/>
      <w:sz w:val="22"/>
      <w:szCs w:val="22"/>
      <w:lang w:eastAsia="zh-CN"/>
    </w:rPr>
  </w:style>
  <w:style w:type="paragraph" w:customStyle="1" w:styleId="BulletsLvl1">
    <w:name w:val="Bullets Lvl 1"/>
    <w:basedOn w:val="Normal"/>
    <w:qFormat/>
    <w:rsid w:val="00B6143C"/>
    <w:pPr>
      <w:numPr>
        <w:numId w:val="8"/>
      </w:numPr>
      <w:spacing w:after="120" w:line="276" w:lineRule="auto"/>
    </w:pPr>
    <w:rPr>
      <w:rFonts w:eastAsia="SimSun"/>
      <w:sz w:val="22"/>
      <w:szCs w:val="22"/>
      <w:lang w:val="en-US" w:eastAsia="zh-CN"/>
    </w:rPr>
  </w:style>
  <w:style w:type="paragraph" w:styleId="FootnoteText">
    <w:name w:val="footnote text"/>
    <w:basedOn w:val="Normal"/>
    <w:link w:val="FootnoteTextChar"/>
    <w:uiPriority w:val="99"/>
    <w:unhideWhenUsed/>
    <w:rsid w:val="00BB701D"/>
    <w:rPr>
      <w:rFonts w:ascii="Calibri" w:eastAsia="SimSun" w:hAnsi="Calibri"/>
      <w:sz w:val="20"/>
      <w:lang w:eastAsia="zh-CN"/>
    </w:rPr>
  </w:style>
  <w:style w:type="character" w:customStyle="1" w:styleId="FootnoteTextChar">
    <w:name w:val="Footnote Text Char"/>
    <w:link w:val="FootnoteText"/>
    <w:uiPriority w:val="99"/>
    <w:rsid w:val="00BB701D"/>
    <w:rPr>
      <w:rFonts w:ascii="Calibri" w:eastAsia="SimSun" w:hAnsi="Calibri"/>
    </w:rPr>
  </w:style>
  <w:style w:type="character" w:styleId="FootnoteReference">
    <w:name w:val="footnote reference"/>
    <w:uiPriority w:val="99"/>
    <w:unhideWhenUsed/>
    <w:rsid w:val="00BB701D"/>
    <w:rPr>
      <w:vertAlign w:val="superscript"/>
    </w:rPr>
  </w:style>
  <w:style w:type="character" w:customStyle="1" w:styleId="Heading4Char">
    <w:name w:val="Heading 4 Char"/>
    <w:link w:val="Heading4"/>
    <w:uiPriority w:val="9"/>
    <w:rsid w:val="00BB701D"/>
    <w:rPr>
      <w:rFonts w:ascii="Cambria" w:eastAsia="SimSun" w:hAnsi="Cambria"/>
      <w:b/>
      <w:bCs/>
      <w:i/>
      <w:iCs/>
      <w:color w:val="4F81BD"/>
      <w:sz w:val="22"/>
      <w:szCs w:val="22"/>
    </w:rPr>
  </w:style>
  <w:style w:type="paragraph" w:styleId="Caption">
    <w:name w:val="caption"/>
    <w:basedOn w:val="Normal"/>
    <w:next w:val="Normal"/>
    <w:uiPriority w:val="35"/>
    <w:unhideWhenUsed/>
    <w:qFormat/>
    <w:rsid w:val="00BB701D"/>
    <w:pPr>
      <w:spacing w:after="200"/>
    </w:pPr>
    <w:rPr>
      <w:rFonts w:ascii="Calibri" w:eastAsia="SimSun" w:hAnsi="Calibri"/>
      <w:b/>
      <w:bCs/>
      <w:color w:val="4F81BD"/>
      <w:sz w:val="18"/>
      <w:szCs w:val="18"/>
      <w:lang w:eastAsia="zh-CN"/>
    </w:rPr>
  </w:style>
  <w:style w:type="table" w:customStyle="1" w:styleId="TableGrid1">
    <w:name w:val="Table Grid1"/>
    <w:basedOn w:val="TableNormal"/>
    <w:next w:val="TableGrid"/>
    <w:uiPriority w:val="59"/>
    <w:rsid w:val="0046668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rsid w:val="003245F8"/>
    <w:rPr>
      <w:rFonts w:ascii="Calibri" w:eastAsia="SimSun" w:hAnsi="Calibri" w:cs="Times New Roman"/>
      <w:b/>
      <w:bCs/>
      <w:i/>
      <w:iCs/>
      <w:sz w:val="26"/>
      <w:szCs w:val="26"/>
      <w:lang w:eastAsia="en-AU"/>
    </w:rPr>
  </w:style>
  <w:style w:type="paragraph" w:styleId="TOC3">
    <w:name w:val="toc 3"/>
    <w:basedOn w:val="Normal"/>
    <w:next w:val="Normal"/>
    <w:autoRedefine/>
    <w:uiPriority w:val="39"/>
    <w:rsid w:val="000A6227"/>
    <w:pPr>
      <w:ind w:left="480"/>
    </w:pPr>
  </w:style>
  <w:style w:type="paragraph" w:styleId="BalloonText">
    <w:name w:val="Balloon Text"/>
    <w:basedOn w:val="Normal"/>
    <w:link w:val="BalloonTextChar"/>
    <w:rsid w:val="00D719A7"/>
    <w:rPr>
      <w:rFonts w:ascii="Tahoma" w:hAnsi="Tahoma" w:cs="Tahoma"/>
      <w:sz w:val="16"/>
      <w:szCs w:val="16"/>
    </w:rPr>
  </w:style>
  <w:style w:type="character" w:customStyle="1" w:styleId="BalloonTextChar">
    <w:name w:val="Balloon Text Char"/>
    <w:link w:val="BalloonText"/>
    <w:rsid w:val="00D719A7"/>
    <w:rPr>
      <w:rFonts w:ascii="Tahoma" w:eastAsia="Times" w:hAnsi="Tahoma" w:cs="Tahoma"/>
      <w:sz w:val="16"/>
      <w:szCs w:val="16"/>
      <w:lang w:eastAsia="en-AU"/>
    </w:rPr>
  </w:style>
  <w:style w:type="character" w:styleId="FollowedHyperlink">
    <w:name w:val="FollowedHyperlink"/>
    <w:basedOn w:val="DefaultParagraphFont"/>
    <w:semiHidden/>
    <w:unhideWhenUsed/>
    <w:rsid w:val="009D79CC"/>
    <w:rPr>
      <w:color w:val="800080" w:themeColor="followedHyperlink"/>
      <w:u w:val="single"/>
    </w:rPr>
  </w:style>
  <w:style w:type="character" w:styleId="CommentReference">
    <w:name w:val="annotation reference"/>
    <w:basedOn w:val="DefaultParagraphFont"/>
    <w:semiHidden/>
    <w:unhideWhenUsed/>
    <w:rsid w:val="00DD77C2"/>
    <w:rPr>
      <w:sz w:val="16"/>
      <w:szCs w:val="16"/>
    </w:rPr>
  </w:style>
  <w:style w:type="paragraph" w:styleId="CommentText">
    <w:name w:val="annotation text"/>
    <w:basedOn w:val="Normal"/>
    <w:link w:val="CommentTextChar"/>
    <w:semiHidden/>
    <w:unhideWhenUsed/>
    <w:rsid w:val="00DD77C2"/>
    <w:rPr>
      <w:sz w:val="20"/>
    </w:rPr>
  </w:style>
  <w:style w:type="character" w:customStyle="1" w:styleId="CommentTextChar">
    <w:name w:val="Comment Text Char"/>
    <w:basedOn w:val="DefaultParagraphFont"/>
    <w:link w:val="CommentText"/>
    <w:semiHidden/>
    <w:rsid w:val="00DD77C2"/>
    <w:rPr>
      <w:rFonts w:ascii="Arial" w:eastAsia="Times" w:hAnsi="Arial"/>
      <w:lang w:eastAsia="en-AU"/>
    </w:rPr>
  </w:style>
  <w:style w:type="paragraph" w:styleId="CommentSubject">
    <w:name w:val="annotation subject"/>
    <w:basedOn w:val="CommentText"/>
    <w:next w:val="CommentText"/>
    <w:link w:val="CommentSubjectChar"/>
    <w:semiHidden/>
    <w:unhideWhenUsed/>
    <w:rsid w:val="00DD77C2"/>
    <w:rPr>
      <w:b/>
      <w:bCs/>
    </w:rPr>
  </w:style>
  <w:style w:type="character" w:customStyle="1" w:styleId="CommentSubjectChar">
    <w:name w:val="Comment Subject Char"/>
    <w:basedOn w:val="CommentTextChar"/>
    <w:link w:val="CommentSubject"/>
    <w:semiHidden/>
    <w:rsid w:val="00DD77C2"/>
    <w:rPr>
      <w:rFonts w:ascii="Arial" w:eastAsia="Times" w:hAnsi="Arial"/>
      <w:b/>
      <w:bCs/>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8032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4.xml"/><Relationship Id="rId18" Type="http://schemas.openxmlformats.org/officeDocument/2006/relationships/image" Target="media/image5.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4.png"/><Relationship Id="rId25" Type="http://schemas.openxmlformats.org/officeDocument/2006/relationships/hyperlink" Target="http://www.chiefscientist.qld.gov.au/education/stem-challenge"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7.xm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8.xml"/><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6.png"/><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5.xml"/><Relationship Id="rId22" Type="http://schemas.openxmlformats.org/officeDocument/2006/relationships/image" Target="media/image8.png"/><Relationship Id="rId27" Type="http://schemas.openxmlformats.org/officeDocument/2006/relationships/fontTable" Target="fontTable.xml"/><Relationship Id="rId30"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emergingmarkets.ey.com/wp-content/uploads/downloads/2015/02/248.-ey-megatrends-report-201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orp\DFSCoreData\6490_Policy%20and%20Implementation\Curriculum\STEM\STEM%20Review\Review%20Results\ResultsTables\STEMPartnersSheetPreptoyear6.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Karen2011\otheratuff\Work\DET\ReviewNov2015\Lateryears.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'P278-279'!$C$23</c:f>
              <c:strCache>
                <c:ptCount val="1"/>
                <c:pt idx="0">
                  <c:v>Mostly</c:v>
                </c:pt>
              </c:strCache>
            </c:strRef>
          </c:tx>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0-4C25-4A7D-AD20-C2A14EF4F09C}"/>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'P278-279'!$B$24:$B$29</c:f>
              <c:strCache>
                <c:ptCount val="6"/>
                <c:pt idx="0">
                  <c:v>Teacher led instruction</c:v>
                </c:pt>
                <c:pt idx="1">
                  <c:v>Active learning</c:v>
                </c:pt>
                <c:pt idx="2">
                  <c:v>Investigating</c:v>
                </c:pt>
                <c:pt idx="3">
                  <c:v>Inquiry learning</c:v>
                </c:pt>
                <c:pt idx="4">
                  <c:v>Event based learning</c:v>
                </c:pt>
                <c:pt idx="5">
                  <c:v>Other</c:v>
                </c:pt>
              </c:strCache>
            </c:strRef>
          </c:cat>
          <c:val>
            <c:numRef>
              <c:f>'P278-279'!$C$24:$C$29</c:f>
              <c:numCache>
                <c:formatCode>General</c:formatCode>
                <c:ptCount val="6"/>
                <c:pt idx="0">
                  <c:v>203</c:v>
                </c:pt>
                <c:pt idx="1">
                  <c:v>76</c:v>
                </c:pt>
                <c:pt idx="2">
                  <c:v>60</c:v>
                </c:pt>
                <c:pt idx="3">
                  <c:v>47</c:v>
                </c:pt>
                <c:pt idx="4">
                  <c:v>19</c:v>
                </c:pt>
                <c:pt idx="5">
                  <c:v>5</c:v>
                </c:pt>
              </c:numCache>
            </c:numRef>
          </c:val>
          <c:extLst>
            <c:ext xmlns:c16="http://schemas.microsoft.com/office/drawing/2014/chart" uri="{C3380CC4-5D6E-409C-BE32-E72D297353CC}">
              <c16:uniqueId val="{00000001-4C25-4A7D-AD20-C2A14EF4F09C}"/>
            </c:ext>
          </c:extLst>
        </c:ser>
        <c:ser>
          <c:idx val="1"/>
          <c:order val="1"/>
          <c:tx>
            <c:strRef>
              <c:f>'P278-279'!$D$23</c:f>
              <c:strCache>
                <c:ptCount val="1"/>
                <c:pt idx="0">
                  <c:v>Regularly</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'P278-279'!$B$24:$B$29</c:f>
              <c:strCache>
                <c:ptCount val="6"/>
                <c:pt idx="0">
                  <c:v>Teacher led instruction</c:v>
                </c:pt>
                <c:pt idx="1">
                  <c:v>Active learning</c:v>
                </c:pt>
                <c:pt idx="2">
                  <c:v>Investigating</c:v>
                </c:pt>
                <c:pt idx="3">
                  <c:v>Inquiry learning</c:v>
                </c:pt>
                <c:pt idx="4">
                  <c:v>Event based learning</c:v>
                </c:pt>
                <c:pt idx="5">
                  <c:v>Other</c:v>
                </c:pt>
              </c:strCache>
            </c:strRef>
          </c:cat>
          <c:val>
            <c:numRef>
              <c:f>'P278-279'!$D$24:$D$29</c:f>
              <c:numCache>
                <c:formatCode>General</c:formatCode>
                <c:ptCount val="6"/>
                <c:pt idx="0">
                  <c:v>362</c:v>
                </c:pt>
                <c:pt idx="1">
                  <c:v>395</c:v>
                </c:pt>
                <c:pt idx="2">
                  <c:v>351</c:v>
                </c:pt>
                <c:pt idx="3">
                  <c:v>255</c:v>
                </c:pt>
                <c:pt idx="4">
                  <c:v>143</c:v>
                </c:pt>
                <c:pt idx="5">
                  <c:v>31</c:v>
                </c:pt>
              </c:numCache>
            </c:numRef>
          </c:val>
          <c:extLst>
            <c:ext xmlns:c16="http://schemas.microsoft.com/office/drawing/2014/chart" uri="{C3380CC4-5D6E-409C-BE32-E72D297353CC}">
              <c16:uniqueId val="{00000002-4C25-4A7D-AD20-C2A14EF4F09C}"/>
            </c:ext>
          </c:extLst>
        </c:ser>
        <c:ser>
          <c:idx val="2"/>
          <c:order val="2"/>
          <c:tx>
            <c:strRef>
              <c:f>'P278-279'!$E$23</c:f>
              <c:strCache>
                <c:ptCount val="1"/>
                <c:pt idx="0">
                  <c:v>Sometimes</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'P278-279'!$B$24:$B$29</c:f>
              <c:strCache>
                <c:ptCount val="6"/>
                <c:pt idx="0">
                  <c:v>Teacher led instruction</c:v>
                </c:pt>
                <c:pt idx="1">
                  <c:v>Active learning</c:v>
                </c:pt>
                <c:pt idx="2">
                  <c:v>Investigating</c:v>
                </c:pt>
                <c:pt idx="3">
                  <c:v>Inquiry learning</c:v>
                </c:pt>
                <c:pt idx="4">
                  <c:v>Event based learning</c:v>
                </c:pt>
                <c:pt idx="5">
                  <c:v>Other</c:v>
                </c:pt>
              </c:strCache>
            </c:strRef>
          </c:cat>
          <c:val>
            <c:numRef>
              <c:f>'P278-279'!$E$24:$E$29</c:f>
              <c:numCache>
                <c:formatCode>General</c:formatCode>
                <c:ptCount val="6"/>
                <c:pt idx="0">
                  <c:v>58</c:v>
                </c:pt>
                <c:pt idx="1">
                  <c:v>136</c:v>
                </c:pt>
                <c:pt idx="2">
                  <c:v>197</c:v>
                </c:pt>
                <c:pt idx="3">
                  <c:v>271</c:v>
                </c:pt>
                <c:pt idx="4">
                  <c:v>302</c:v>
                </c:pt>
                <c:pt idx="5">
                  <c:v>159</c:v>
                </c:pt>
              </c:numCache>
            </c:numRef>
          </c:val>
          <c:extLst>
            <c:ext xmlns:c16="http://schemas.microsoft.com/office/drawing/2014/chart" uri="{C3380CC4-5D6E-409C-BE32-E72D297353CC}">
              <c16:uniqueId val="{00000003-4C25-4A7D-AD20-C2A14EF4F09C}"/>
            </c:ext>
          </c:extLst>
        </c:ser>
        <c:ser>
          <c:idx val="3"/>
          <c:order val="3"/>
          <c:tx>
            <c:strRef>
              <c:f>'P278-279'!$F$23</c:f>
              <c:strCache>
                <c:ptCount val="1"/>
                <c:pt idx="0">
                  <c:v>Rarely</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'P278-279'!$B$24:$B$29</c:f>
              <c:strCache>
                <c:ptCount val="6"/>
                <c:pt idx="0">
                  <c:v>Teacher led instruction</c:v>
                </c:pt>
                <c:pt idx="1">
                  <c:v>Active learning</c:v>
                </c:pt>
                <c:pt idx="2">
                  <c:v>Investigating</c:v>
                </c:pt>
                <c:pt idx="3">
                  <c:v>Inquiry learning</c:v>
                </c:pt>
                <c:pt idx="4">
                  <c:v>Event based learning</c:v>
                </c:pt>
                <c:pt idx="5">
                  <c:v>Other</c:v>
                </c:pt>
              </c:strCache>
            </c:strRef>
          </c:cat>
          <c:val>
            <c:numRef>
              <c:f>'P278-279'!$F$24:$F$29</c:f>
              <c:numCache>
                <c:formatCode>General</c:formatCode>
                <c:ptCount val="6"/>
                <c:pt idx="0">
                  <c:v>2</c:v>
                </c:pt>
                <c:pt idx="1">
                  <c:v>14</c:v>
                </c:pt>
                <c:pt idx="2">
                  <c:v>14</c:v>
                </c:pt>
                <c:pt idx="3">
                  <c:v>44</c:v>
                </c:pt>
                <c:pt idx="4">
                  <c:v>133</c:v>
                </c:pt>
                <c:pt idx="5">
                  <c:v>88</c:v>
                </c:pt>
              </c:numCache>
            </c:numRef>
          </c:val>
          <c:extLst>
            <c:ext xmlns:c16="http://schemas.microsoft.com/office/drawing/2014/chart" uri="{C3380CC4-5D6E-409C-BE32-E72D297353CC}">
              <c16:uniqueId val="{00000004-4C25-4A7D-AD20-C2A14EF4F09C}"/>
            </c:ext>
          </c:extLst>
        </c:ser>
        <c:ser>
          <c:idx val="4"/>
          <c:order val="4"/>
          <c:tx>
            <c:strRef>
              <c:f>'P278-279'!$G$23</c:f>
              <c:strCache>
                <c:ptCount val="1"/>
                <c:pt idx="0">
                  <c:v>Do not use</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4C25-4A7D-AD20-C2A14EF4F09C}"/>
                </c:ext>
              </c:extLst>
            </c:dLbl>
            <c:dLbl>
              <c:idx val="1"/>
              <c:delete val="1"/>
              <c:extLst>
                <c:ext xmlns:c15="http://schemas.microsoft.com/office/drawing/2012/chart" uri="{CE6537A1-D6FC-4f65-9D91-7224C49458BB}"/>
                <c:ext xmlns:c16="http://schemas.microsoft.com/office/drawing/2014/chart" uri="{C3380CC4-5D6E-409C-BE32-E72D297353CC}">
                  <c16:uniqueId val="{00000006-4C25-4A7D-AD20-C2A14EF4F09C}"/>
                </c:ext>
              </c:extLst>
            </c:dLbl>
            <c:dLbl>
              <c:idx val="2"/>
              <c:delete val="1"/>
              <c:extLst>
                <c:ext xmlns:c15="http://schemas.microsoft.com/office/drawing/2012/chart" uri="{CE6537A1-D6FC-4f65-9D91-7224C49458BB}"/>
                <c:ext xmlns:c16="http://schemas.microsoft.com/office/drawing/2014/chart" uri="{C3380CC4-5D6E-409C-BE32-E72D297353CC}">
                  <c16:uniqueId val="{00000007-4C25-4A7D-AD20-C2A14EF4F09C}"/>
                </c:ext>
              </c:extLst>
            </c:dLbl>
            <c:dLbl>
              <c:idx val="3"/>
              <c:delete val="1"/>
              <c:extLst>
                <c:ext xmlns:c15="http://schemas.microsoft.com/office/drawing/2012/chart" uri="{CE6537A1-D6FC-4f65-9D91-7224C49458BB}"/>
                <c:ext xmlns:c16="http://schemas.microsoft.com/office/drawing/2014/chart" uri="{C3380CC4-5D6E-409C-BE32-E72D297353CC}">
                  <c16:uniqueId val="{00000008-4C25-4A7D-AD20-C2A14EF4F09C}"/>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'P278-279'!$B$24:$B$29</c:f>
              <c:strCache>
                <c:ptCount val="6"/>
                <c:pt idx="0">
                  <c:v>Teacher led instruction</c:v>
                </c:pt>
                <c:pt idx="1">
                  <c:v>Active learning</c:v>
                </c:pt>
                <c:pt idx="2">
                  <c:v>Investigating</c:v>
                </c:pt>
                <c:pt idx="3">
                  <c:v>Inquiry learning</c:v>
                </c:pt>
                <c:pt idx="4">
                  <c:v>Event based learning</c:v>
                </c:pt>
                <c:pt idx="5">
                  <c:v>Other</c:v>
                </c:pt>
              </c:strCache>
            </c:strRef>
          </c:cat>
          <c:val>
            <c:numRef>
              <c:f>'P278-279'!$G$24:$G$29</c:f>
              <c:numCache>
                <c:formatCode>General</c:formatCode>
                <c:ptCount val="6"/>
                <c:pt idx="0">
                  <c:v>1</c:v>
                </c:pt>
                <c:pt idx="1">
                  <c:v>4</c:v>
                </c:pt>
                <c:pt idx="2">
                  <c:v>3</c:v>
                </c:pt>
                <c:pt idx="3">
                  <c:v>8</c:v>
                </c:pt>
                <c:pt idx="4">
                  <c:v>28</c:v>
                </c:pt>
                <c:pt idx="5">
                  <c:v>337</c:v>
                </c:pt>
              </c:numCache>
            </c:numRef>
          </c:val>
          <c:extLst>
            <c:ext xmlns:c16="http://schemas.microsoft.com/office/drawing/2014/chart" uri="{C3380CC4-5D6E-409C-BE32-E72D297353CC}">
              <c16:uniqueId val="{00000009-4C25-4A7D-AD20-C2A14EF4F09C}"/>
            </c:ext>
          </c:extLst>
        </c:ser>
        <c:dLbls>
          <c:dLblPos val="ctr"/>
          <c:showLegendKey val="0"/>
          <c:showVal val="1"/>
          <c:showCatName val="0"/>
          <c:showSerName val="0"/>
          <c:showPercent val="0"/>
          <c:showBubbleSize val="0"/>
        </c:dLbls>
        <c:gapWidth val="150"/>
        <c:overlap val="100"/>
        <c:axId val="146292736"/>
        <c:axId val="146294272"/>
      </c:barChart>
      <c:catAx>
        <c:axId val="146292736"/>
        <c:scaling>
          <c:orientation val="minMax"/>
        </c:scaling>
        <c:delete val="0"/>
        <c:axPos val="b"/>
        <c:numFmt formatCode="General" sourceLinked="1"/>
        <c:majorTickMark val="out"/>
        <c:minorTickMark val="none"/>
        <c:tickLblPos val="nextTo"/>
        <c:txPr>
          <a:bodyPr rot="0" vert="horz"/>
          <a:lstStyle/>
          <a:p>
            <a:pPr>
              <a:defRPr/>
            </a:pPr>
            <a:endParaRPr lang="en-US"/>
          </a:p>
        </c:txPr>
        <c:crossAx val="146294272"/>
        <c:crosses val="autoZero"/>
        <c:auto val="1"/>
        <c:lblAlgn val="ctr"/>
        <c:lblOffset val="100"/>
        <c:noMultiLvlLbl val="0"/>
      </c:catAx>
      <c:valAx>
        <c:axId val="146294272"/>
        <c:scaling>
          <c:orientation val="minMax"/>
        </c:scaling>
        <c:delete val="0"/>
        <c:axPos val="l"/>
        <c:majorGridlines/>
        <c:numFmt formatCode="General" sourceLinked="1"/>
        <c:majorTickMark val="out"/>
        <c:minorTickMark val="none"/>
        <c:tickLblPos val="nextTo"/>
        <c:txPr>
          <a:bodyPr rot="0" vert="horz"/>
          <a:lstStyle/>
          <a:p>
            <a:pPr>
              <a:defRPr/>
            </a:pPr>
            <a:endParaRPr lang="en-US"/>
          </a:p>
        </c:txPr>
        <c:crossAx val="146292736"/>
        <c:crosses val="autoZero"/>
        <c:crossBetween val="between"/>
      </c:valAx>
    </c:plotArea>
    <c:legend>
      <c:legendPos val="b"/>
      <c:overlay val="0"/>
    </c:legend>
    <c:plotVisOnly val="1"/>
    <c:dispBlanksAs val="gap"/>
    <c:showDLblsOverMax val="0"/>
  </c:chart>
  <c:spPr>
    <a:noFill/>
    <a:ln>
      <a:noFill/>
    </a:ln>
  </c:spPr>
  <c:txPr>
    <a:bodyPr/>
    <a:lstStyle/>
    <a:p>
      <a:pPr>
        <a:defRPr sz="703" b="0" i="0" u="none" strike="noStrike" baseline="0">
          <a:solidFill>
            <a:srgbClr val="000000"/>
          </a:solidFill>
          <a:latin typeface="Arial" panose="020B0604020202020204" pitchFamily="34" charset="0"/>
          <a:ea typeface="Calibri"/>
          <a:cs typeface="Arial" panose="020B0604020202020204"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'P280-281'!$C$4</c:f>
              <c:strCache>
                <c:ptCount val="1"/>
                <c:pt idx="0">
                  <c:v>Mostly</c:v>
                </c:pt>
              </c:strCache>
            </c:strRef>
          </c:tx>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0-800E-4E20-AA26-071C4FCD35D0}"/>
                </c:ext>
              </c:extLst>
            </c:dLbl>
            <c:dLbl>
              <c:idx val="6"/>
              <c:delete val="1"/>
              <c:extLst>
                <c:ext xmlns:c15="http://schemas.microsoft.com/office/drawing/2012/chart" uri="{CE6537A1-D6FC-4f65-9D91-7224C49458BB}"/>
                <c:ext xmlns:c16="http://schemas.microsoft.com/office/drawing/2014/chart" uri="{C3380CC4-5D6E-409C-BE32-E72D297353CC}">
                  <c16:uniqueId val="{00000001-800E-4E20-AA26-071C4FCD35D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'P280-281'!$B$5:$B$11</c:f>
              <c:strCache>
                <c:ptCount val="7"/>
                <c:pt idx="0">
                  <c:v>Teacher centred instruction</c:v>
                </c:pt>
                <c:pt idx="1">
                  <c:v>Australian Curriculum Science Inquiry Skills</c:v>
                </c:pt>
                <c:pt idx="2">
                  <c:v>5E instruction model</c:v>
                </c:pt>
                <c:pt idx="3">
                  <c:v>Predict - Observe - Explain</c:v>
                </c:pt>
                <c:pt idx="4">
                  <c:v>Students working in small groups</c:v>
                </c:pt>
                <c:pt idx="5">
                  <c:v>Project-based learning</c:v>
                </c:pt>
                <c:pt idx="6">
                  <c:v>Other</c:v>
                </c:pt>
              </c:strCache>
            </c:strRef>
          </c:cat>
          <c:val>
            <c:numRef>
              <c:f>'P280-281'!$C$5:$C$11</c:f>
              <c:numCache>
                <c:formatCode>General</c:formatCode>
                <c:ptCount val="7"/>
                <c:pt idx="0">
                  <c:v>170</c:v>
                </c:pt>
                <c:pt idx="1">
                  <c:v>105</c:v>
                </c:pt>
                <c:pt idx="2">
                  <c:v>50</c:v>
                </c:pt>
                <c:pt idx="3">
                  <c:v>54</c:v>
                </c:pt>
                <c:pt idx="4">
                  <c:v>88</c:v>
                </c:pt>
                <c:pt idx="5">
                  <c:v>14</c:v>
                </c:pt>
                <c:pt idx="6">
                  <c:v>3</c:v>
                </c:pt>
              </c:numCache>
            </c:numRef>
          </c:val>
          <c:extLst>
            <c:ext xmlns:c16="http://schemas.microsoft.com/office/drawing/2014/chart" uri="{C3380CC4-5D6E-409C-BE32-E72D297353CC}">
              <c16:uniqueId val="{00000002-800E-4E20-AA26-071C4FCD35D0}"/>
            </c:ext>
          </c:extLst>
        </c:ser>
        <c:ser>
          <c:idx val="1"/>
          <c:order val="1"/>
          <c:tx>
            <c:strRef>
              <c:f>'P280-281'!$D$4</c:f>
              <c:strCache>
                <c:ptCount val="1"/>
                <c:pt idx="0">
                  <c:v>Regularly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'P280-281'!$B$5:$B$11</c:f>
              <c:strCache>
                <c:ptCount val="7"/>
                <c:pt idx="0">
                  <c:v>Teacher centred instruction</c:v>
                </c:pt>
                <c:pt idx="1">
                  <c:v>Australian Curriculum Science Inquiry Skills</c:v>
                </c:pt>
                <c:pt idx="2">
                  <c:v>5E instruction model</c:v>
                </c:pt>
                <c:pt idx="3">
                  <c:v>Predict - Observe - Explain</c:v>
                </c:pt>
                <c:pt idx="4">
                  <c:v>Students working in small groups</c:v>
                </c:pt>
                <c:pt idx="5">
                  <c:v>Project-based learning</c:v>
                </c:pt>
                <c:pt idx="6">
                  <c:v>Other</c:v>
                </c:pt>
              </c:strCache>
            </c:strRef>
          </c:cat>
          <c:val>
            <c:numRef>
              <c:f>'P280-281'!$D$5:$D$11</c:f>
              <c:numCache>
                <c:formatCode>General</c:formatCode>
                <c:ptCount val="7"/>
                <c:pt idx="0">
                  <c:v>372</c:v>
                </c:pt>
                <c:pt idx="1">
                  <c:v>351</c:v>
                </c:pt>
                <c:pt idx="2">
                  <c:v>173</c:v>
                </c:pt>
                <c:pt idx="3">
                  <c:v>290</c:v>
                </c:pt>
                <c:pt idx="4">
                  <c:v>326</c:v>
                </c:pt>
                <c:pt idx="5">
                  <c:v>88</c:v>
                </c:pt>
                <c:pt idx="6">
                  <c:v>31</c:v>
                </c:pt>
              </c:numCache>
            </c:numRef>
          </c:val>
          <c:extLst>
            <c:ext xmlns:c16="http://schemas.microsoft.com/office/drawing/2014/chart" uri="{C3380CC4-5D6E-409C-BE32-E72D297353CC}">
              <c16:uniqueId val="{00000003-800E-4E20-AA26-071C4FCD35D0}"/>
            </c:ext>
          </c:extLst>
        </c:ser>
        <c:ser>
          <c:idx val="2"/>
          <c:order val="2"/>
          <c:tx>
            <c:strRef>
              <c:f>'P280-281'!$E$4</c:f>
              <c:strCache>
                <c:ptCount val="1"/>
                <c:pt idx="0">
                  <c:v>Sometimes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'P280-281'!$B$5:$B$11</c:f>
              <c:strCache>
                <c:ptCount val="7"/>
                <c:pt idx="0">
                  <c:v>Teacher centred instruction</c:v>
                </c:pt>
                <c:pt idx="1">
                  <c:v>Australian Curriculum Science Inquiry Skills</c:v>
                </c:pt>
                <c:pt idx="2">
                  <c:v>5E instruction model</c:v>
                </c:pt>
                <c:pt idx="3">
                  <c:v>Predict - Observe - Explain</c:v>
                </c:pt>
                <c:pt idx="4">
                  <c:v>Students working in small groups</c:v>
                </c:pt>
                <c:pt idx="5">
                  <c:v>Project-based learning</c:v>
                </c:pt>
                <c:pt idx="6">
                  <c:v>Other</c:v>
                </c:pt>
              </c:strCache>
            </c:strRef>
          </c:cat>
          <c:val>
            <c:numRef>
              <c:f>'P280-281'!$E$5:$E$11</c:f>
              <c:numCache>
                <c:formatCode>General</c:formatCode>
                <c:ptCount val="7"/>
                <c:pt idx="0">
                  <c:v>79</c:v>
                </c:pt>
                <c:pt idx="1">
                  <c:v>150</c:v>
                </c:pt>
                <c:pt idx="2">
                  <c:v>234</c:v>
                </c:pt>
                <c:pt idx="3">
                  <c:v>220</c:v>
                </c:pt>
                <c:pt idx="4">
                  <c:v>181</c:v>
                </c:pt>
                <c:pt idx="5">
                  <c:v>241</c:v>
                </c:pt>
                <c:pt idx="6">
                  <c:v>153</c:v>
                </c:pt>
              </c:numCache>
            </c:numRef>
          </c:val>
          <c:extLst>
            <c:ext xmlns:c16="http://schemas.microsoft.com/office/drawing/2014/chart" uri="{C3380CC4-5D6E-409C-BE32-E72D297353CC}">
              <c16:uniqueId val="{00000004-800E-4E20-AA26-071C4FCD35D0}"/>
            </c:ext>
          </c:extLst>
        </c:ser>
        <c:ser>
          <c:idx val="3"/>
          <c:order val="3"/>
          <c:tx>
            <c:strRef>
              <c:f>'P280-281'!$F$4</c:f>
              <c:strCache>
                <c:ptCount val="1"/>
                <c:pt idx="0">
                  <c:v>Rarely</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800E-4E20-AA26-071C4FCD35D0}"/>
                </c:ext>
              </c:extLst>
            </c:dLbl>
            <c:dLbl>
              <c:idx val="4"/>
              <c:layout>
                <c:manualLayout>
                  <c:x val="-7.3626994166862611E-17"/>
                  <c:y val="2.1887821753852198E-2"/>
                </c:manualLayout>
              </c:layout>
              <c:spPr/>
              <c:txPr>
                <a:bodyPr/>
                <a:lstStyle/>
                <a:p>
                  <a:pPr>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00E-4E20-AA26-071C4FCD35D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'P280-281'!$B$5:$B$11</c:f>
              <c:strCache>
                <c:ptCount val="7"/>
                <c:pt idx="0">
                  <c:v>Teacher centred instruction</c:v>
                </c:pt>
                <c:pt idx="1">
                  <c:v>Australian Curriculum Science Inquiry Skills</c:v>
                </c:pt>
                <c:pt idx="2">
                  <c:v>5E instruction model</c:v>
                </c:pt>
                <c:pt idx="3">
                  <c:v>Predict - Observe - Explain</c:v>
                </c:pt>
                <c:pt idx="4">
                  <c:v>Students working in small groups</c:v>
                </c:pt>
                <c:pt idx="5">
                  <c:v>Project-based learning</c:v>
                </c:pt>
                <c:pt idx="6">
                  <c:v>Other</c:v>
                </c:pt>
              </c:strCache>
            </c:strRef>
          </c:cat>
          <c:val>
            <c:numRef>
              <c:f>'P280-281'!$F$5:$F$11</c:f>
              <c:numCache>
                <c:formatCode>General</c:formatCode>
                <c:ptCount val="7"/>
                <c:pt idx="0">
                  <c:v>4</c:v>
                </c:pt>
                <c:pt idx="1">
                  <c:v>16</c:v>
                </c:pt>
                <c:pt idx="2">
                  <c:v>101</c:v>
                </c:pt>
                <c:pt idx="3">
                  <c:v>35</c:v>
                </c:pt>
                <c:pt idx="4">
                  <c:v>20</c:v>
                </c:pt>
                <c:pt idx="5">
                  <c:v>202</c:v>
                </c:pt>
                <c:pt idx="6">
                  <c:v>90</c:v>
                </c:pt>
              </c:numCache>
            </c:numRef>
          </c:val>
          <c:extLst>
            <c:ext xmlns:c16="http://schemas.microsoft.com/office/drawing/2014/chart" uri="{C3380CC4-5D6E-409C-BE32-E72D297353CC}">
              <c16:uniqueId val="{00000007-800E-4E20-AA26-071C4FCD35D0}"/>
            </c:ext>
          </c:extLst>
        </c:ser>
        <c:ser>
          <c:idx val="4"/>
          <c:order val="4"/>
          <c:tx>
            <c:strRef>
              <c:f>'P280-281'!$G$4</c:f>
              <c:strCache>
                <c:ptCount val="1"/>
                <c:pt idx="0">
                  <c:v>Do not use</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8-800E-4E20-AA26-071C4FCD35D0}"/>
                </c:ext>
              </c:extLst>
            </c:dLbl>
            <c:dLbl>
              <c:idx val="1"/>
              <c:delete val="1"/>
              <c:extLst>
                <c:ext xmlns:c15="http://schemas.microsoft.com/office/drawing/2012/chart" uri="{CE6537A1-D6FC-4f65-9D91-7224C49458BB}"/>
                <c:ext xmlns:c16="http://schemas.microsoft.com/office/drawing/2014/chart" uri="{C3380CC4-5D6E-409C-BE32-E72D297353CC}">
                  <c16:uniqueId val="{00000009-800E-4E20-AA26-071C4FCD35D0}"/>
                </c:ext>
              </c:extLst>
            </c:dLbl>
            <c:dLbl>
              <c:idx val="4"/>
              <c:delete val="1"/>
              <c:extLst>
                <c:ext xmlns:c15="http://schemas.microsoft.com/office/drawing/2012/chart" uri="{CE6537A1-D6FC-4f65-9D91-7224C49458BB}"/>
                <c:ext xmlns:c16="http://schemas.microsoft.com/office/drawing/2014/chart" uri="{C3380CC4-5D6E-409C-BE32-E72D297353CC}">
                  <c16:uniqueId val="{0000000A-800E-4E20-AA26-071C4FCD35D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'P280-281'!$B$5:$B$11</c:f>
              <c:strCache>
                <c:ptCount val="7"/>
                <c:pt idx="0">
                  <c:v>Teacher centred instruction</c:v>
                </c:pt>
                <c:pt idx="1">
                  <c:v>Australian Curriculum Science Inquiry Skills</c:v>
                </c:pt>
                <c:pt idx="2">
                  <c:v>5E instruction model</c:v>
                </c:pt>
                <c:pt idx="3">
                  <c:v>Predict - Observe - Explain</c:v>
                </c:pt>
                <c:pt idx="4">
                  <c:v>Students working in small groups</c:v>
                </c:pt>
                <c:pt idx="5">
                  <c:v>Project-based learning</c:v>
                </c:pt>
                <c:pt idx="6">
                  <c:v>Other</c:v>
                </c:pt>
              </c:strCache>
            </c:strRef>
          </c:cat>
          <c:val>
            <c:numRef>
              <c:f>'P280-281'!$G$5:$G$11</c:f>
              <c:numCache>
                <c:formatCode>General</c:formatCode>
                <c:ptCount val="7"/>
                <c:pt idx="0">
                  <c:v>0</c:v>
                </c:pt>
                <c:pt idx="1">
                  <c:v>2</c:v>
                </c:pt>
                <c:pt idx="2">
                  <c:v>67</c:v>
                </c:pt>
                <c:pt idx="3">
                  <c:v>25</c:v>
                </c:pt>
                <c:pt idx="4">
                  <c:v>10</c:v>
                </c:pt>
                <c:pt idx="5">
                  <c:v>80</c:v>
                </c:pt>
                <c:pt idx="6">
                  <c:v>344</c:v>
                </c:pt>
              </c:numCache>
            </c:numRef>
          </c:val>
          <c:extLst>
            <c:ext xmlns:c16="http://schemas.microsoft.com/office/drawing/2014/chart" uri="{C3380CC4-5D6E-409C-BE32-E72D297353CC}">
              <c16:uniqueId val="{0000000B-800E-4E20-AA26-071C4FCD35D0}"/>
            </c:ext>
          </c:extLst>
        </c:ser>
        <c:dLbls>
          <c:showLegendKey val="0"/>
          <c:showVal val="0"/>
          <c:showCatName val="0"/>
          <c:showSerName val="0"/>
          <c:showPercent val="0"/>
          <c:showBubbleSize val="0"/>
        </c:dLbls>
        <c:gapWidth val="150"/>
        <c:overlap val="100"/>
        <c:axId val="150313600"/>
        <c:axId val="150327680"/>
      </c:barChart>
      <c:catAx>
        <c:axId val="150313600"/>
        <c:scaling>
          <c:orientation val="minMax"/>
        </c:scaling>
        <c:delete val="0"/>
        <c:axPos val="b"/>
        <c:numFmt formatCode="General" sourceLinked="1"/>
        <c:majorTickMark val="out"/>
        <c:minorTickMark val="none"/>
        <c:tickLblPos val="nextTo"/>
        <c:txPr>
          <a:bodyPr rot="0" vert="horz"/>
          <a:lstStyle/>
          <a:p>
            <a:pPr>
              <a:defRPr/>
            </a:pPr>
            <a:endParaRPr lang="en-US"/>
          </a:p>
        </c:txPr>
        <c:crossAx val="150327680"/>
        <c:crosses val="autoZero"/>
        <c:auto val="1"/>
        <c:lblAlgn val="ctr"/>
        <c:lblOffset val="100"/>
        <c:noMultiLvlLbl val="0"/>
      </c:catAx>
      <c:valAx>
        <c:axId val="150327680"/>
        <c:scaling>
          <c:orientation val="minMax"/>
        </c:scaling>
        <c:delete val="0"/>
        <c:axPos val="l"/>
        <c:majorGridlines/>
        <c:numFmt formatCode="General" sourceLinked="1"/>
        <c:majorTickMark val="out"/>
        <c:minorTickMark val="none"/>
        <c:tickLblPos val="nextTo"/>
        <c:txPr>
          <a:bodyPr rot="0" vert="horz"/>
          <a:lstStyle/>
          <a:p>
            <a:pPr>
              <a:defRPr/>
            </a:pPr>
            <a:endParaRPr lang="en-US"/>
          </a:p>
        </c:txPr>
        <c:crossAx val="150313600"/>
        <c:crosses val="autoZero"/>
        <c:crossBetween val="between"/>
      </c:valAx>
    </c:plotArea>
    <c:legend>
      <c:legendPos val="b"/>
      <c:overlay val="0"/>
    </c:legend>
    <c:plotVisOnly val="1"/>
    <c:dispBlanksAs val="gap"/>
    <c:showDLblsOverMax val="0"/>
  </c:chart>
  <c:spPr>
    <a:noFill/>
    <a:ln>
      <a:noFill/>
    </a:ln>
  </c:spPr>
  <c:txPr>
    <a:bodyPr/>
    <a:lstStyle/>
    <a:p>
      <a:pPr>
        <a:defRPr sz="702" b="0" i="0" u="none" strike="noStrike" baseline="0">
          <a:solidFill>
            <a:srgbClr val="000000"/>
          </a:solidFill>
          <a:latin typeface="Arial" panose="020B0604020202020204" pitchFamily="34" charset="0"/>
          <a:ea typeface="Calibri"/>
          <a:cs typeface="Arial" panose="020B0604020202020204"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'P284-285'!$C$3</c:f>
              <c:strCache>
                <c:ptCount val="1"/>
                <c:pt idx="0">
                  <c:v>In &gt; 90% lessons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'P284-285'!$B$4:$B$9</c:f>
              <c:strCache>
                <c:ptCount val="6"/>
                <c:pt idx="0">
                  <c:v>Memorising rules, procedures and facts</c:v>
                </c:pt>
                <c:pt idx="1">
                  <c:v>Solving procedural problems</c:v>
                </c:pt>
                <c:pt idx="2">
                  <c:v>Working independently on every day open ended problems</c:v>
                </c:pt>
                <c:pt idx="3">
                  <c:v>Working in groups on every day open ended problems</c:v>
                </c:pt>
                <c:pt idx="4">
                  <c:v>Students explaining strategies and justifying results to others</c:v>
                </c:pt>
                <c:pt idx="5">
                  <c:v>Hands on investigating</c:v>
                </c:pt>
              </c:strCache>
            </c:strRef>
          </c:cat>
          <c:val>
            <c:numRef>
              <c:f>'P284-285'!$C$4:$C$9</c:f>
              <c:numCache>
                <c:formatCode>General</c:formatCode>
                <c:ptCount val="6"/>
                <c:pt idx="0">
                  <c:v>81</c:v>
                </c:pt>
                <c:pt idx="1">
                  <c:v>44</c:v>
                </c:pt>
                <c:pt idx="2">
                  <c:v>24</c:v>
                </c:pt>
                <c:pt idx="3">
                  <c:v>20</c:v>
                </c:pt>
                <c:pt idx="4">
                  <c:v>49</c:v>
                </c:pt>
                <c:pt idx="5">
                  <c:v>25</c:v>
                </c:pt>
              </c:numCache>
            </c:numRef>
          </c:val>
          <c:extLst>
            <c:ext xmlns:c16="http://schemas.microsoft.com/office/drawing/2014/chart" uri="{C3380CC4-5D6E-409C-BE32-E72D297353CC}">
              <c16:uniqueId val="{00000000-9674-49F3-86AE-88418353842B}"/>
            </c:ext>
          </c:extLst>
        </c:ser>
        <c:ser>
          <c:idx val="1"/>
          <c:order val="1"/>
          <c:tx>
            <c:strRef>
              <c:f>'P284-285'!$D$3</c:f>
              <c:strCache>
                <c:ptCount val="1"/>
                <c:pt idx="0">
                  <c:v>In &gt;75% lessons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'P284-285'!$B$4:$B$9</c:f>
              <c:strCache>
                <c:ptCount val="6"/>
                <c:pt idx="0">
                  <c:v>Memorising rules, procedures and facts</c:v>
                </c:pt>
                <c:pt idx="1">
                  <c:v>Solving procedural problems</c:v>
                </c:pt>
                <c:pt idx="2">
                  <c:v>Working independently on every day open ended problems</c:v>
                </c:pt>
                <c:pt idx="3">
                  <c:v>Working in groups on every day open ended problems</c:v>
                </c:pt>
                <c:pt idx="4">
                  <c:v>Students explaining strategies and justifying results to others</c:v>
                </c:pt>
                <c:pt idx="5">
                  <c:v>Hands on investigating</c:v>
                </c:pt>
              </c:strCache>
            </c:strRef>
          </c:cat>
          <c:val>
            <c:numRef>
              <c:f>'P284-285'!$D$4:$D$9</c:f>
              <c:numCache>
                <c:formatCode>General</c:formatCode>
                <c:ptCount val="6"/>
                <c:pt idx="0">
                  <c:v>151</c:v>
                </c:pt>
                <c:pt idx="1">
                  <c:v>174</c:v>
                </c:pt>
                <c:pt idx="2">
                  <c:v>96</c:v>
                </c:pt>
                <c:pt idx="3">
                  <c:v>92</c:v>
                </c:pt>
                <c:pt idx="4">
                  <c:v>154</c:v>
                </c:pt>
                <c:pt idx="5">
                  <c:v>97</c:v>
                </c:pt>
              </c:numCache>
            </c:numRef>
          </c:val>
          <c:extLst>
            <c:ext xmlns:c16="http://schemas.microsoft.com/office/drawing/2014/chart" uri="{C3380CC4-5D6E-409C-BE32-E72D297353CC}">
              <c16:uniqueId val="{00000001-9674-49F3-86AE-88418353842B}"/>
            </c:ext>
          </c:extLst>
        </c:ser>
        <c:ser>
          <c:idx val="2"/>
          <c:order val="2"/>
          <c:tx>
            <c:strRef>
              <c:f>'P284-285'!$E$3</c:f>
              <c:strCache>
                <c:ptCount val="1"/>
                <c:pt idx="0">
                  <c:v>In &gt;50% lessons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'P284-285'!$B$4:$B$9</c:f>
              <c:strCache>
                <c:ptCount val="6"/>
                <c:pt idx="0">
                  <c:v>Memorising rules, procedures and facts</c:v>
                </c:pt>
                <c:pt idx="1">
                  <c:v>Solving procedural problems</c:v>
                </c:pt>
                <c:pt idx="2">
                  <c:v>Working independently on every day open ended problems</c:v>
                </c:pt>
                <c:pt idx="3">
                  <c:v>Working in groups on every day open ended problems</c:v>
                </c:pt>
                <c:pt idx="4">
                  <c:v>Students explaining strategies and justifying results to others</c:v>
                </c:pt>
                <c:pt idx="5">
                  <c:v>Hands on investigating</c:v>
                </c:pt>
              </c:strCache>
            </c:strRef>
          </c:cat>
          <c:val>
            <c:numRef>
              <c:f>'P284-285'!$E$4:$E$9</c:f>
              <c:numCache>
                <c:formatCode>General</c:formatCode>
                <c:ptCount val="6"/>
                <c:pt idx="0">
                  <c:v>199</c:v>
                </c:pt>
                <c:pt idx="1">
                  <c:v>261</c:v>
                </c:pt>
                <c:pt idx="2">
                  <c:v>215</c:v>
                </c:pt>
                <c:pt idx="3">
                  <c:v>197</c:v>
                </c:pt>
                <c:pt idx="4">
                  <c:v>204</c:v>
                </c:pt>
                <c:pt idx="5">
                  <c:v>217</c:v>
                </c:pt>
              </c:numCache>
            </c:numRef>
          </c:val>
          <c:extLst>
            <c:ext xmlns:c16="http://schemas.microsoft.com/office/drawing/2014/chart" uri="{C3380CC4-5D6E-409C-BE32-E72D297353CC}">
              <c16:uniqueId val="{00000002-9674-49F3-86AE-88418353842B}"/>
            </c:ext>
          </c:extLst>
        </c:ser>
        <c:ser>
          <c:idx val="3"/>
          <c:order val="3"/>
          <c:tx>
            <c:strRef>
              <c:f>'P284-285'!$F$3</c:f>
              <c:strCache>
                <c:ptCount val="1"/>
                <c:pt idx="0">
                  <c:v>In &gt; 25%  lessons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'P284-285'!$B$4:$B$9</c:f>
              <c:strCache>
                <c:ptCount val="6"/>
                <c:pt idx="0">
                  <c:v>Memorising rules, procedures and facts</c:v>
                </c:pt>
                <c:pt idx="1">
                  <c:v>Solving procedural problems</c:v>
                </c:pt>
                <c:pt idx="2">
                  <c:v>Working independently on every day open ended problems</c:v>
                </c:pt>
                <c:pt idx="3">
                  <c:v>Working in groups on every day open ended problems</c:v>
                </c:pt>
                <c:pt idx="4">
                  <c:v>Students explaining strategies and justifying results to others</c:v>
                </c:pt>
                <c:pt idx="5">
                  <c:v>Hands on investigating</c:v>
                </c:pt>
              </c:strCache>
            </c:strRef>
          </c:cat>
          <c:val>
            <c:numRef>
              <c:f>'P284-285'!$F$4:$F$9</c:f>
              <c:numCache>
                <c:formatCode>General</c:formatCode>
                <c:ptCount val="6"/>
                <c:pt idx="0">
                  <c:v>109</c:v>
                </c:pt>
                <c:pt idx="1">
                  <c:v>98</c:v>
                </c:pt>
                <c:pt idx="2">
                  <c:v>189</c:v>
                </c:pt>
                <c:pt idx="3">
                  <c:v>175</c:v>
                </c:pt>
                <c:pt idx="4">
                  <c:v>133</c:v>
                </c:pt>
                <c:pt idx="5">
                  <c:v>170</c:v>
                </c:pt>
              </c:numCache>
            </c:numRef>
          </c:val>
          <c:extLst>
            <c:ext xmlns:c16="http://schemas.microsoft.com/office/drawing/2014/chart" uri="{C3380CC4-5D6E-409C-BE32-E72D297353CC}">
              <c16:uniqueId val="{00000003-9674-49F3-86AE-88418353842B}"/>
            </c:ext>
          </c:extLst>
        </c:ser>
        <c:ser>
          <c:idx val="4"/>
          <c:order val="4"/>
          <c:tx>
            <c:strRef>
              <c:f>'P284-285'!$G$3</c:f>
              <c:strCache>
                <c:ptCount val="1"/>
                <c:pt idx="0">
                  <c:v>In &lt;25% lessons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'P284-285'!$B$4:$B$9</c:f>
              <c:strCache>
                <c:ptCount val="6"/>
                <c:pt idx="0">
                  <c:v>Memorising rules, procedures and facts</c:v>
                </c:pt>
                <c:pt idx="1">
                  <c:v>Solving procedural problems</c:v>
                </c:pt>
                <c:pt idx="2">
                  <c:v>Working independently on every day open ended problems</c:v>
                </c:pt>
                <c:pt idx="3">
                  <c:v>Working in groups on every day open ended problems</c:v>
                </c:pt>
                <c:pt idx="4">
                  <c:v>Students explaining strategies and justifying results to others</c:v>
                </c:pt>
                <c:pt idx="5">
                  <c:v>Hands on investigating</c:v>
                </c:pt>
              </c:strCache>
            </c:strRef>
          </c:cat>
          <c:val>
            <c:numRef>
              <c:f>'P284-285'!$G$4:$G$9</c:f>
              <c:numCache>
                <c:formatCode>General</c:formatCode>
                <c:ptCount val="6"/>
                <c:pt idx="0">
                  <c:v>51</c:v>
                </c:pt>
                <c:pt idx="1">
                  <c:v>14</c:v>
                </c:pt>
                <c:pt idx="2">
                  <c:v>67</c:v>
                </c:pt>
                <c:pt idx="3">
                  <c:v>107</c:v>
                </c:pt>
                <c:pt idx="4">
                  <c:v>51</c:v>
                </c:pt>
                <c:pt idx="5">
                  <c:v>82</c:v>
                </c:pt>
              </c:numCache>
            </c:numRef>
          </c:val>
          <c:extLst>
            <c:ext xmlns:c16="http://schemas.microsoft.com/office/drawing/2014/chart" uri="{C3380CC4-5D6E-409C-BE32-E72D297353CC}">
              <c16:uniqueId val="{00000004-9674-49F3-86AE-88418353842B}"/>
            </c:ext>
          </c:extLst>
        </c:ser>
        <c:dLbls>
          <c:showLegendKey val="0"/>
          <c:showVal val="0"/>
          <c:showCatName val="0"/>
          <c:showSerName val="0"/>
          <c:showPercent val="0"/>
          <c:showBubbleSize val="0"/>
        </c:dLbls>
        <c:gapWidth val="150"/>
        <c:overlap val="100"/>
        <c:axId val="150787968"/>
        <c:axId val="150789504"/>
      </c:barChart>
      <c:catAx>
        <c:axId val="150787968"/>
        <c:scaling>
          <c:orientation val="minMax"/>
        </c:scaling>
        <c:delete val="0"/>
        <c:axPos val="b"/>
        <c:numFmt formatCode="General" sourceLinked="0"/>
        <c:majorTickMark val="out"/>
        <c:minorTickMark val="none"/>
        <c:tickLblPos val="nextTo"/>
        <c:crossAx val="150789504"/>
        <c:crosses val="autoZero"/>
        <c:auto val="1"/>
        <c:lblAlgn val="ctr"/>
        <c:lblOffset val="100"/>
        <c:noMultiLvlLbl val="0"/>
      </c:catAx>
      <c:valAx>
        <c:axId val="150789504"/>
        <c:scaling>
          <c:orientation val="minMax"/>
        </c:scaling>
        <c:delete val="0"/>
        <c:axPos val="l"/>
        <c:majorGridlines/>
        <c:numFmt formatCode="General" sourceLinked="1"/>
        <c:majorTickMark val="out"/>
        <c:minorTickMark val="none"/>
        <c:tickLblPos val="nextTo"/>
        <c:crossAx val="150787968"/>
        <c:crosses val="autoZero"/>
        <c:crossBetween val="between"/>
      </c:valAx>
    </c:plotArea>
    <c:legend>
      <c:legendPos val="b"/>
      <c:overlay val="0"/>
    </c:legend>
    <c:plotVisOnly val="1"/>
    <c:dispBlanksAs val="gap"/>
    <c:showDLblsOverMax val="0"/>
  </c:chart>
  <c:spPr>
    <a:noFill/>
    <a:ln>
      <a:noFill/>
    </a:ln>
  </c:spPr>
  <c:txPr>
    <a:bodyPr/>
    <a:lstStyle/>
    <a:p>
      <a:pPr>
        <a:defRPr sz="700">
          <a:latin typeface="Arial" panose="020B0604020202020204" pitchFamily="34" charset="0"/>
          <a:cs typeface="Arial" panose="020B060402020202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678531465597123"/>
          <c:y val="7.6388888888888895E-2"/>
          <c:w val="0.53013070889820579"/>
          <c:h val="0.8842592592592593"/>
        </c:manualLayout>
      </c:layout>
      <c:pieChart>
        <c:varyColors val="1"/>
        <c:ser>
          <c:idx val="0"/>
          <c:order val="0"/>
          <c:dPt>
            <c:idx val="0"/>
            <c:bubble3D val="0"/>
            <c:extLst>
              <c:ext xmlns:c16="http://schemas.microsoft.com/office/drawing/2014/chart" uri="{C3380CC4-5D6E-409C-BE32-E72D297353CC}">
                <c16:uniqueId val="{00000000-A76C-4C6E-B07E-0970730966BA}"/>
              </c:ext>
            </c:extLst>
          </c:dPt>
          <c:dPt>
            <c:idx val="1"/>
            <c:bubble3D val="0"/>
            <c:extLst>
              <c:ext xmlns:c16="http://schemas.microsoft.com/office/drawing/2014/chart" uri="{C3380CC4-5D6E-409C-BE32-E72D297353CC}">
                <c16:uniqueId val="{00000001-A76C-4C6E-B07E-0970730966BA}"/>
              </c:ext>
            </c:extLst>
          </c:dPt>
          <c:dPt>
            <c:idx val="2"/>
            <c:bubble3D val="0"/>
            <c:extLst>
              <c:ext xmlns:c16="http://schemas.microsoft.com/office/drawing/2014/chart" uri="{C3380CC4-5D6E-409C-BE32-E72D297353CC}">
                <c16:uniqueId val="{00000002-A76C-4C6E-B07E-0970730966BA}"/>
              </c:ext>
            </c:extLst>
          </c:dPt>
          <c:dPt>
            <c:idx val="3"/>
            <c:bubble3D val="0"/>
            <c:extLst>
              <c:ext xmlns:c16="http://schemas.microsoft.com/office/drawing/2014/chart" uri="{C3380CC4-5D6E-409C-BE32-E72D297353CC}">
                <c16:uniqueId val="{00000003-A76C-4C6E-B07E-0970730966BA}"/>
              </c:ext>
            </c:extLst>
          </c:dPt>
          <c:dPt>
            <c:idx val="4"/>
            <c:bubble3D val="0"/>
            <c:extLst>
              <c:ext xmlns:c16="http://schemas.microsoft.com/office/drawing/2014/chart" uri="{C3380CC4-5D6E-409C-BE32-E72D297353CC}">
                <c16:uniqueId val="{00000004-A76C-4C6E-B07E-0970730966BA}"/>
              </c:ext>
            </c:extLst>
          </c:dPt>
          <c:dPt>
            <c:idx val="5"/>
            <c:bubble3D val="0"/>
            <c:extLst>
              <c:ext xmlns:c16="http://schemas.microsoft.com/office/drawing/2014/chart" uri="{C3380CC4-5D6E-409C-BE32-E72D297353CC}">
                <c16:uniqueId val="{00000005-A76C-4C6E-B07E-0970730966BA}"/>
              </c:ext>
            </c:extLst>
          </c:dPt>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typepartnership!$I$5:$N$5</c:f>
              <c:strCache>
                <c:ptCount val="6"/>
                <c:pt idx="0">
                  <c:v>University</c:v>
                </c:pt>
                <c:pt idx="1">
                  <c:v>Research Institute</c:v>
                </c:pt>
                <c:pt idx="2">
                  <c:v>Business</c:v>
                </c:pt>
                <c:pt idx="3">
                  <c:v>Industry</c:v>
                </c:pt>
                <c:pt idx="4">
                  <c:v>School (secondary)</c:v>
                </c:pt>
                <c:pt idx="5">
                  <c:v>Other</c:v>
                </c:pt>
              </c:strCache>
            </c:strRef>
          </c:cat>
          <c:val>
            <c:numRef>
              <c:f>typepartnership!$I$136:$N$136</c:f>
              <c:numCache>
                <c:formatCode>0</c:formatCode>
                <c:ptCount val="6"/>
                <c:pt idx="0">
                  <c:v>210</c:v>
                </c:pt>
                <c:pt idx="1">
                  <c:v>47</c:v>
                </c:pt>
                <c:pt idx="2">
                  <c:v>45</c:v>
                </c:pt>
                <c:pt idx="3">
                  <c:v>32</c:v>
                </c:pt>
                <c:pt idx="4">
                  <c:v>27</c:v>
                </c:pt>
                <c:pt idx="5">
                  <c:v>0</c:v>
                </c:pt>
              </c:numCache>
            </c:numRef>
          </c:val>
          <c:extLst>
            <c:ext xmlns:c16="http://schemas.microsoft.com/office/drawing/2014/chart" uri="{C3380CC4-5D6E-409C-BE32-E72D297353CC}">
              <c16:uniqueId val="{00000006-A76C-4C6E-B07E-0970730966BA}"/>
            </c:ext>
          </c:extLst>
        </c:ser>
        <c:dLbls>
          <c:showLegendKey val="0"/>
          <c:showVal val="0"/>
          <c:showCatName val="0"/>
          <c:showSerName val="0"/>
          <c:showPercent val="0"/>
          <c:showBubbleSize val="0"/>
          <c:showLeaderLines val="1"/>
        </c:dLbls>
        <c:firstSliceAng val="300"/>
      </c:pieChart>
      <c:spPr>
        <a:noFill/>
        <a:ln w="25380">
          <a:noFill/>
        </a:ln>
      </c:spPr>
    </c:plotArea>
    <c:legend>
      <c:legendPos val="r"/>
      <c:overlay val="0"/>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extLst>
              <c:ext xmlns:c16="http://schemas.microsoft.com/office/drawing/2014/chart" uri="{C3380CC4-5D6E-409C-BE32-E72D297353CC}">
                <c16:uniqueId val="{00000000-B38B-4BFD-9611-B3F34CA0D825}"/>
              </c:ext>
            </c:extLst>
          </c:dPt>
          <c:dPt>
            <c:idx val="1"/>
            <c:bubble3D val="0"/>
            <c:extLst>
              <c:ext xmlns:c16="http://schemas.microsoft.com/office/drawing/2014/chart" uri="{C3380CC4-5D6E-409C-BE32-E72D297353CC}">
                <c16:uniqueId val="{00000001-B38B-4BFD-9611-B3F34CA0D825}"/>
              </c:ext>
            </c:extLst>
          </c:dPt>
          <c:dPt>
            <c:idx val="2"/>
            <c:bubble3D val="0"/>
            <c:extLst>
              <c:ext xmlns:c16="http://schemas.microsoft.com/office/drawing/2014/chart" uri="{C3380CC4-5D6E-409C-BE32-E72D297353CC}">
                <c16:uniqueId val="{00000002-B38B-4BFD-9611-B3F34CA0D825}"/>
              </c:ext>
            </c:extLst>
          </c:dPt>
          <c:dPt>
            <c:idx val="3"/>
            <c:bubble3D val="0"/>
            <c:extLst>
              <c:ext xmlns:c16="http://schemas.microsoft.com/office/drawing/2014/chart" uri="{C3380CC4-5D6E-409C-BE32-E72D297353CC}">
                <c16:uniqueId val="{00000003-B38B-4BFD-9611-B3F34CA0D825}"/>
              </c:ext>
            </c:extLst>
          </c:dPt>
          <c:dPt>
            <c:idx val="4"/>
            <c:bubble3D val="0"/>
            <c:extLst>
              <c:ext xmlns:c16="http://schemas.microsoft.com/office/drawing/2014/chart" uri="{C3380CC4-5D6E-409C-BE32-E72D297353CC}">
                <c16:uniqueId val="{00000004-B38B-4BFD-9611-B3F34CA0D825}"/>
              </c:ext>
            </c:extLst>
          </c:dPt>
          <c:dPt>
            <c:idx val="5"/>
            <c:bubble3D val="0"/>
            <c:extLst>
              <c:ext xmlns:c16="http://schemas.microsoft.com/office/drawing/2014/chart" uri="{C3380CC4-5D6E-409C-BE32-E72D297353CC}">
                <c16:uniqueId val="{00000005-B38B-4BFD-9611-B3F34CA0D825}"/>
              </c:ext>
            </c:extLst>
          </c:dPt>
          <c:dPt>
            <c:idx val="6"/>
            <c:bubble3D val="0"/>
            <c:extLst>
              <c:ext xmlns:c16="http://schemas.microsoft.com/office/drawing/2014/chart" uri="{C3380CC4-5D6E-409C-BE32-E72D297353CC}">
                <c16:uniqueId val="{00000006-B38B-4BFD-9611-B3F34CA0D825}"/>
              </c:ext>
            </c:extLst>
          </c:dPt>
          <c:dPt>
            <c:idx val="7"/>
            <c:bubble3D val="0"/>
            <c:extLst>
              <c:ext xmlns:c16="http://schemas.microsoft.com/office/drawing/2014/chart" uri="{C3380CC4-5D6E-409C-BE32-E72D297353CC}">
                <c16:uniqueId val="{00000007-B38B-4BFD-9611-B3F34CA0D825}"/>
              </c:ext>
            </c:extLst>
          </c:dPt>
          <c:dPt>
            <c:idx val="8"/>
            <c:bubble3D val="0"/>
            <c:extLst>
              <c:ext xmlns:c16="http://schemas.microsoft.com/office/drawing/2014/chart" uri="{C3380CC4-5D6E-409C-BE32-E72D297353CC}">
                <c16:uniqueId val="{00000008-B38B-4BFD-9611-B3F34CA0D825}"/>
              </c:ext>
            </c:extLst>
          </c:dPt>
          <c:dPt>
            <c:idx val="9"/>
            <c:bubble3D val="0"/>
            <c:extLst>
              <c:ext xmlns:c16="http://schemas.microsoft.com/office/drawing/2014/chart" uri="{C3380CC4-5D6E-409C-BE32-E72D297353CC}">
                <c16:uniqueId val="{00000009-B38B-4BFD-9611-B3F34CA0D825}"/>
              </c:ext>
            </c:extLst>
          </c:dPt>
          <c:dPt>
            <c:idx val="10"/>
            <c:bubble3D val="0"/>
            <c:extLst>
              <c:ext xmlns:c16="http://schemas.microsoft.com/office/drawing/2014/chart" uri="{C3380CC4-5D6E-409C-BE32-E72D297353CC}">
                <c16:uniqueId val="{0000000A-B38B-4BFD-9611-B3F34CA0D825}"/>
              </c:ext>
            </c:extLst>
          </c:dPt>
          <c:dLbls>
            <c:dLbl>
              <c:idx val="1"/>
              <c:layout>
                <c:manualLayout>
                  <c:x val="-3.2872922134733161E-2"/>
                  <c:y val="7.9571303587051626E-3"/>
                </c:manualLayout>
              </c:layout>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38B-4BFD-9611-B3F34CA0D825}"/>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timeofpartnership!$C$96:$M$96</c:f>
              <c:strCache>
                <c:ptCount val="11"/>
                <c:pt idx="0">
                  <c:v>Commencing</c:v>
                </c:pt>
                <c:pt idx="1">
                  <c:v>0-3months</c:v>
                </c:pt>
                <c:pt idx="2">
                  <c:v>4-6 months</c:v>
                </c:pt>
                <c:pt idx="3">
                  <c:v>&lt;1yr (7-11 months)</c:v>
                </c:pt>
                <c:pt idx="4">
                  <c:v>1 year</c:v>
                </c:pt>
                <c:pt idx="5">
                  <c:v>2 years</c:v>
                </c:pt>
                <c:pt idx="6">
                  <c:v>3 years</c:v>
                </c:pt>
                <c:pt idx="7">
                  <c:v>4 years</c:v>
                </c:pt>
                <c:pt idx="8">
                  <c:v>5 years</c:v>
                </c:pt>
                <c:pt idx="9">
                  <c:v>&gt; 5 years</c:v>
                </c:pt>
                <c:pt idx="10">
                  <c:v>10+ years</c:v>
                </c:pt>
              </c:strCache>
            </c:strRef>
          </c:cat>
          <c:val>
            <c:numRef>
              <c:f>timeofpartnership!$C$136:$M$136</c:f>
              <c:numCache>
                <c:formatCode>General</c:formatCode>
                <c:ptCount val="11"/>
                <c:pt idx="0">
                  <c:v>8</c:v>
                </c:pt>
                <c:pt idx="1">
                  <c:v>7</c:v>
                </c:pt>
                <c:pt idx="2">
                  <c:v>10</c:v>
                </c:pt>
                <c:pt idx="3">
                  <c:v>15</c:v>
                </c:pt>
                <c:pt idx="4">
                  <c:v>42</c:v>
                </c:pt>
                <c:pt idx="5">
                  <c:v>42</c:v>
                </c:pt>
                <c:pt idx="6">
                  <c:v>31</c:v>
                </c:pt>
                <c:pt idx="7">
                  <c:v>12</c:v>
                </c:pt>
                <c:pt idx="8">
                  <c:v>17</c:v>
                </c:pt>
                <c:pt idx="9">
                  <c:v>28</c:v>
                </c:pt>
                <c:pt idx="10">
                  <c:v>16</c:v>
                </c:pt>
              </c:numCache>
            </c:numRef>
          </c:val>
          <c:extLst>
            <c:ext xmlns:c16="http://schemas.microsoft.com/office/drawing/2014/chart" uri="{C3380CC4-5D6E-409C-BE32-E72D297353CC}">
              <c16:uniqueId val="{0000000B-B38B-4BFD-9611-B3F34CA0D825}"/>
            </c:ext>
          </c:extLst>
        </c:ser>
        <c:dLbls>
          <c:showLegendKey val="0"/>
          <c:showVal val="0"/>
          <c:showCatName val="0"/>
          <c:showSerName val="0"/>
          <c:showPercent val="0"/>
          <c:showBubbleSize val="0"/>
          <c:showLeaderLines val="1"/>
        </c:dLbls>
        <c:firstSliceAng val="244"/>
      </c:pieChart>
      <c:spPr>
        <a:noFill/>
        <a:ln w="25398">
          <a:noFill/>
        </a:ln>
      </c:spPr>
    </c:plotArea>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extLst>
              <c:ext xmlns:c16="http://schemas.microsoft.com/office/drawing/2014/chart" uri="{C3380CC4-5D6E-409C-BE32-E72D297353CC}">
                <c16:uniqueId val="{00000000-86C0-44EC-B99D-9E04A5084A23}"/>
              </c:ext>
            </c:extLst>
          </c:dPt>
          <c:dPt>
            <c:idx val="1"/>
            <c:bubble3D val="0"/>
            <c:extLst>
              <c:ext xmlns:c16="http://schemas.microsoft.com/office/drawing/2014/chart" uri="{C3380CC4-5D6E-409C-BE32-E72D297353CC}">
                <c16:uniqueId val="{00000001-86C0-44EC-B99D-9E04A5084A23}"/>
              </c:ext>
            </c:extLst>
          </c:dPt>
          <c:dPt>
            <c:idx val="2"/>
            <c:bubble3D val="0"/>
            <c:extLst>
              <c:ext xmlns:c16="http://schemas.microsoft.com/office/drawing/2014/chart" uri="{C3380CC4-5D6E-409C-BE32-E72D297353CC}">
                <c16:uniqueId val="{00000002-86C0-44EC-B99D-9E04A5084A23}"/>
              </c:ext>
            </c:extLst>
          </c:dPt>
          <c:dPt>
            <c:idx val="3"/>
            <c:bubble3D val="0"/>
            <c:extLst>
              <c:ext xmlns:c16="http://schemas.microsoft.com/office/drawing/2014/chart" uri="{C3380CC4-5D6E-409C-BE32-E72D297353CC}">
                <c16:uniqueId val="{00000003-86C0-44EC-B99D-9E04A5084A23}"/>
              </c:ext>
            </c:extLst>
          </c:dPt>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MainPurposePartnershi!$F$37:$F$40</c:f>
              <c:strCache>
                <c:ptCount val="4"/>
                <c:pt idx="0">
                  <c:v>Lifting student achievement</c:v>
                </c:pt>
                <c:pt idx="1">
                  <c:v>Improving teacher capability</c:v>
                </c:pt>
                <c:pt idx="2">
                  <c:v>Increasing student engagement</c:v>
                </c:pt>
                <c:pt idx="3">
                  <c:v>Other</c:v>
                </c:pt>
              </c:strCache>
            </c:strRef>
          </c:cat>
          <c:val>
            <c:numRef>
              <c:f>MainPurposePartnershi!$I$37:$I$40</c:f>
              <c:numCache>
                <c:formatCode>General</c:formatCode>
                <c:ptCount val="4"/>
                <c:pt idx="0">
                  <c:v>100</c:v>
                </c:pt>
                <c:pt idx="1">
                  <c:v>81</c:v>
                </c:pt>
                <c:pt idx="2">
                  <c:v>116</c:v>
                </c:pt>
                <c:pt idx="3">
                  <c:v>18</c:v>
                </c:pt>
              </c:numCache>
            </c:numRef>
          </c:val>
          <c:extLst>
            <c:ext xmlns:c16="http://schemas.microsoft.com/office/drawing/2014/chart" uri="{C3380CC4-5D6E-409C-BE32-E72D297353CC}">
              <c16:uniqueId val="{00000004-86C0-44EC-B99D-9E04A5084A23}"/>
            </c:ext>
          </c:extLst>
        </c:ser>
        <c:dLbls>
          <c:showLegendKey val="0"/>
          <c:showVal val="0"/>
          <c:showCatName val="0"/>
          <c:showSerName val="0"/>
          <c:showPercent val="0"/>
          <c:showBubbleSize val="0"/>
          <c:showLeaderLines val="1"/>
        </c:dLbls>
        <c:firstSliceAng val="0"/>
      </c:pieChart>
      <c:spPr>
        <a:noFill/>
        <a:ln w="25398">
          <a:noFill/>
        </a:ln>
      </c:spPr>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EmbeddedCoding!$C$12</c:f>
              <c:strCache>
                <c:ptCount val="1"/>
                <c:pt idx="0">
                  <c:v>Embedded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EmbeddedCoding!$B$13:$B$16</c:f>
              <c:strCache>
                <c:ptCount val="4"/>
                <c:pt idx="0">
                  <c:v>Year 7</c:v>
                </c:pt>
                <c:pt idx="1">
                  <c:v>Year 8</c:v>
                </c:pt>
                <c:pt idx="2">
                  <c:v>Year 9</c:v>
                </c:pt>
                <c:pt idx="3">
                  <c:v>Year 10</c:v>
                </c:pt>
              </c:strCache>
            </c:strRef>
          </c:cat>
          <c:val>
            <c:numRef>
              <c:f>EmbeddedCoding!$C$13:$C$16</c:f>
              <c:numCache>
                <c:formatCode>General</c:formatCode>
                <c:ptCount val="4"/>
                <c:pt idx="0">
                  <c:v>32</c:v>
                </c:pt>
                <c:pt idx="1">
                  <c:v>32</c:v>
                </c:pt>
                <c:pt idx="2">
                  <c:v>50</c:v>
                </c:pt>
                <c:pt idx="3">
                  <c:v>62</c:v>
                </c:pt>
              </c:numCache>
            </c:numRef>
          </c:val>
          <c:extLst>
            <c:ext xmlns:c16="http://schemas.microsoft.com/office/drawing/2014/chart" uri="{C3380CC4-5D6E-409C-BE32-E72D297353CC}">
              <c16:uniqueId val="{00000000-EAE3-4C9F-BF0B-FCD1F7881FDB}"/>
            </c:ext>
          </c:extLst>
        </c:ser>
        <c:ser>
          <c:idx val="1"/>
          <c:order val="1"/>
          <c:tx>
            <c:strRef>
              <c:f>EmbeddedCoding!$D$12</c:f>
              <c:strCache>
                <c:ptCount val="1"/>
                <c:pt idx="0">
                  <c:v>Extracurricular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EmbeddedCoding!$B$13:$B$16</c:f>
              <c:strCache>
                <c:ptCount val="4"/>
                <c:pt idx="0">
                  <c:v>Year 7</c:v>
                </c:pt>
                <c:pt idx="1">
                  <c:v>Year 8</c:v>
                </c:pt>
                <c:pt idx="2">
                  <c:v>Year 9</c:v>
                </c:pt>
                <c:pt idx="3">
                  <c:v>Year 10</c:v>
                </c:pt>
              </c:strCache>
            </c:strRef>
          </c:cat>
          <c:val>
            <c:numRef>
              <c:f>EmbeddedCoding!$D$13:$D$16</c:f>
              <c:numCache>
                <c:formatCode>General</c:formatCode>
                <c:ptCount val="4"/>
                <c:pt idx="0">
                  <c:v>22</c:v>
                </c:pt>
                <c:pt idx="1">
                  <c:v>24</c:v>
                </c:pt>
                <c:pt idx="2">
                  <c:v>24</c:v>
                </c:pt>
                <c:pt idx="3">
                  <c:v>23</c:v>
                </c:pt>
              </c:numCache>
            </c:numRef>
          </c:val>
          <c:extLst>
            <c:ext xmlns:c16="http://schemas.microsoft.com/office/drawing/2014/chart" uri="{C3380CC4-5D6E-409C-BE32-E72D297353CC}">
              <c16:uniqueId val="{00000001-EAE3-4C9F-BF0B-FCD1F7881FDB}"/>
            </c:ext>
          </c:extLst>
        </c:ser>
        <c:ser>
          <c:idx val="2"/>
          <c:order val="2"/>
          <c:tx>
            <c:strRef>
              <c:f>EmbeddedCoding!$E$12</c:f>
              <c:strCache>
                <c:ptCount val="1"/>
                <c:pt idx="0">
                  <c:v>Not offered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EmbeddedCoding!$B$13:$B$16</c:f>
              <c:strCache>
                <c:ptCount val="4"/>
                <c:pt idx="0">
                  <c:v>Year 7</c:v>
                </c:pt>
                <c:pt idx="1">
                  <c:v>Year 8</c:v>
                </c:pt>
                <c:pt idx="2">
                  <c:v>Year 9</c:v>
                </c:pt>
                <c:pt idx="3">
                  <c:v>Year 10</c:v>
                </c:pt>
              </c:strCache>
            </c:strRef>
          </c:cat>
          <c:val>
            <c:numRef>
              <c:f>EmbeddedCoding!$E$13:$E$16</c:f>
              <c:numCache>
                <c:formatCode>General</c:formatCode>
                <c:ptCount val="4"/>
                <c:pt idx="0">
                  <c:v>78</c:v>
                </c:pt>
                <c:pt idx="1">
                  <c:v>75</c:v>
                </c:pt>
                <c:pt idx="2">
                  <c:v>58</c:v>
                </c:pt>
                <c:pt idx="3">
                  <c:v>46</c:v>
                </c:pt>
              </c:numCache>
            </c:numRef>
          </c:val>
          <c:extLst>
            <c:ext xmlns:c16="http://schemas.microsoft.com/office/drawing/2014/chart" uri="{C3380CC4-5D6E-409C-BE32-E72D297353CC}">
              <c16:uniqueId val="{00000002-EAE3-4C9F-BF0B-FCD1F7881FDB}"/>
            </c:ext>
          </c:extLst>
        </c:ser>
        <c:dLbls>
          <c:showLegendKey val="0"/>
          <c:showVal val="0"/>
          <c:showCatName val="0"/>
          <c:showSerName val="0"/>
          <c:showPercent val="0"/>
          <c:showBubbleSize val="0"/>
        </c:dLbls>
        <c:gapWidth val="150"/>
        <c:overlap val="100"/>
        <c:axId val="154557056"/>
        <c:axId val="154562944"/>
      </c:barChart>
      <c:catAx>
        <c:axId val="154557056"/>
        <c:scaling>
          <c:orientation val="minMax"/>
        </c:scaling>
        <c:delete val="0"/>
        <c:axPos val="b"/>
        <c:numFmt formatCode="General" sourceLinked="0"/>
        <c:majorTickMark val="out"/>
        <c:minorTickMark val="none"/>
        <c:tickLblPos val="nextTo"/>
        <c:crossAx val="154562944"/>
        <c:crosses val="autoZero"/>
        <c:auto val="1"/>
        <c:lblAlgn val="ctr"/>
        <c:lblOffset val="100"/>
        <c:noMultiLvlLbl val="0"/>
      </c:catAx>
      <c:valAx>
        <c:axId val="154562944"/>
        <c:scaling>
          <c:orientation val="minMax"/>
        </c:scaling>
        <c:delete val="0"/>
        <c:axPos val="l"/>
        <c:majorGridlines/>
        <c:numFmt formatCode="General" sourceLinked="1"/>
        <c:majorTickMark val="out"/>
        <c:minorTickMark val="none"/>
        <c:tickLblPos val="nextTo"/>
        <c:crossAx val="154557056"/>
        <c:crosses val="autoZero"/>
        <c:crossBetween val="between"/>
      </c:valAx>
    </c:plotArea>
    <c:legend>
      <c:legendPos val="r"/>
      <c:overlay val="0"/>
    </c:legend>
    <c:plotVisOnly val="1"/>
    <c:dispBlanksAs val="gap"/>
    <c:showDLblsOverMax val="0"/>
  </c:chart>
  <c:spPr>
    <a:noFill/>
    <a:ln>
      <a:noFill/>
    </a:ln>
  </c:spPr>
  <c:txPr>
    <a:bodyPr/>
    <a:lstStyle/>
    <a:p>
      <a:pPr>
        <a:defRPr sz="700">
          <a:latin typeface="Arial" panose="020B0604020202020204" pitchFamily="34" charset="0"/>
          <a:cs typeface="Arial" panose="020B0604020202020204"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'P895-896'!$C$4</c:f>
              <c:strCache>
                <c:ptCount val="1"/>
                <c:pt idx="0">
                  <c:v>Science</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E15F-456A-AACF-9E66C824ACD7}"/>
                </c:ext>
              </c:extLst>
            </c:dLbl>
            <c:dLbl>
              <c:idx val="1"/>
              <c:layout>
                <c:manualLayout>
                  <c:x val="0"/>
                  <c:y val="-9.2592592592591737E-3"/>
                </c:manualLayout>
              </c:layout>
              <c:spPr/>
              <c:txPr>
                <a:bodyPr/>
                <a:lstStyle/>
                <a:p>
                  <a:pPr>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5F-456A-AACF-9E66C824ACD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'P895-896'!$B$5:$B$10</c:f>
              <c:strCache>
                <c:ptCount val="6"/>
                <c:pt idx="0">
                  <c:v>Prep – Year 2</c:v>
                </c:pt>
                <c:pt idx="1">
                  <c:v>Years 3 - 6</c:v>
                </c:pt>
                <c:pt idx="2">
                  <c:v>Year 7</c:v>
                </c:pt>
                <c:pt idx="3">
                  <c:v>Year 8</c:v>
                </c:pt>
                <c:pt idx="4">
                  <c:v>Year 9</c:v>
                </c:pt>
                <c:pt idx="5">
                  <c:v>Year 10</c:v>
                </c:pt>
              </c:strCache>
            </c:strRef>
          </c:cat>
          <c:val>
            <c:numRef>
              <c:f>'P895-896'!$C$5:$C$10</c:f>
              <c:numCache>
                <c:formatCode>General</c:formatCode>
                <c:ptCount val="6"/>
                <c:pt idx="0">
                  <c:v>0</c:v>
                </c:pt>
                <c:pt idx="1">
                  <c:v>1</c:v>
                </c:pt>
                <c:pt idx="2">
                  <c:v>4</c:v>
                </c:pt>
                <c:pt idx="3">
                  <c:v>4</c:v>
                </c:pt>
                <c:pt idx="4">
                  <c:v>5</c:v>
                </c:pt>
                <c:pt idx="5">
                  <c:v>5</c:v>
                </c:pt>
              </c:numCache>
            </c:numRef>
          </c:val>
          <c:extLst>
            <c:ext xmlns:c16="http://schemas.microsoft.com/office/drawing/2014/chart" uri="{C3380CC4-5D6E-409C-BE32-E72D297353CC}">
              <c16:uniqueId val="{00000002-E15F-456A-AACF-9E66C824ACD7}"/>
            </c:ext>
          </c:extLst>
        </c:ser>
        <c:ser>
          <c:idx val="1"/>
          <c:order val="1"/>
          <c:tx>
            <c:strRef>
              <c:f>'P895-896'!$D$4</c:f>
              <c:strCache>
                <c:ptCount val="1"/>
                <c:pt idx="0">
                  <c:v>Technologies</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E15F-456A-AACF-9E66C824ACD7}"/>
                </c:ext>
              </c:extLst>
            </c:dLbl>
            <c:dLbl>
              <c:idx val="1"/>
              <c:delete val="1"/>
              <c:extLst>
                <c:ext xmlns:c15="http://schemas.microsoft.com/office/drawing/2012/chart" uri="{CE6537A1-D6FC-4f65-9D91-7224C49458BB}"/>
                <c:ext xmlns:c16="http://schemas.microsoft.com/office/drawing/2014/chart" uri="{C3380CC4-5D6E-409C-BE32-E72D297353CC}">
                  <c16:uniqueId val="{00000004-E15F-456A-AACF-9E66C824ACD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'P895-896'!$B$5:$B$10</c:f>
              <c:strCache>
                <c:ptCount val="6"/>
                <c:pt idx="0">
                  <c:v>Prep – Year 2</c:v>
                </c:pt>
                <c:pt idx="1">
                  <c:v>Years 3 - 6</c:v>
                </c:pt>
                <c:pt idx="2">
                  <c:v>Year 7</c:v>
                </c:pt>
                <c:pt idx="3">
                  <c:v>Year 8</c:v>
                </c:pt>
                <c:pt idx="4">
                  <c:v>Year 9</c:v>
                </c:pt>
                <c:pt idx="5">
                  <c:v>Year 10</c:v>
                </c:pt>
              </c:strCache>
            </c:strRef>
          </c:cat>
          <c:val>
            <c:numRef>
              <c:f>'P895-896'!$D$5:$D$10</c:f>
              <c:numCache>
                <c:formatCode>General</c:formatCode>
                <c:ptCount val="6"/>
                <c:pt idx="0">
                  <c:v>0</c:v>
                </c:pt>
                <c:pt idx="1">
                  <c:v>0</c:v>
                </c:pt>
                <c:pt idx="2">
                  <c:v>3</c:v>
                </c:pt>
                <c:pt idx="3">
                  <c:v>4</c:v>
                </c:pt>
                <c:pt idx="4">
                  <c:v>5</c:v>
                </c:pt>
                <c:pt idx="5">
                  <c:v>5</c:v>
                </c:pt>
              </c:numCache>
            </c:numRef>
          </c:val>
          <c:extLst>
            <c:ext xmlns:c16="http://schemas.microsoft.com/office/drawing/2014/chart" uri="{C3380CC4-5D6E-409C-BE32-E72D297353CC}">
              <c16:uniqueId val="{00000005-E15F-456A-AACF-9E66C824ACD7}"/>
            </c:ext>
          </c:extLst>
        </c:ser>
        <c:ser>
          <c:idx val="2"/>
          <c:order val="2"/>
          <c:tx>
            <c:strRef>
              <c:f>'P895-896'!$E$4</c:f>
              <c:strCache>
                <c:ptCount val="1"/>
                <c:pt idx="0">
                  <c:v>Engineering</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E15F-456A-AACF-9E66C824ACD7}"/>
                </c:ext>
              </c:extLst>
            </c:dLbl>
            <c:dLbl>
              <c:idx val="1"/>
              <c:delete val="1"/>
              <c:extLst>
                <c:ext xmlns:c15="http://schemas.microsoft.com/office/drawing/2012/chart" uri="{CE6537A1-D6FC-4f65-9D91-7224C49458BB}"/>
                <c:ext xmlns:c16="http://schemas.microsoft.com/office/drawing/2014/chart" uri="{C3380CC4-5D6E-409C-BE32-E72D297353CC}">
                  <c16:uniqueId val="{00000007-E15F-456A-AACF-9E66C824ACD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'P895-896'!$B$5:$B$10</c:f>
              <c:strCache>
                <c:ptCount val="6"/>
                <c:pt idx="0">
                  <c:v>Prep – Year 2</c:v>
                </c:pt>
                <c:pt idx="1">
                  <c:v>Years 3 - 6</c:v>
                </c:pt>
                <c:pt idx="2">
                  <c:v>Year 7</c:v>
                </c:pt>
                <c:pt idx="3">
                  <c:v>Year 8</c:v>
                </c:pt>
                <c:pt idx="4">
                  <c:v>Year 9</c:v>
                </c:pt>
                <c:pt idx="5">
                  <c:v>Year 10</c:v>
                </c:pt>
              </c:strCache>
            </c:strRef>
          </c:cat>
          <c:val>
            <c:numRef>
              <c:f>'P895-896'!$E$5:$E$10</c:f>
              <c:numCache>
                <c:formatCode>General</c:formatCode>
                <c:ptCount val="6"/>
                <c:pt idx="0">
                  <c:v>0</c:v>
                </c:pt>
                <c:pt idx="1">
                  <c:v>0</c:v>
                </c:pt>
                <c:pt idx="2">
                  <c:v>2</c:v>
                </c:pt>
                <c:pt idx="3">
                  <c:v>3</c:v>
                </c:pt>
                <c:pt idx="4">
                  <c:v>3</c:v>
                </c:pt>
                <c:pt idx="5">
                  <c:v>3</c:v>
                </c:pt>
              </c:numCache>
            </c:numRef>
          </c:val>
          <c:extLst>
            <c:ext xmlns:c16="http://schemas.microsoft.com/office/drawing/2014/chart" uri="{C3380CC4-5D6E-409C-BE32-E72D297353CC}">
              <c16:uniqueId val="{00000008-E15F-456A-AACF-9E66C824ACD7}"/>
            </c:ext>
          </c:extLst>
        </c:ser>
        <c:ser>
          <c:idx val="3"/>
          <c:order val="3"/>
          <c:tx>
            <c:strRef>
              <c:f>'P895-896'!$F$4</c:f>
              <c:strCache>
                <c:ptCount val="1"/>
                <c:pt idx="0">
                  <c:v>Mathematics</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9-E15F-456A-AACF-9E66C824ACD7}"/>
                </c:ext>
              </c:extLst>
            </c:dLbl>
            <c:dLbl>
              <c:idx val="1"/>
              <c:layout>
                <c:manualLayout>
                  <c:x val="0"/>
                  <c:y val="-1.308411022384123E-2"/>
                </c:manualLayout>
              </c:layout>
              <c:spPr/>
              <c:txPr>
                <a:bodyPr/>
                <a:lstStyle/>
                <a:p>
                  <a:pPr>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15F-456A-AACF-9E66C824ACD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'P895-896'!$B$5:$B$10</c:f>
              <c:strCache>
                <c:ptCount val="6"/>
                <c:pt idx="0">
                  <c:v>Prep – Year 2</c:v>
                </c:pt>
                <c:pt idx="1">
                  <c:v>Years 3 - 6</c:v>
                </c:pt>
                <c:pt idx="2">
                  <c:v>Year 7</c:v>
                </c:pt>
                <c:pt idx="3">
                  <c:v>Year 8</c:v>
                </c:pt>
                <c:pt idx="4">
                  <c:v>Year 9</c:v>
                </c:pt>
                <c:pt idx="5">
                  <c:v>Year 10</c:v>
                </c:pt>
              </c:strCache>
            </c:strRef>
          </c:cat>
          <c:val>
            <c:numRef>
              <c:f>'P895-896'!$F$5:$F$10</c:f>
              <c:numCache>
                <c:formatCode>General</c:formatCode>
                <c:ptCount val="6"/>
                <c:pt idx="0">
                  <c:v>0</c:v>
                </c:pt>
                <c:pt idx="1">
                  <c:v>1</c:v>
                </c:pt>
                <c:pt idx="2">
                  <c:v>3</c:v>
                </c:pt>
                <c:pt idx="3">
                  <c:v>3</c:v>
                </c:pt>
                <c:pt idx="4">
                  <c:v>2</c:v>
                </c:pt>
                <c:pt idx="5">
                  <c:v>2</c:v>
                </c:pt>
              </c:numCache>
            </c:numRef>
          </c:val>
          <c:extLst>
            <c:ext xmlns:c16="http://schemas.microsoft.com/office/drawing/2014/chart" uri="{C3380CC4-5D6E-409C-BE32-E72D297353CC}">
              <c16:uniqueId val="{0000000B-E15F-456A-AACF-9E66C824ACD7}"/>
            </c:ext>
          </c:extLst>
        </c:ser>
        <c:ser>
          <c:idx val="4"/>
          <c:order val="4"/>
          <c:tx>
            <c:strRef>
              <c:f>'P895-896'!$G$4</c:f>
              <c:strCache>
                <c:ptCount val="1"/>
                <c:pt idx="0">
                  <c:v>Not applicable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'P895-896'!$B$5:$B$10</c:f>
              <c:strCache>
                <c:ptCount val="6"/>
                <c:pt idx="0">
                  <c:v>Prep – Year 2</c:v>
                </c:pt>
                <c:pt idx="1">
                  <c:v>Years 3 - 6</c:v>
                </c:pt>
                <c:pt idx="2">
                  <c:v>Year 7</c:v>
                </c:pt>
                <c:pt idx="3">
                  <c:v>Year 8</c:v>
                </c:pt>
                <c:pt idx="4">
                  <c:v>Year 9</c:v>
                </c:pt>
                <c:pt idx="5">
                  <c:v>Year 10</c:v>
                </c:pt>
              </c:strCache>
            </c:strRef>
          </c:cat>
          <c:val>
            <c:numRef>
              <c:f>'P895-896'!$G$5:$G$10</c:f>
              <c:numCache>
                <c:formatCode>General</c:formatCode>
                <c:ptCount val="6"/>
                <c:pt idx="0">
                  <c:v>6</c:v>
                </c:pt>
                <c:pt idx="1">
                  <c:v>5</c:v>
                </c:pt>
                <c:pt idx="2">
                  <c:v>2</c:v>
                </c:pt>
                <c:pt idx="3">
                  <c:v>2</c:v>
                </c:pt>
                <c:pt idx="4">
                  <c:v>1</c:v>
                </c:pt>
                <c:pt idx="5">
                  <c:v>1</c:v>
                </c:pt>
              </c:numCache>
            </c:numRef>
          </c:val>
          <c:extLst>
            <c:ext xmlns:c16="http://schemas.microsoft.com/office/drawing/2014/chart" uri="{C3380CC4-5D6E-409C-BE32-E72D297353CC}">
              <c16:uniqueId val="{0000000C-E15F-456A-AACF-9E66C824ACD7}"/>
            </c:ext>
          </c:extLst>
        </c:ser>
        <c:dLbls>
          <c:showLegendKey val="0"/>
          <c:showVal val="0"/>
          <c:showCatName val="0"/>
          <c:showSerName val="0"/>
          <c:showPercent val="0"/>
          <c:showBubbleSize val="0"/>
        </c:dLbls>
        <c:gapWidth val="150"/>
        <c:overlap val="100"/>
        <c:axId val="156505984"/>
        <c:axId val="156507520"/>
      </c:barChart>
      <c:catAx>
        <c:axId val="156505984"/>
        <c:scaling>
          <c:orientation val="minMax"/>
        </c:scaling>
        <c:delete val="0"/>
        <c:axPos val="b"/>
        <c:numFmt formatCode="General" sourceLinked="1"/>
        <c:majorTickMark val="out"/>
        <c:minorTickMark val="none"/>
        <c:tickLblPos val="nextTo"/>
        <c:crossAx val="156507520"/>
        <c:crosses val="autoZero"/>
        <c:auto val="1"/>
        <c:lblAlgn val="ctr"/>
        <c:lblOffset val="100"/>
        <c:noMultiLvlLbl val="0"/>
      </c:catAx>
      <c:valAx>
        <c:axId val="156507520"/>
        <c:scaling>
          <c:orientation val="minMax"/>
        </c:scaling>
        <c:delete val="0"/>
        <c:axPos val="l"/>
        <c:majorGridlines/>
        <c:numFmt formatCode="General" sourceLinked="1"/>
        <c:majorTickMark val="out"/>
        <c:minorTickMark val="none"/>
        <c:tickLblPos val="nextTo"/>
        <c:crossAx val="156505984"/>
        <c:crosses val="autoZero"/>
        <c:crossBetween val="between"/>
      </c:valAx>
    </c:plotArea>
    <c:legend>
      <c:legendPos val="b"/>
      <c:overlay val="0"/>
    </c:legend>
    <c:plotVisOnly val="1"/>
    <c:dispBlanksAs val="gap"/>
    <c:showDLblsOverMax val="0"/>
  </c:chart>
  <c:spPr>
    <a:noFill/>
    <a:ln>
      <a:noFill/>
    </a:ln>
  </c:spPr>
  <c:txPr>
    <a:bodyPr/>
    <a:lstStyle/>
    <a:p>
      <a:pPr>
        <a:defRPr sz="700">
          <a:latin typeface="Arial" panose="020B0604020202020204" pitchFamily="34" charset="0"/>
          <a:cs typeface="Arial" panose="020B0604020202020204"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Category_x0020_Curriculum xmlns="f114f5df-7614-43c1-ba8e-2daa6e537108">Curriculum</Category_x0020_Curriculum>
    <PPContentOwner xmlns="f114f5df-7614-43c1-ba8e-2daa6e537108">
      <UserInfo>
        <DisplayName/>
        <AccountId xsi:nil="true"/>
        <AccountType/>
      </UserInfo>
    </PPContentOwner>
    <PPModeratedBy xmlns="f114f5df-7614-43c1-ba8e-2daa6e537108">
      <UserInfo>
        <DisplayName>System Account</DisplayName>
        <AccountId>1073741823</AccountId>
        <AccountType/>
      </UserInfo>
    </PPModeratedBy>
    <PPContentApprover xmlns="f114f5df-7614-43c1-ba8e-2daa6e537108">
      <UserInfo>
        <DisplayName/>
        <AccountId xsi:nil="true"/>
        <AccountType/>
      </UserInfo>
    </PPContentApprover>
    <PPLastReviewedDate xmlns="f114f5df-7614-43c1-ba8e-2daa6e537108">2018-08-20T23:14:05+00:00</PPLastReviewedDate>
    <PPPublishedNotificationAddresses xmlns="f114f5df-7614-43c1-ba8e-2daa6e537108" xsi:nil="true"/>
    <PPModeratedDate xmlns="f114f5df-7614-43c1-ba8e-2daa6e537108">2018-08-20T23:14:04+00:00</PPModeratedDate>
    <PPContentAuthor xmlns="f114f5df-7614-43c1-ba8e-2daa6e537108">
      <UserInfo>
        <DisplayName/>
        <AccountId xsi:nil="true"/>
        <AccountType/>
      </UserInfo>
    </PPContentAuthor>
    <PPSubmittedBy xmlns="f114f5df-7614-43c1-ba8e-2daa6e537108">
      <UserInfo>
        <DisplayName/>
        <AccountId xsi:nil="true"/>
        <AccountType/>
      </UserInfo>
    </PPSubmittedBy>
    <PPReviewDate xmlns="f114f5df-7614-43c1-ba8e-2daa6e537108" xsi:nil="true"/>
    <PPLastReviewedBy xmlns="f114f5df-7614-43c1-ba8e-2daa6e537108">
      <UserInfo>
        <DisplayName>System Account</DisplayName>
        <AccountId>1073741823</AccountId>
        <AccountType/>
      </UserInfo>
    </PPLastReviewedBy>
    <PPSubmittedDate xmlns="f114f5df-7614-43c1-ba8e-2daa6e537108" xsi:nil="true"/>
    <PPReferenceNumber xmlns="f114f5df-7614-43c1-ba8e-2daa6e537108" xsi:nil="true"/>
  </documentManagement>
</p:properties>
</file>

<file path=customXml/item2.xml><?xml version="1.0" encoding="utf-8"?>
<b:Sources xmlns:b="http://schemas.openxmlformats.org/officeDocument/2006/bibliography" xmlns="http://schemas.openxmlformats.org/officeDocument/2006/bibliography" SelectedStyle="/APA.XSL" StyleName="APA">
  <b:Source>
    <b:Tag>The14</b:Tag>
    <b:SourceType>InternetSite</b:SourceType>
    <b:Guid>{8955B4BE-95DF-4C37-B42C-11731BB9686D}</b:Guid>
    <b:Title>STEM - the challenge for Queensland</b:Title>
    <b:Year>2014</b:Year>
    <b:Author>
      <b:Author>
        <b:Corporate>The Office of the Queensland Chief Scientist</b:Corporate>
      </b:Author>
    </b:Author>
    <b:InternetSiteTitle>The State of Queensland (Office of the Queensland Chief Scientist)</b:InternetSiteTitle>
    <b:YearAccessed>2015</b:YearAccessed>
    <b:MonthAccessed>November</b:MonthAccessed>
    <b:DayAccessed>16</b:DayAccessed>
    <b:URL>http://www.chiefscientist.qld.gov.au/education/stem-challenge</b:URL>
    <b:RefOrder>1</b:RefOrder>
  </b:Source>
  <b:Source>
    <b:Tag>McD15</b:Tag>
    <b:SourceType>Report</b:SourceType>
    <b:Guid>{23466174-7024-4638-9BB0-738F9F15DD33}</b:Guid>
    <b:Title>International best practice in science, technology, engineering and mathematics (STEM) education</b:Title>
    <b:Year>2015</b:Year>
    <b:City>Brisbane</b:City>
    <b:Publisher>Griffith Institute for Educational Research</b:Publisher>
    <b:Author>
      <b:Author>
        <b:NameList>
          <b:Person>
            <b:Last>McDonald</b:Last>
            <b:First>Christine</b:First>
            <b:Middle>V</b:Middle>
          </b:Person>
        </b:NameList>
      </b:Author>
    </b:Author>
    <b:RefOrder>2</b:RefOrder>
  </b:Source>
  <b:Source>
    <b:Tag>Dep15Survey</b:Tag>
    <b:SourceType>ElectronicSource</b:SourceType>
    <b:Guid>{0E29F1AF-AF08-4362-83C8-ADA475C41BC6}</b:Guid>
    <b:Author>
      <b:Author>
        <b:Corporate>Department of Education and Training</b:Corporate>
      </b:Author>
    </b:Author>
    <b:Title>STEM Survey of Queensland State Schools</b:Title>
    <b:City>Brisbane</b:City>
    <b:StateProvince>Queensland</b:StateProvince>
    <b:CountryRegion>Australia</b:CountryRegion>
    <b:Year>2015</b:Year>
    <b:Month>October</b:Month>
    <b:Day>12</b:Day>
    <b:RefOrder>3</b:RefOrder>
  </b:Source>
  <b:Source>
    <b:Tag>Que15</b:Tag>
    <b:SourceType>Report</b:SourceType>
    <b:Guid>{0E05AA21-D5D2-4CC2-AD31-B33031842F90}</b:Guid>
    <b:Title>Queensland Women 2015</b:Title>
    <b:Year>2015</b:Year>
    <b:Author>
      <b:Author>
        <b:Corporate>Queensland Government</b:Corporate>
      </b:Author>
    </b:Author>
    <b:Publisher>Queensland Government</b:Publisher>
    <b:City>Brisbane</b:City>
    <b:RefOrder>4</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0D890DA532C6CB4D985E0B6527A6E72C" ma:contentTypeVersion="12" ma:contentTypeDescription="Create a new document." ma:contentTypeScope="" ma:versionID="cfaf595f49b8260f79555707b306e58c">
  <xsd:schema xmlns:xsd="http://www.w3.org/2001/XMLSchema" xmlns:xs="http://www.w3.org/2001/XMLSchema" xmlns:p="http://schemas.microsoft.com/office/2006/metadata/properties" xmlns:ns1="http://schemas.microsoft.com/sharepoint/v3" xmlns:ns2="f114f5df-7614-43c1-ba8e-2daa6e537108" targetNamespace="http://schemas.microsoft.com/office/2006/metadata/properties" ma:root="true" ma:fieldsID="96c6399a537a510c9060a00c118fdb4c" ns1:_="" ns2:_="">
    <xsd:import namespace="http://schemas.microsoft.com/sharepoint/v3"/>
    <xsd:import namespace="f114f5df-7614-43c1-ba8e-2daa6e537108"/>
    <xsd:element name="properties">
      <xsd:complexType>
        <xsd:sequence>
          <xsd:element name="documentManagement">
            <xsd:complexType>
              <xsd:all>
                <xsd:element ref="ns1:PublishingStartDate" minOccurs="0"/>
                <xsd:element ref="ns1:PublishingExpirationDate" minOccurs="0"/>
                <xsd:element ref="ns2:Category_x0020_Curriculum"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14f5df-7614-43c1-ba8e-2daa6e537108" elementFormDefault="qualified">
    <xsd:import namespace="http://schemas.microsoft.com/office/2006/documentManagement/types"/>
    <xsd:import namespace="http://schemas.microsoft.com/office/infopath/2007/PartnerControls"/>
    <xsd:element name="Category_x0020_Curriculum" ma:index="10" nillable="true" ma:displayName="IA Category 6" ma:format="Dropdown" ma:internalName="Category_x0020_Curriculum">
      <xsd:simpleType>
        <xsd:restriction base="dms:Choice">
          <xsd:enumeration value="Curriculum"/>
          <xsd:enumeration value="Certificates and assessment"/>
          <xsd:enumeration value="Curriculum"/>
          <xsd:enumeration value="Resources"/>
          <xsd:enumeration value="School websites"/>
          <xsd:enumeration value="Technology"/>
        </xsd:restriction>
      </xsd:simpleType>
    </xsd:element>
    <xsd:element name="PPContentOwner" ma:index="11"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2"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3"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4" nillable="true" ma:displayName="Submitted Date" ma:description="The date and time when this item was submitted for approval." ma:format="DateOnly" ma:internalName="PPSubmittedDate">
      <xsd:simpleType>
        <xsd:restriction base="dms:DateTime"/>
      </xsd:simpleType>
    </xsd:element>
    <xsd:element name="PPModeratedBy" ma:index="15"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6" nillable="true" ma:displayName="Moderated Date" ma:description="The date that the item was either approved or rejected." ma:format="DateOnly" ma:internalName="PPModeratedDate">
      <xsd:simpleType>
        <xsd:restriction base="dms:DateTime"/>
      </xsd:simpleType>
    </xsd:element>
    <xsd:element name="PPReferenceNumber" ma:index="17"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8"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9" nillable="true" ma:displayName="Review Date" ma:description="The date the item's content will be next due for review." ma:format="DateOnly" ma:internalName="PPReviewDate">
      <xsd:simpleType>
        <xsd:restriction base="dms:DateTime"/>
      </xsd:simpleType>
    </xsd:element>
    <xsd:element name="PPLastReviewedDate" ma:index="20" nillable="true" ma:displayName="Last Reviewed Date" ma:description="The date the item's content was last reviewed." ma:internalName="PPLastReviewedDate">
      <xsd:simpleType>
        <xsd:restriction base="dms:DateTime"/>
      </xsd:simpleType>
    </xsd:element>
    <xsd:element name="PPLastReviewedBy" ma:index="21"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2"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3F5C3D-C417-4782-B16D-EC5AEEBD000B}"/>
</file>

<file path=customXml/itemProps2.xml><?xml version="1.0" encoding="utf-8"?>
<ds:datastoreItem xmlns:ds="http://schemas.openxmlformats.org/officeDocument/2006/customXml" ds:itemID="{C2D0AFA2-B6D6-46CA-B895-90F0315CED8C}"/>
</file>

<file path=customXml/itemProps3.xml><?xml version="1.0" encoding="utf-8"?>
<ds:datastoreItem xmlns:ds="http://schemas.openxmlformats.org/officeDocument/2006/customXml" ds:itemID="{58B2B5AC-538C-433E-8CF1-4C7B1858A39D}"/>
</file>

<file path=customXml/itemProps4.xml><?xml version="1.0" encoding="utf-8"?>
<ds:datastoreItem xmlns:ds="http://schemas.openxmlformats.org/officeDocument/2006/customXml" ds:itemID="{1945574A-13FC-4BEB-988B-FB784F6DC7B9}"/>
</file>

<file path=docProps/app.xml><?xml version="1.0" encoding="utf-8"?>
<Properties xmlns="http://schemas.openxmlformats.org/officeDocument/2006/extended-properties" xmlns:vt="http://schemas.openxmlformats.org/officeDocument/2006/docPropsVTypes">
  <Template>Normal.dotm</Template>
  <TotalTime>0</TotalTime>
  <Pages>23</Pages>
  <Words>6885</Words>
  <Characters>39249</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Education Queensland</Company>
  <LinksUpToDate>false</LinksUpToDate>
  <CharactersWithSpaces>46042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Interim review of STEM education in Queensland state schools</dc:title>
  <dc:creator>John Pennisi</dc:creator>
  <cp:lastModifiedBy>BOWDEN, Joanna</cp:lastModifiedBy>
  <cp:revision>2</cp:revision>
  <cp:lastPrinted>2016-05-12T03:39:00Z</cp:lastPrinted>
  <dcterms:created xsi:type="dcterms:W3CDTF">2018-08-16T04:21:00Z</dcterms:created>
  <dcterms:modified xsi:type="dcterms:W3CDTF">2018-08-16T04:21:00Z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0x0101000D890DA532C6CB4D985E0B6527A6E72C</vt:lpwstr>
  </property>
</Properties>
</file>