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97696" w14:textId="0ED9D7B0" w:rsidR="001B3D12" w:rsidRPr="005D1C93" w:rsidRDefault="004A6BCB" w:rsidP="005D1C93">
      <w:pPr>
        <w:jc w:val="center"/>
        <w:rPr>
          <w:sz w:val="36"/>
          <w:szCs w:val="36"/>
        </w:rPr>
      </w:pPr>
      <w:r>
        <w:pict w14:anchorId="1E3C3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3pt;height:107.25pt">
            <v:imagedata r:id="rId12" o:title="template fact sheet"/>
          </v:shape>
        </w:pict>
      </w:r>
    </w:p>
    <w:p w14:paraId="10E74F55" w14:textId="77777777" w:rsidR="00690DC6" w:rsidRPr="00C31C0A" w:rsidRDefault="00690DC6" w:rsidP="00690DC6">
      <w:pPr>
        <w:rPr>
          <w:rFonts w:ascii="Arial" w:hAnsi="Arial" w:cs="Arial"/>
          <w:b/>
          <w:sz w:val="32"/>
          <w:szCs w:val="32"/>
        </w:rPr>
      </w:pPr>
      <w:r w:rsidRPr="00C31C0A">
        <w:rPr>
          <w:rFonts w:ascii="Arial" w:hAnsi="Arial" w:cs="Arial"/>
          <w:b/>
          <w:sz w:val="32"/>
          <w:szCs w:val="32"/>
        </w:rPr>
        <w:t>How does Smart Choices support healthy eating for children?</w:t>
      </w:r>
    </w:p>
    <w:p w14:paraId="14DB2681" w14:textId="77777777" w:rsidR="00690DC6" w:rsidRPr="005D339C" w:rsidRDefault="00690DC6" w:rsidP="00690DC6">
      <w:pPr>
        <w:rPr>
          <w:rFonts w:ascii="Arial" w:hAnsi="Arial" w:cs="Arial"/>
          <w:sz w:val="22"/>
          <w:szCs w:val="22"/>
        </w:rPr>
      </w:pPr>
    </w:p>
    <w:p w14:paraId="42EABCD9" w14:textId="0567C25A" w:rsidR="002C770A" w:rsidRDefault="002C770A" w:rsidP="002C770A">
      <w:pPr>
        <w:rPr>
          <w:rFonts w:ascii="Arial" w:hAnsi="Arial" w:cs="Arial"/>
          <w:sz w:val="22"/>
          <w:szCs w:val="22"/>
          <w:lang w:val="en-US"/>
        </w:rPr>
      </w:pPr>
      <w:r w:rsidRPr="00C32EEB">
        <w:rPr>
          <w:rFonts w:ascii="Arial" w:hAnsi="Arial" w:cs="Arial"/>
          <w:sz w:val="22"/>
          <w:szCs w:val="22"/>
          <w:lang w:val="en-US"/>
        </w:rPr>
        <w:t>Children</w:t>
      </w:r>
      <w:r w:rsidR="00F1255C">
        <w:rPr>
          <w:rFonts w:ascii="Arial" w:hAnsi="Arial" w:cs="Arial"/>
          <w:sz w:val="22"/>
          <w:szCs w:val="22"/>
          <w:lang w:val="en-US"/>
        </w:rPr>
        <w:t xml:space="preserve"> and young people</w:t>
      </w:r>
      <w:r w:rsidRPr="00C32EEB">
        <w:rPr>
          <w:rFonts w:ascii="Arial" w:hAnsi="Arial" w:cs="Arial"/>
          <w:sz w:val="22"/>
          <w:szCs w:val="22"/>
          <w:lang w:val="en-US"/>
        </w:rPr>
        <w:t xml:space="preserve">’s daily food and drink intake needs to provide the nutrients and energy required for growth, physical and cognitive development, resistance to infection and protection against the development of chronic diseases. </w:t>
      </w:r>
    </w:p>
    <w:p w14:paraId="4EB2BC8E" w14:textId="77777777" w:rsidR="002C770A" w:rsidRPr="00C32EEB" w:rsidRDefault="002C770A" w:rsidP="002C770A">
      <w:pPr>
        <w:rPr>
          <w:rFonts w:ascii="Arial" w:hAnsi="Arial" w:cs="Arial"/>
          <w:sz w:val="22"/>
          <w:szCs w:val="22"/>
          <w:lang w:val="en-US"/>
        </w:rPr>
      </w:pPr>
    </w:p>
    <w:p w14:paraId="3660E64D" w14:textId="549EAB1F" w:rsidR="00690DC6" w:rsidRPr="00C32EEB" w:rsidRDefault="005D1C93" w:rsidP="00690DC6">
      <w:pPr>
        <w:rPr>
          <w:rFonts w:ascii="Arial" w:hAnsi="Arial" w:cs="Arial"/>
          <w:sz w:val="22"/>
          <w:szCs w:val="22"/>
        </w:rPr>
      </w:pPr>
      <w:r w:rsidRPr="00D67311">
        <w:rPr>
          <w:rFonts w:ascii="Arial" w:hAnsi="Arial" w:cs="Arial"/>
          <w:i/>
          <w:sz w:val="22"/>
          <w:szCs w:val="22"/>
        </w:rPr>
        <w:t>Smart Choices</w:t>
      </w:r>
      <w:r w:rsidRPr="00F37814">
        <w:rPr>
          <w:rFonts w:ascii="Arial" w:hAnsi="Arial" w:cs="Arial"/>
          <w:sz w:val="22"/>
          <w:szCs w:val="22"/>
        </w:rPr>
        <w:t xml:space="preserve"> </w:t>
      </w:r>
      <w:r w:rsidR="00F37814">
        <w:rPr>
          <w:rFonts w:ascii="Arial" w:hAnsi="Arial" w:cs="Arial"/>
          <w:sz w:val="22"/>
          <w:szCs w:val="22"/>
        </w:rPr>
        <w:t>–</w:t>
      </w:r>
      <w:r w:rsidRPr="00C32EEB">
        <w:rPr>
          <w:rFonts w:ascii="Arial" w:hAnsi="Arial" w:cs="Arial"/>
          <w:sz w:val="22"/>
          <w:szCs w:val="22"/>
        </w:rPr>
        <w:t xml:space="preserve"> </w:t>
      </w:r>
      <w:r w:rsidR="00F37814" w:rsidRPr="00F37814">
        <w:rPr>
          <w:rFonts w:ascii="Arial" w:hAnsi="Arial" w:cs="Arial"/>
          <w:sz w:val="22"/>
          <w:szCs w:val="22"/>
        </w:rPr>
        <w:t>the</w:t>
      </w:r>
      <w:r w:rsidR="00F37814">
        <w:rPr>
          <w:rFonts w:ascii="Arial" w:hAnsi="Arial" w:cs="Arial"/>
          <w:sz w:val="22"/>
          <w:szCs w:val="22"/>
        </w:rPr>
        <w:t xml:space="preserve"> </w:t>
      </w:r>
      <w:r w:rsidRPr="00C32EEB">
        <w:rPr>
          <w:rFonts w:ascii="Arial" w:hAnsi="Arial" w:cs="Arial"/>
          <w:i/>
          <w:sz w:val="22"/>
          <w:szCs w:val="22"/>
        </w:rPr>
        <w:t xml:space="preserve">Healthy Food and Drink Supply Strategy for Queensland Schools </w:t>
      </w:r>
      <w:r w:rsidRPr="009D5B83">
        <w:rPr>
          <w:rFonts w:ascii="Arial" w:hAnsi="Arial" w:cs="Arial"/>
          <w:sz w:val="22"/>
          <w:szCs w:val="22"/>
        </w:rPr>
        <w:t>(</w:t>
      </w:r>
      <w:hyperlink r:id="rId13" w:history="1">
        <w:r w:rsidRPr="009D5B83">
          <w:rPr>
            <w:rStyle w:val="Hyperlink"/>
            <w:rFonts w:ascii="Arial" w:hAnsi="Arial" w:cs="Arial"/>
            <w:sz w:val="22"/>
            <w:szCs w:val="22"/>
          </w:rPr>
          <w:t>https://education.qld.gov.au/student/Documents/smart-choices-strategy.pdf</w:t>
        </w:r>
      </w:hyperlink>
      <w:r w:rsidRPr="009D5B8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90DC6" w:rsidRPr="00C32EEB">
        <w:rPr>
          <w:rFonts w:ascii="Arial" w:hAnsi="Arial" w:cs="Arial"/>
          <w:sz w:val="22"/>
          <w:szCs w:val="22"/>
        </w:rPr>
        <w:t xml:space="preserve">is all about offering healthy food and drink choices to students in Queensland schools, but </w:t>
      </w:r>
      <w:r w:rsidR="00CC6883" w:rsidRPr="00C32EEB">
        <w:rPr>
          <w:rFonts w:ascii="Arial" w:hAnsi="Arial" w:cs="Arial"/>
          <w:sz w:val="22"/>
          <w:szCs w:val="22"/>
        </w:rPr>
        <w:t xml:space="preserve">it’s important to remember </w:t>
      </w:r>
      <w:r w:rsidR="00690DC6" w:rsidRPr="00C32EEB">
        <w:rPr>
          <w:rFonts w:ascii="Arial" w:hAnsi="Arial" w:cs="Arial"/>
          <w:sz w:val="22"/>
          <w:szCs w:val="22"/>
        </w:rPr>
        <w:t>that more than half of a child’s daily food and drink intake occurs away from school.</w:t>
      </w:r>
    </w:p>
    <w:p w14:paraId="09B91E7E" w14:textId="27F171AA" w:rsidR="00690DC6" w:rsidRDefault="00690DC6" w:rsidP="00690DC6">
      <w:pPr>
        <w:rPr>
          <w:rFonts w:ascii="Arial" w:hAnsi="Arial" w:cs="Arial"/>
          <w:b/>
          <w:sz w:val="22"/>
          <w:szCs w:val="22"/>
        </w:rPr>
      </w:pPr>
    </w:p>
    <w:p w14:paraId="412B102C" w14:textId="37E2BF92" w:rsidR="00EE7E24" w:rsidRPr="005D1C93" w:rsidRDefault="00EE7E24" w:rsidP="00EE7E24">
      <w:pPr>
        <w:rPr>
          <w:rFonts w:ascii="Arial" w:hAnsi="Arial" w:cs="Arial"/>
        </w:rPr>
      </w:pPr>
      <w:r w:rsidRPr="00C32EEB">
        <w:rPr>
          <w:rFonts w:ascii="Arial" w:hAnsi="Arial" w:cs="Arial"/>
          <w:sz w:val="22"/>
          <w:szCs w:val="22"/>
        </w:rPr>
        <w:t>Parents</w:t>
      </w:r>
      <w:r>
        <w:rPr>
          <w:rFonts w:ascii="Arial" w:hAnsi="Arial" w:cs="Arial"/>
          <w:sz w:val="22"/>
          <w:szCs w:val="22"/>
        </w:rPr>
        <w:t>, carers</w:t>
      </w:r>
      <w:r w:rsidRPr="00C32EEB">
        <w:rPr>
          <w:rFonts w:ascii="Arial" w:hAnsi="Arial" w:cs="Arial"/>
          <w:sz w:val="22"/>
          <w:szCs w:val="22"/>
        </w:rPr>
        <w:t xml:space="preserve"> and schools can work together to ensure children</w:t>
      </w:r>
      <w:r w:rsidR="00F1255C">
        <w:rPr>
          <w:rFonts w:ascii="Arial" w:hAnsi="Arial" w:cs="Arial"/>
          <w:sz w:val="22"/>
          <w:szCs w:val="22"/>
        </w:rPr>
        <w:t xml:space="preserve"> and young people</w:t>
      </w:r>
      <w:r w:rsidRPr="00C32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always </w:t>
      </w:r>
      <w:r w:rsidRPr="00C32EEB">
        <w:rPr>
          <w:rFonts w:ascii="Arial" w:hAnsi="Arial" w:cs="Arial"/>
          <w:sz w:val="22"/>
          <w:szCs w:val="22"/>
        </w:rPr>
        <w:t>have access to healthy food and drink.</w:t>
      </w:r>
    </w:p>
    <w:p w14:paraId="7176D697" w14:textId="77777777" w:rsidR="002C770A" w:rsidRPr="002C770A" w:rsidRDefault="002C770A" w:rsidP="00690DC6">
      <w:pPr>
        <w:rPr>
          <w:rFonts w:ascii="Arial" w:hAnsi="Arial" w:cs="Arial"/>
          <w:b/>
          <w:sz w:val="22"/>
          <w:szCs w:val="22"/>
        </w:rPr>
      </w:pPr>
    </w:p>
    <w:p w14:paraId="1DD37E53" w14:textId="769E421A" w:rsidR="00690DC6" w:rsidRPr="00C32EEB" w:rsidRDefault="00690DC6" w:rsidP="00690DC6">
      <w:pPr>
        <w:rPr>
          <w:rFonts w:ascii="Arial" w:hAnsi="Arial" w:cs="Arial"/>
          <w:b/>
          <w:sz w:val="22"/>
          <w:szCs w:val="22"/>
          <w:lang w:val="en-US"/>
        </w:rPr>
      </w:pPr>
      <w:r w:rsidRPr="00C32EEB">
        <w:rPr>
          <w:rFonts w:ascii="Arial" w:hAnsi="Arial" w:cs="Arial"/>
          <w:b/>
          <w:sz w:val="22"/>
          <w:szCs w:val="22"/>
          <w:lang w:val="en-US"/>
        </w:rPr>
        <w:t>Healthy eating for children</w:t>
      </w:r>
      <w:r w:rsidR="00F1255C">
        <w:rPr>
          <w:rFonts w:ascii="Arial" w:hAnsi="Arial" w:cs="Arial"/>
          <w:b/>
          <w:sz w:val="22"/>
          <w:szCs w:val="22"/>
          <w:lang w:val="en-US"/>
        </w:rPr>
        <w:t xml:space="preserve"> and young people</w:t>
      </w:r>
    </w:p>
    <w:p w14:paraId="55A1F29E" w14:textId="2A192B52" w:rsidR="00690DC6" w:rsidRPr="00C32EEB" w:rsidRDefault="00690DC6" w:rsidP="00690DC6">
      <w:pPr>
        <w:rPr>
          <w:rFonts w:ascii="Arial" w:hAnsi="Arial" w:cs="Arial"/>
          <w:sz w:val="22"/>
          <w:szCs w:val="22"/>
          <w:lang w:val="en-US"/>
        </w:rPr>
      </w:pPr>
      <w:r w:rsidRPr="00C32EEB">
        <w:rPr>
          <w:rFonts w:ascii="Arial" w:hAnsi="Arial" w:cs="Arial"/>
          <w:sz w:val="22"/>
          <w:szCs w:val="22"/>
          <w:lang w:val="en-US"/>
        </w:rPr>
        <w:t xml:space="preserve">The </w:t>
      </w:r>
      <w:r w:rsidRPr="00C32EEB">
        <w:rPr>
          <w:rFonts w:ascii="Arial" w:hAnsi="Arial" w:cs="Arial"/>
          <w:i/>
          <w:sz w:val="22"/>
          <w:szCs w:val="22"/>
          <w:lang w:val="en-US"/>
        </w:rPr>
        <w:t xml:space="preserve">Australian Guide to Healthy Eating </w:t>
      </w:r>
      <w:r w:rsidRPr="00C32EEB">
        <w:rPr>
          <w:rFonts w:ascii="Arial" w:hAnsi="Arial" w:cs="Arial"/>
          <w:sz w:val="22"/>
          <w:szCs w:val="22"/>
          <w:lang w:val="en-US"/>
        </w:rPr>
        <w:t xml:space="preserve">and the </w:t>
      </w:r>
      <w:r w:rsidR="005D339C" w:rsidRPr="00C31C0A">
        <w:rPr>
          <w:rFonts w:ascii="Arial" w:hAnsi="Arial" w:cs="Arial"/>
          <w:i/>
          <w:sz w:val="22"/>
          <w:szCs w:val="22"/>
          <w:lang w:val="en-US"/>
        </w:rPr>
        <w:t>Australian</w:t>
      </w:r>
      <w:r w:rsidR="005D339C" w:rsidRPr="00C32EEB">
        <w:rPr>
          <w:rFonts w:ascii="Arial" w:hAnsi="Arial" w:cs="Arial"/>
          <w:sz w:val="22"/>
          <w:szCs w:val="22"/>
          <w:lang w:val="en-US"/>
        </w:rPr>
        <w:t xml:space="preserve"> </w:t>
      </w:r>
      <w:r w:rsidRPr="00C32EEB">
        <w:rPr>
          <w:rFonts w:ascii="Arial" w:hAnsi="Arial" w:cs="Arial"/>
          <w:i/>
          <w:sz w:val="22"/>
          <w:szCs w:val="22"/>
          <w:lang w:val="en-US"/>
        </w:rPr>
        <w:t xml:space="preserve">Dietary Guidelines </w:t>
      </w:r>
      <w:r w:rsidRPr="00C32EEB">
        <w:rPr>
          <w:rFonts w:ascii="Arial" w:hAnsi="Arial" w:cs="Arial"/>
          <w:sz w:val="22"/>
          <w:szCs w:val="22"/>
          <w:lang w:val="en-US"/>
        </w:rPr>
        <w:t>outline the recommended amounts of food and drinks required to meet the daily energy and nutrient needs of children and young people. To obtain copies of these guidelines visit</w:t>
      </w:r>
      <w:r w:rsidR="00454133" w:rsidRPr="00C31C0A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4" w:history="1">
        <w:r w:rsidR="00C0482B" w:rsidRPr="00C0482B">
          <w:rPr>
            <w:rStyle w:val="Hyperlink"/>
            <w:rFonts w:ascii="Arial" w:hAnsi="Arial" w:cs="Arial"/>
            <w:sz w:val="22"/>
            <w:szCs w:val="22"/>
            <w:lang w:val="en-US"/>
          </w:rPr>
          <w:t>https://nhmrc.gov.au/about-us/publications/australian-dietary-guidelines</w:t>
        </w:r>
      </w:hyperlink>
      <w:r w:rsidRPr="00C32EEB">
        <w:rPr>
          <w:rFonts w:ascii="Arial" w:hAnsi="Arial" w:cs="Arial"/>
          <w:sz w:val="22"/>
          <w:szCs w:val="22"/>
        </w:rPr>
        <w:t>.</w:t>
      </w:r>
    </w:p>
    <w:p w14:paraId="40E587A4" w14:textId="77777777" w:rsidR="00690DC6" w:rsidRPr="00C32EEB" w:rsidRDefault="00690DC6" w:rsidP="00690DC6">
      <w:pPr>
        <w:rPr>
          <w:rFonts w:ascii="Arial" w:hAnsi="Arial" w:cs="Arial"/>
          <w:sz w:val="22"/>
          <w:szCs w:val="22"/>
          <w:lang w:val="en-US"/>
        </w:rPr>
      </w:pPr>
    </w:p>
    <w:p w14:paraId="28552C14" w14:textId="5EE088D9" w:rsidR="00690DC6" w:rsidRPr="00C32EEB" w:rsidRDefault="003655EA" w:rsidP="00690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day, c</w:t>
      </w:r>
      <w:r w:rsidR="00690DC6" w:rsidRPr="00C32EEB">
        <w:rPr>
          <w:rFonts w:ascii="Arial" w:hAnsi="Arial" w:cs="Arial"/>
          <w:sz w:val="22"/>
          <w:szCs w:val="22"/>
        </w:rPr>
        <w:t xml:space="preserve">hildren </w:t>
      </w:r>
      <w:r w:rsidR="00F1255C">
        <w:rPr>
          <w:rFonts w:ascii="Arial" w:hAnsi="Arial" w:cs="Arial"/>
          <w:sz w:val="22"/>
          <w:szCs w:val="22"/>
        </w:rPr>
        <w:t xml:space="preserve">and young people should </w:t>
      </w:r>
      <w:r w:rsidR="00690DC6" w:rsidRPr="00C32EEB">
        <w:rPr>
          <w:rFonts w:ascii="Arial" w:hAnsi="Arial" w:cs="Arial"/>
          <w:sz w:val="22"/>
          <w:szCs w:val="22"/>
        </w:rPr>
        <w:t>have access to a wide variety of healthy fo</w:t>
      </w:r>
      <w:r w:rsidR="004D09B5">
        <w:rPr>
          <w:rFonts w:ascii="Arial" w:hAnsi="Arial" w:cs="Arial"/>
          <w:sz w:val="22"/>
          <w:szCs w:val="22"/>
        </w:rPr>
        <w:t xml:space="preserve">od rom the </w:t>
      </w:r>
      <w:r w:rsidR="002C770A">
        <w:rPr>
          <w:rFonts w:ascii="Arial" w:hAnsi="Arial" w:cs="Arial"/>
          <w:sz w:val="22"/>
          <w:szCs w:val="22"/>
        </w:rPr>
        <w:t xml:space="preserve">five </w:t>
      </w:r>
      <w:r w:rsidR="00690DC6" w:rsidRPr="00C32EEB">
        <w:rPr>
          <w:rFonts w:ascii="Arial" w:hAnsi="Arial" w:cs="Arial"/>
          <w:sz w:val="22"/>
          <w:szCs w:val="22"/>
        </w:rPr>
        <w:t>food groups including:</w:t>
      </w:r>
    </w:p>
    <w:p w14:paraId="6688C66B" w14:textId="0DD6A18D" w:rsidR="00690DC6" w:rsidRPr="00C32EEB" w:rsidRDefault="004D09B5" w:rsidP="00690DC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6B41" w:rsidRPr="00C32EEB">
        <w:rPr>
          <w:rFonts w:ascii="Arial" w:hAnsi="Arial" w:cs="Arial"/>
          <w:sz w:val="22"/>
          <w:szCs w:val="22"/>
        </w:rPr>
        <w:t xml:space="preserve">lenty of vegetables and </w:t>
      </w:r>
      <w:r w:rsidR="00690DC6" w:rsidRPr="00C32EEB">
        <w:rPr>
          <w:rFonts w:ascii="Arial" w:hAnsi="Arial" w:cs="Arial"/>
          <w:sz w:val="22"/>
          <w:szCs w:val="22"/>
        </w:rPr>
        <w:t xml:space="preserve">legumes </w:t>
      </w:r>
      <w:r w:rsidR="00A13794" w:rsidRPr="00C32EEB">
        <w:rPr>
          <w:rFonts w:ascii="Arial" w:hAnsi="Arial" w:cs="Arial"/>
          <w:sz w:val="22"/>
          <w:szCs w:val="22"/>
        </w:rPr>
        <w:t>(e.g. lentils and chickpeas</w:t>
      </w:r>
      <w:r w:rsidR="00AD0DF0" w:rsidRPr="00C32EEB">
        <w:rPr>
          <w:rFonts w:ascii="Arial" w:hAnsi="Arial" w:cs="Arial"/>
          <w:sz w:val="22"/>
          <w:szCs w:val="22"/>
        </w:rPr>
        <w:t>)</w:t>
      </w:r>
    </w:p>
    <w:p w14:paraId="2830D7D5" w14:textId="6B90659D" w:rsidR="00690DC6" w:rsidRPr="00C32EEB" w:rsidRDefault="004D09B5" w:rsidP="00690DC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90DC6" w:rsidRPr="00C32EEB">
        <w:rPr>
          <w:rFonts w:ascii="Arial" w:hAnsi="Arial" w:cs="Arial"/>
          <w:sz w:val="22"/>
          <w:szCs w:val="22"/>
        </w:rPr>
        <w:t>lenty of fruit</w:t>
      </w:r>
    </w:p>
    <w:p w14:paraId="74D4BB80" w14:textId="4AA36CF2" w:rsidR="00690DC6" w:rsidRPr="00C32EEB" w:rsidRDefault="004D09B5" w:rsidP="00690DC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90DC6" w:rsidRPr="00C32EEB">
        <w:rPr>
          <w:rFonts w:ascii="Arial" w:hAnsi="Arial" w:cs="Arial"/>
          <w:sz w:val="22"/>
          <w:szCs w:val="22"/>
        </w:rPr>
        <w:t>lenty of cereals (including breads, rice, pasta and noodles)</w:t>
      </w:r>
      <w:r w:rsidR="005D1C93">
        <w:rPr>
          <w:rFonts w:ascii="Arial" w:hAnsi="Arial" w:cs="Arial"/>
          <w:sz w:val="22"/>
          <w:szCs w:val="22"/>
        </w:rPr>
        <w:t>,</w:t>
      </w:r>
      <w:r w:rsidR="00690DC6" w:rsidRPr="00C32EEB">
        <w:rPr>
          <w:rFonts w:ascii="Arial" w:hAnsi="Arial" w:cs="Arial"/>
          <w:sz w:val="22"/>
          <w:szCs w:val="22"/>
        </w:rPr>
        <w:t xml:space="preserve"> preferably wholegrain</w:t>
      </w:r>
    </w:p>
    <w:p w14:paraId="202A1563" w14:textId="1B133605" w:rsidR="00690DC6" w:rsidRPr="00C32EEB" w:rsidRDefault="004D09B5" w:rsidP="00690DC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90DC6" w:rsidRPr="00C32EEB">
        <w:rPr>
          <w:rFonts w:ascii="Arial" w:hAnsi="Arial" w:cs="Arial"/>
          <w:sz w:val="22"/>
          <w:szCs w:val="22"/>
        </w:rPr>
        <w:t>ean meat, fish, poultry and/or alternatives</w:t>
      </w:r>
    </w:p>
    <w:p w14:paraId="0983426C" w14:textId="2CE2CF2C" w:rsidR="00690DC6" w:rsidRPr="00C32EEB" w:rsidRDefault="004D09B5" w:rsidP="00690DC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</w:t>
      </w:r>
      <w:r w:rsidR="00690DC6" w:rsidRPr="00C32EEB">
        <w:rPr>
          <w:rFonts w:ascii="Arial" w:hAnsi="Arial" w:cs="Arial"/>
          <w:sz w:val="22"/>
          <w:szCs w:val="22"/>
        </w:rPr>
        <w:t>ilk</w:t>
      </w:r>
      <w:proofErr w:type="gramEnd"/>
      <w:r w:rsidR="00690DC6" w:rsidRPr="00C32EEB">
        <w:rPr>
          <w:rFonts w:ascii="Arial" w:hAnsi="Arial" w:cs="Arial"/>
          <w:sz w:val="22"/>
          <w:szCs w:val="22"/>
        </w:rPr>
        <w:t>, yoghurt, cheese and/or alternatives</w:t>
      </w:r>
      <w:r w:rsidR="00932DC8">
        <w:rPr>
          <w:rFonts w:ascii="Arial" w:hAnsi="Arial" w:cs="Arial"/>
          <w:sz w:val="22"/>
          <w:szCs w:val="22"/>
        </w:rPr>
        <w:t>.</w:t>
      </w:r>
    </w:p>
    <w:p w14:paraId="0B97D958" w14:textId="77777777" w:rsidR="00690DC6" w:rsidRPr="00C32EEB" w:rsidRDefault="00690DC6" w:rsidP="00690DC6">
      <w:pPr>
        <w:rPr>
          <w:rFonts w:ascii="Arial" w:hAnsi="Arial" w:cs="Arial"/>
          <w:sz w:val="22"/>
          <w:szCs w:val="22"/>
        </w:rPr>
      </w:pPr>
    </w:p>
    <w:p w14:paraId="5B79A99B" w14:textId="77777777" w:rsidR="00690DC6" w:rsidRPr="00C32EEB" w:rsidRDefault="00690DC6" w:rsidP="00690DC6">
      <w:pPr>
        <w:rPr>
          <w:rFonts w:ascii="Arial" w:hAnsi="Arial" w:cs="Arial"/>
          <w:b/>
          <w:sz w:val="22"/>
          <w:szCs w:val="22"/>
        </w:rPr>
      </w:pPr>
      <w:r w:rsidRPr="00C32EEB">
        <w:rPr>
          <w:rFonts w:ascii="Arial" w:hAnsi="Arial" w:cs="Arial"/>
          <w:b/>
          <w:sz w:val="22"/>
          <w:szCs w:val="22"/>
        </w:rPr>
        <w:t>Extra foods</w:t>
      </w:r>
    </w:p>
    <w:p w14:paraId="656C98B1" w14:textId="73426F64" w:rsidR="00690DC6" w:rsidRPr="00C32EEB" w:rsidRDefault="00690DC6" w:rsidP="00690DC6">
      <w:pPr>
        <w:rPr>
          <w:rFonts w:ascii="Arial" w:hAnsi="Arial" w:cs="Arial"/>
          <w:sz w:val="22"/>
          <w:szCs w:val="22"/>
        </w:rPr>
      </w:pPr>
      <w:r w:rsidRPr="00C32EEB">
        <w:rPr>
          <w:rFonts w:ascii="Arial" w:hAnsi="Arial" w:cs="Arial"/>
          <w:sz w:val="22"/>
          <w:szCs w:val="22"/>
        </w:rPr>
        <w:t xml:space="preserve">Extra foods are those that </w:t>
      </w:r>
      <w:r w:rsidR="00A13794" w:rsidRPr="00C32EEB">
        <w:rPr>
          <w:rFonts w:ascii="Arial" w:hAnsi="Arial" w:cs="Arial"/>
          <w:sz w:val="22"/>
          <w:szCs w:val="22"/>
        </w:rPr>
        <w:t xml:space="preserve">are high in </w:t>
      </w:r>
      <w:r w:rsidRPr="00C32EEB">
        <w:rPr>
          <w:rFonts w:ascii="Arial" w:hAnsi="Arial" w:cs="Arial"/>
          <w:sz w:val="22"/>
          <w:szCs w:val="22"/>
        </w:rPr>
        <w:t>added fat, sugar, and/or salt e</w:t>
      </w:r>
      <w:r w:rsidR="00131DE1" w:rsidRPr="00C32EEB">
        <w:rPr>
          <w:rFonts w:ascii="Arial" w:hAnsi="Arial" w:cs="Arial"/>
          <w:sz w:val="22"/>
          <w:szCs w:val="22"/>
        </w:rPr>
        <w:t>.</w:t>
      </w:r>
      <w:r w:rsidRPr="00C32EEB">
        <w:rPr>
          <w:rFonts w:ascii="Arial" w:hAnsi="Arial" w:cs="Arial"/>
          <w:sz w:val="22"/>
          <w:szCs w:val="22"/>
        </w:rPr>
        <w:t xml:space="preserve">g. cakes, lollies, chocolate, chips, soft drinks and deep fried foods. These do not fit within the five food groups as they are not essential to provide the nutrients the body needs. </w:t>
      </w:r>
      <w:bookmarkStart w:id="0" w:name="_GoBack"/>
      <w:bookmarkEnd w:id="0"/>
      <w:r w:rsidRPr="00C32EEB">
        <w:rPr>
          <w:rFonts w:ascii="Arial" w:hAnsi="Arial" w:cs="Arial"/>
          <w:sz w:val="22"/>
          <w:szCs w:val="22"/>
        </w:rPr>
        <w:t xml:space="preserve">The additional energy requirements of children and young people can be met by providing more food and drinks from the five food groups rather than </w:t>
      </w:r>
      <w:r w:rsidR="00B2646B">
        <w:rPr>
          <w:rFonts w:ascii="Arial" w:hAnsi="Arial" w:cs="Arial"/>
          <w:sz w:val="22"/>
          <w:szCs w:val="22"/>
        </w:rPr>
        <w:t>from</w:t>
      </w:r>
      <w:r w:rsidR="00B2646B" w:rsidRPr="00C32EEB">
        <w:rPr>
          <w:rFonts w:ascii="Arial" w:hAnsi="Arial" w:cs="Arial"/>
          <w:sz w:val="22"/>
          <w:szCs w:val="22"/>
        </w:rPr>
        <w:t xml:space="preserve"> </w:t>
      </w:r>
      <w:r w:rsidRPr="00C32EEB">
        <w:rPr>
          <w:rFonts w:ascii="Arial" w:hAnsi="Arial" w:cs="Arial"/>
          <w:sz w:val="22"/>
          <w:szCs w:val="22"/>
        </w:rPr>
        <w:t>extra foods.</w:t>
      </w:r>
    </w:p>
    <w:p w14:paraId="122AA209" w14:textId="77777777" w:rsidR="00690DC6" w:rsidRPr="00C32EEB" w:rsidRDefault="00690DC6" w:rsidP="00690DC6">
      <w:pPr>
        <w:rPr>
          <w:rFonts w:ascii="Arial" w:hAnsi="Arial" w:cs="Arial"/>
          <w:sz w:val="22"/>
          <w:szCs w:val="22"/>
        </w:rPr>
      </w:pPr>
    </w:p>
    <w:p w14:paraId="0896DDAF" w14:textId="77777777" w:rsidR="00690DC6" w:rsidRPr="00C32EEB" w:rsidRDefault="00690DC6" w:rsidP="00690DC6">
      <w:pPr>
        <w:rPr>
          <w:rFonts w:ascii="Arial" w:hAnsi="Arial" w:cs="Arial"/>
          <w:b/>
          <w:sz w:val="22"/>
          <w:szCs w:val="22"/>
        </w:rPr>
      </w:pPr>
      <w:r w:rsidRPr="00C32EEB">
        <w:rPr>
          <w:rFonts w:ascii="Arial" w:hAnsi="Arial" w:cs="Arial"/>
          <w:b/>
          <w:sz w:val="22"/>
          <w:szCs w:val="22"/>
        </w:rPr>
        <w:t>Healthy snacking</w:t>
      </w:r>
    </w:p>
    <w:p w14:paraId="1EC32EB6" w14:textId="423C350D" w:rsidR="00690DC6" w:rsidRPr="00C32EEB" w:rsidRDefault="00690DC6" w:rsidP="00690DC6">
      <w:pPr>
        <w:rPr>
          <w:rFonts w:ascii="Arial" w:hAnsi="Arial" w:cs="Arial"/>
          <w:sz w:val="22"/>
          <w:szCs w:val="22"/>
        </w:rPr>
      </w:pPr>
      <w:r w:rsidRPr="00C32EEB">
        <w:rPr>
          <w:rFonts w:ascii="Arial" w:hAnsi="Arial" w:cs="Arial"/>
          <w:sz w:val="22"/>
          <w:szCs w:val="22"/>
        </w:rPr>
        <w:t>Many children and young people like to snack frequently throughout the day. It is important that these snacks are healthy foods that provide essential nutrients as well as energy e</w:t>
      </w:r>
      <w:r w:rsidR="00131DE1" w:rsidRPr="005D1C93">
        <w:rPr>
          <w:rFonts w:ascii="Arial" w:hAnsi="Arial" w:cs="Arial"/>
          <w:sz w:val="22"/>
          <w:szCs w:val="22"/>
        </w:rPr>
        <w:t>.</w:t>
      </w:r>
      <w:r w:rsidRPr="005D1C93">
        <w:rPr>
          <w:rFonts w:ascii="Arial" w:hAnsi="Arial" w:cs="Arial"/>
          <w:sz w:val="22"/>
          <w:szCs w:val="22"/>
        </w:rPr>
        <w:t>g</w:t>
      </w:r>
      <w:r w:rsidRPr="00C32EEB">
        <w:rPr>
          <w:rFonts w:ascii="Arial" w:hAnsi="Arial" w:cs="Arial"/>
          <w:sz w:val="22"/>
          <w:szCs w:val="22"/>
        </w:rPr>
        <w:t xml:space="preserve">. tub of yoghurt, sandwich, fruit or vegetable sticks. Filling up on extra foods at snack times may mean children </w:t>
      </w:r>
      <w:r w:rsidR="00F1255C">
        <w:rPr>
          <w:rFonts w:ascii="Arial" w:hAnsi="Arial" w:cs="Arial"/>
          <w:sz w:val="22"/>
          <w:szCs w:val="22"/>
        </w:rPr>
        <w:t xml:space="preserve">and young people </w:t>
      </w:r>
      <w:r w:rsidRPr="00C32EEB">
        <w:rPr>
          <w:rFonts w:ascii="Arial" w:hAnsi="Arial" w:cs="Arial"/>
          <w:sz w:val="22"/>
          <w:szCs w:val="22"/>
        </w:rPr>
        <w:t>are not receiving the essential nutrients for growth and development.</w:t>
      </w:r>
    </w:p>
    <w:p w14:paraId="40E3AF12" w14:textId="77777777" w:rsidR="00690DC6" w:rsidRPr="00C32EEB" w:rsidRDefault="00690DC6" w:rsidP="00690DC6">
      <w:pPr>
        <w:rPr>
          <w:rFonts w:ascii="Arial" w:hAnsi="Arial" w:cs="Arial"/>
          <w:sz w:val="22"/>
          <w:szCs w:val="22"/>
        </w:rPr>
      </w:pPr>
    </w:p>
    <w:p w14:paraId="79C00CCB" w14:textId="77777777" w:rsidR="00690DC6" w:rsidRPr="00C32EEB" w:rsidRDefault="00690DC6" w:rsidP="00690DC6">
      <w:pPr>
        <w:rPr>
          <w:rFonts w:ascii="Arial" w:hAnsi="Arial" w:cs="Arial"/>
          <w:b/>
          <w:sz w:val="22"/>
          <w:szCs w:val="22"/>
        </w:rPr>
      </w:pPr>
      <w:r w:rsidRPr="00C32EEB">
        <w:rPr>
          <w:rFonts w:ascii="Arial" w:hAnsi="Arial" w:cs="Arial"/>
          <w:b/>
          <w:sz w:val="22"/>
          <w:szCs w:val="22"/>
        </w:rPr>
        <w:t>Drinks</w:t>
      </w:r>
    </w:p>
    <w:p w14:paraId="57B7BDFB" w14:textId="147DE65B" w:rsidR="00690DC6" w:rsidRPr="00C32EEB" w:rsidRDefault="00690DC6" w:rsidP="00690DC6">
      <w:pPr>
        <w:rPr>
          <w:rFonts w:ascii="Arial" w:hAnsi="Arial" w:cs="Arial"/>
          <w:sz w:val="22"/>
          <w:szCs w:val="22"/>
        </w:rPr>
      </w:pPr>
      <w:r w:rsidRPr="00C32EEB">
        <w:rPr>
          <w:rFonts w:ascii="Arial" w:hAnsi="Arial" w:cs="Arial"/>
          <w:sz w:val="22"/>
          <w:szCs w:val="22"/>
        </w:rPr>
        <w:t xml:space="preserve">Children </w:t>
      </w:r>
      <w:r w:rsidR="00F1255C">
        <w:rPr>
          <w:rFonts w:ascii="Arial" w:hAnsi="Arial" w:cs="Arial"/>
          <w:sz w:val="22"/>
          <w:szCs w:val="22"/>
        </w:rPr>
        <w:t xml:space="preserve">and young people </w:t>
      </w:r>
      <w:r w:rsidRPr="00C32EEB">
        <w:rPr>
          <w:rFonts w:ascii="Arial" w:hAnsi="Arial" w:cs="Arial"/>
          <w:sz w:val="22"/>
          <w:szCs w:val="22"/>
        </w:rPr>
        <w:t xml:space="preserve">should be encouraged to </w:t>
      </w:r>
      <w:r w:rsidR="00B2646B">
        <w:rPr>
          <w:rFonts w:ascii="Arial" w:hAnsi="Arial" w:cs="Arial"/>
          <w:sz w:val="22"/>
          <w:szCs w:val="22"/>
        </w:rPr>
        <w:t>drink</w:t>
      </w:r>
      <w:r w:rsidR="00B2646B" w:rsidRPr="00C32EEB">
        <w:rPr>
          <w:rFonts w:ascii="Arial" w:hAnsi="Arial" w:cs="Arial"/>
          <w:sz w:val="22"/>
          <w:szCs w:val="22"/>
        </w:rPr>
        <w:t xml:space="preserve"> </w:t>
      </w:r>
      <w:r w:rsidRPr="00C32EEB">
        <w:rPr>
          <w:rFonts w:ascii="Arial" w:hAnsi="Arial" w:cs="Arial"/>
          <w:sz w:val="22"/>
          <w:szCs w:val="22"/>
        </w:rPr>
        <w:t xml:space="preserve">water and plain milk when thirsty. Sweetened drinks such as </w:t>
      </w:r>
      <w:r w:rsidR="00B2646B" w:rsidRPr="00C32EEB">
        <w:rPr>
          <w:rFonts w:ascii="Arial" w:hAnsi="Arial" w:cs="Arial"/>
          <w:sz w:val="22"/>
          <w:szCs w:val="22"/>
        </w:rPr>
        <w:t xml:space="preserve">soft </w:t>
      </w:r>
      <w:r w:rsidRPr="00C32EEB">
        <w:rPr>
          <w:rFonts w:ascii="Arial" w:hAnsi="Arial" w:cs="Arial"/>
          <w:sz w:val="22"/>
          <w:szCs w:val="22"/>
        </w:rPr>
        <w:t xml:space="preserve">drinks, sports drinks, energy drinks and </w:t>
      </w:r>
      <w:r w:rsidR="00B2646B">
        <w:rPr>
          <w:rFonts w:ascii="Arial" w:hAnsi="Arial" w:cs="Arial"/>
          <w:sz w:val="22"/>
          <w:szCs w:val="22"/>
        </w:rPr>
        <w:t xml:space="preserve">fruit </w:t>
      </w:r>
      <w:r w:rsidRPr="00C32EEB">
        <w:rPr>
          <w:rFonts w:ascii="Arial" w:hAnsi="Arial" w:cs="Arial"/>
          <w:sz w:val="22"/>
          <w:szCs w:val="22"/>
        </w:rPr>
        <w:t>drinks should be limited as they contain added sugar which can contribute to tooth decay and add excess energy to a child</w:t>
      </w:r>
      <w:r w:rsidR="00B2646B">
        <w:rPr>
          <w:rFonts w:ascii="Arial" w:hAnsi="Arial" w:cs="Arial"/>
          <w:sz w:val="22"/>
          <w:szCs w:val="22"/>
        </w:rPr>
        <w:t xml:space="preserve"> or young person</w:t>
      </w:r>
      <w:r w:rsidRPr="00C32EEB">
        <w:rPr>
          <w:rFonts w:ascii="Arial" w:hAnsi="Arial" w:cs="Arial"/>
          <w:sz w:val="22"/>
          <w:szCs w:val="22"/>
        </w:rPr>
        <w:t>’s diet.</w:t>
      </w:r>
    </w:p>
    <w:p w14:paraId="3F00384D" w14:textId="77777777" w:rsidR="00690DC6" w:rsidRPr="00C32EEB" w:rsidRDefault="00690DC6" w:rsidP="00690DC6">
      <w:pPr>
        <w:rPr>
          <w:rFonts w:ascii="Arial" w:hAnsi="Arial" w:cs="Arial"/>
          <w:sz w:val="22"/>
          <w:szCs w:val="22"/>
        </w:rPr>
      </w:pPr>
    </w:p>
    <w:p w14:paraId="067CADF4" w14:textId="66EED3DB" w:rsidR="00690DC6" w:rsidRPr="00C32EEB" w:rsidRDefault="00690DC6" w:rsidP="00690DC6">
      <w:pPr>
        <w:rPr>
          <w:rFonts w:ascii="Arial" w:hAnsi="Arial" w:cs="Arial"/>
          <w:b/>
          <w:sz w:val="22"/>
          <w:szCs w:val="22"/>
        </w:rPr>
      </w:pPr>
      <w:r w:rsidRPr="00C32EEB">
        <w:rPr>
          <w:rFonts w:ascii="Arial" w:hAnsi="Arial" w:cs="Arial"/>
          <w:b/>
          <w:sz w:val="22"/>
          <w:szCs w:val="22"/>
        </w:rPr>
        <w:t xml:space="preserve">Food and drink supplied </w:t>
      </w:r>
      <w:r w:rsidR="003655EA">
        <w:rPr>
          <w:rFonts w:ascii="Arial" w:hAnsi="Arial" w:cs="Arial"/>
          <w:b/>
          <w:sz w:val="22"/>
          <w:szCs w:val="22"/>
        </w:rPr>
        <w:t>by the</w:t>
      </w:r>
      <w:r w:rsidR="003655EA" w:rsidRPr="00C32EEB">
        <w:rPr>
          <w:rFonts w:ascii="Arial" w:hAnsi="Arial" w:cs="Arial"/>
          <w:b/>
          <w:sz w:val="22"/>
          <w:szCs w:val="22"/>
        </w:rPr>
        <w:t xml:space="preserve"> </w:t>
      </w:r>
      <w:r w:rsidRPr="00C32EEB">
        <w:rPr>
          <w:rFonts w:ascii="Arial" w:hAnsi="Arial" w:cs="Arial"/>
          <w:b/>
          <w:sz w:val="22"/>
          <w:szCs w:val="22"/>
        </w:rPr>
        <w:t>school</w:t>
      </w:r>
    </w:p>
    <w:p w14:paraId="337EB03F" w14:textId="08576EB1" w:rsidR="002A3B59" w:rsidRPr="009D5B83" w:rsidRDefault="00690DC6">
      <w:pPr>
        <w:rPr>
          <w:rFonts w:ascii="Arial" w:hAnsi="Arial" w:cs="Arial"/>
          <w:sz w:val="22"/>
          <w:szCs w:val="22"/>
          <w:lang w:val="en-US"/>
        </w:rPr>
      </w:pPr>
      <w:r w:rsidRPr="00D67311">
        <w:rPr>
          <w:rFonts w:ascii="Arial" w:hAnsi="Arial" w:cs="Arial"/>
          <w:i/>
          <w:sz w:val="22"/>
          <w:szCs w:val="22"/>
        </w:rPr>
        <w:lastRenderedPageBreak/>
        <w:t>Smart Choices</w:t>
      </w:r>
      <w:r w:rsidRPr="00C32EEB">
        <w:rPr>
          <w:rFonts w:ascii="Arial" w:hAnsi="Arial" w:cs="Arial"/>
          <w:i/>
          <w:sz w:val="22"/>
          <w:szCs w:val="22"/>
        </w:rPr>
        <w:t xml:space="preserve"> </w:t>
      </w:r>
      <w:r w:rsidR="003A13BA">
        <w:rPr>
          <w:rFonts w:ascii="Arial" w:hAnsi="Arial" w:cs="Arial"/>
          <w:sz w:val="22"/>
          <w:szCs w:val="22"/>
        </w:rPr>
        <w:t xml:space="preserve">helps parents </w:t>
      </w:r>
      <w:r w:rsidR="00EE7E24">
        <w:rPr>
          <w:rFonts w:ascii="Arial" w:hAnsi="Arial" w:cs="Arial"/>
          <w:sz w:val="22"/>
          <w:szCs w:val="22"/>
        </w:rPr>
        <w:t xml:space="preserve">and carers </w:t>
      </w:r>
      <w:r w:rsidR="003A13BA">
        <w:rPr>
          <w:rFonts w:ascii="Arial" w:hAnsi="Arial" w:cs="Arial"/>
          <w:sz w:val="22"/>
          <w:szCs w:val="22"/>
        </w:rPr>
        <w:t>by ensuring</w:t>
      </w:r>
      <w:r w:rsidRPr="00C32EEB">
        <w:rPr>
          <w:rFonts w:ascii="Arial" w:hAnsi="Arial" w:cs="Arial"/>
          <w:sz w:val="22"/>
          <w:szCs w:val="22"/>
        </w:rPr>
        <w:t xml:space="preserve"> food and drink supplied by the school in the school environment is consistent with the </w:t>
      </w:r>
      <w:r w:rsidR="005D339C" w:rsidRPr="005D1C93">
        <w:rPr>
          <w:rFonts w:ascii="Arial" w:hAnsi="Arial" w:cs="Arial"/>
          <w:i/>
          <w:sz w:val="22"/>
          <w:szCs w:val="22"/>
        </w:rPr>
        <w:t>Australian</w:t>
      </w:r>
      <w:r w:rsidR="005D339C" w:rsidRPr="005D1C93">
        <w:rPr>
          <w:rFonts w:ascii="Arial" w:hAnsi="Arial" w:cs="Arial"/>
          <w:sz w:val="22"/>
          <w:szCs w:val="22"/>
        </w:rPr>
        <w:t xml:space="preserve"> </w:t>
      </w:r>
      <w:r w:rsidRPr="00C32EEB">
        <w:rPr>
          <w:rFonts w:ascii="Arial" w:hAnsi="Arial" w:cs="Arial"/>
          <w:i/>
          <w:sz w:val="22"/>
          <w:szCs w:val="22"/>
          <w:lang w:val="en-US"/>
        </w:rPr>
        <w:t>Dietary Guidelines</w:t>
      </w:r>
      <w:r w:rsidR="005D1C93" w:rsidRPr="00BA29EE">
        <w:rPr>
          <w:rFonts w:ascii="Arial" w:hAnsi="Arial" w:cs="Arial"/>
          <w:sz w:val="22"/>
          <w:szCs w:val="22"/>
          <w:lang w:val="en-US"/>
        </w:rPr>
        <w:t xml:space="preserve">. </w:t>
      </w:r>
    </w:p>
    <w:sectPr w:rsidR="002A3B59" w:rsidRPr="009D5B83" w:rsidSect="009D5B83">
      <w:footerReference w:type="default" r:id="rId15"/>
      <w:pgSz w:w="11906" w:h="16838"/>
      <w:pgMar w:top="567" w:right="1133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6EFF" w14:textId="77777777" w:rsidR="00EE1B3E" w:rsidRDefault="00EE1B3E">
      <w:r>
        <w:separator/>
      </w:r>
    </w:p>
  </w:endnote>
  <w:endnote w:type="continuationSeparator" w:id="0">
    <w:p w14:paraId="11ECA124" w14:textId="77777777" w:rsidR="00EE1B3E" w:rsidRDefault="00EE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4291" w14:textId="01649A9D" w:rsidR="009D5B83" w:rsidRPr="009D5B83" w:rsidRDefault="009D5B83">
    <w:pPr>
      <w:pStyle w:val="Footer"/>
      <w:rPr>
        <w:rFonts w:ascii="Arial" w:hAnsi="Arial" w:cs="Arial"/>
        <w:sz w:val="18"/>
        <w:szCs w:val="18"/>
      </w:rPr>
    </w:pPr>
    <w:r w:rsidRPr="009D5B83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2C54A" w14:textId="77777777" w:rsidR="00EE1B3E" w:rsidRDefault="00EE1B3E">
      <w:r>
        <w:separator/>
      </w:r>
    </w:p>
  </w:footnote>
  <w:footnote w:type="continuationSeparator" w:id="0">
    <w:p w14:paraId="403764B8" w14:textId="77777777" w:rsidR="00EE1B3E" w:rsidRDefault="00EE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6AC"/>
    <w:multiLevelType w:val="hybridMultilevel"/>
    <w:tmpl w:val="424018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AB6"/>
    <w:multiLevelType w:val="hybridMultilevel"/>
    <w:tmpl w:val="113461A6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512"/>
    <w:multiLevelType w:val="hybridMultilevel"/>
    <w:tmpl w:val="8B12AA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F65EB"/>
    <w:multiLevelType w:val="hybridMultilevel"/>
    <w:tmpl w:val="604495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95B"/>
    <w:multiLevelType w:val="hybridMultilevel"/>
    <w:tmpl w:val="FCDACCA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6D750FE"/>
    <w:multiLevelType w:val="hybridMultilevel"/>
    <w:tmpl w:val="B680F6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12B53"/>
    <w:multiLevelType w:val="hybridMultilevel"/>
    <w:tmpl w:val="B5421C62"/>
    <w:lvl w:ilvl="0" w:tplc="1B4A654E">
      <w:start w:val="1"/>
      <w:numFmt w:val="bullet"/>
      <w:lvlText w:val=""/>
      <w:lvlJc w:val="left"/>
      <w:pPr>
        <w:tabs>
          <w:tab w:val="num" w:pos="461"/>
        </w:tabs>
        <w:ind w:left="461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2E800E65"/>
    <w:multiLevelType w:val="hybridMultilevel"/>
    <w:tmpl w:val="FCCCAD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C4B22"/>
    <w:multiLevelType w:val="hybridMultilevel"/>
    <w:tmpl w:val="459A90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E76A6"/>
    <w:multiLevelType w:val="hybridMultilevel"/>
    <w:tmpl w:val="13589C90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71DA8"/>
    <w:multiLevelType w:val="hybridMultilevel"/>
    <w:tmpl w:val="FE3E5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E688D"/>
    <w:multiLevelType w:val="hybridMultilevel"/>
    <w:tmpl w:val="7A9AE1F8"/>
    <w:lvl w:ilvl="0" w:tplc="855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15049"/>
    <w:multiLevelType w:val="hybridMultilevel"/>
    <w:tmpl w:val="0B562E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8133A"/>
    <w:multiLevelType w:val="hybridMultilevel"/>
    <w:tmpl w:val="756AFB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475DB"/>
    <w:multiLevelType w:val="hybridMultilevel"/>
    <w:tmpl w:val="2D3484E4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C781E"/>
    <w:multiLevelType w:val="hybridMultilevel"/>
    <w:tmpl w:val="F1AE5C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7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B0"/>
    <w:rsid w:val="000030E6"/>
    <w:rsid w:val="00015DEE"/>
    <w:rsid w:val="00037EED"/>
    <w:rsid w:val="00065FAB"/>
    <w:rsid w:val="0007496F"/>
    <w:rsid w:val="00084A17"/>
    <w:rsid w:val="000939BF"/>
    <w:rsid w:val="000A4F6B"/>
    <w:rsid w:val="000A57B4"/>
    <w:rsid w:val="000B1DFA"/>
    <w:rsid w:val="000B6CBB"/>
    <w:rsid w:val="000F278E"/>
    <w:rsid w:val="0010744C"/>
    <w:rsid w:val="00131DE1"/>
    <w:rsid w:val="00160923"/>
    <w:rsid w:val="00173270"/>
    <w:rsid w:val="001826FC"/>
    <w:rsid w:val="00194028"/>
    <w:rsid w:val="001A379B"/>
    <w:rsid w:val="001B3D12"/>
    <w:rsid w:val="001D3238"/>
    <w:rsid w:val="0021141D"/>
    <w:rsid w:val="00282CF4"/>
    <w:rsid w:val="002A3B59"/>
    <w:rsid w:val="002C770A"/>
    <w:rsid w:val="002C7D89"/>
    <w:rsid w:val="002D0FCC"/>
    <w:rsid w:val="002D3BB0"/>
    <w:rsid w:val="002F3B75"/>
    <w:rsid w:val="00324F2C"/>
    <w:rsid w:val="0036293C"/>
    <w:rsid w:val="003655EA"/>
    <w:rsid w:val="00377855"/>
    <w:rsid w:val="003A13BA"/>
    <w:rsid w:val="003A1702"/>
    <w:rsid w:val="003D2960"/>
    <w:rsid w:val="004004CE"/>
    <w:rsid w:val="004076DF"/>
    <w:rsid w:val="00444D9F"/>
    <w:rsid w:val="00446C58"/>
    <w:rsid w:val="004532B2"/>
    <w:rsid w:val="00454133"/>
    <w:rsid w:val="00454CE9"/>
    <w:rsid w:val="00462C50"/>
    <w:rsid w:val="0046700A"/>
    <w:rsid w:val="004A6BCB"/>
    <w:rsid w:val="004C0AA1"/>
    <w:rsid w:val="004C4213"/>
    <w:rsid w:val="004D09B5"/>
    <w:rsid w:val="004E52F9"/>
    <w:rsid w:val="004E6B35"/>
    <w:rsid w:val="004F5C23"/>
    <w:rsid w:val="00505FCF"/>
    <w:rsid w:val="00540F7D"/>
    <w:rsid w:val="005859E3"/>
    <w:rsid w:val="00586864"/>
    <w:rsid w:val="005C1F8B"/>
    <w:rsid w:val="005D1C93"/>
    <w:rsid w:val="005D339C"/>
    <w:rsid w:val="005D56EB"/>
    <w:rsid w:val="0061115D"/>
    <w:rsid w:val="00623C33"/>
    <w:rsid w:val="006465C1"/>
    <w:rsid w:val="00690DC6"/>
    <w:rsid w:val="006B79E9"/>
    <w:rsid w:val="006D0A12"/>
    <w:rsid w:val="00703C07"/>
    <w:rsid w:val="00714768"/>
    <w:rsid w:val="00715049"/>
    <w:rsid w:val="00724381"/>
    <w:rsid w:val="00743B66"/>
    <w:rsid w:val="00751F05"/>
    <w:rsid w:val="00753EF1"/>
    <w:rsid w:val="00766979"/>
    <w:rsid w:val="00770BE4"/>
    <w:rsid w:val="007C6368"/>
    <w:rsid w:val="007D0E2B"/>
    <w:rsid w:val="007D105E"/>
    <w:rsid w:val="00803E84"/>
    <w:rsid w:val="008167C1"/>
    <w:rsid w:val="00871FDE"/>
    <w:rsid w:val="0088302C"/>
    <w:rsid w:val="008838F0"/>
    <w:rsid w:val="0088608A"/>
    <w:rsid w:val="008A345B"/>
    <w:rsid w:val="008D36D0"/>
    <w:rsid w:val="008E4208"/>
    <w:rsid w:val="008F2751"/>
    <w:rsid w:val="00902386"/>
    <w:rsid w:val="00932DC8"/>
    <w:rsid w:val="00936386"/>
    <w:rsid w:val="00982365"/>
    <w:rsid w:val="009C2FB4"/>
    <w:rsid w:val="009D5B83"/>
    <w:rsid w:val="00A007FD"/>
    <w:rsid w:val="00A1029D"/>
    <w:rsid w:val="00A13794"/>
    <w:rsid w:val="00A22D78"/>
    <w:rsid w:val="00A3277F"/>
    <w:rsid w:val="00A84170"/>
    <w:rsid w:val="00AD0709"/>
    <w:rsid w:val="00AD0DF0"/>
    <w:rsid w:val="00AF2A1E"/>
    <w:rsid w:val="00AF2F74"/>
    <w:rsid w:val="00AF7E92"/>
    <w:rsid w:val="00B10C5F"/>
    <w:rsid w:val="00B12112"/>
    <w:rsid w:val="00B20965"/>
    <w:rsid w:val="00B2646B"/>
    <w:rsid w:val="00B91106"/>
    <w:rsid w:val="00BA29EE"/>
    <w:rsid w:val="00BA33DA"/>
    <w:rsid w:val="00BB1DC5"/>
    <w:rsid w:val="00BF5CF7"/>
    <w:rsid w:val="00C0482B"/>
    <w:rsid w:val="00C1122C"/>
    <w:rsid w:val="00C23C6D"/>
    <w:rsid w:val="00C31C0A"/>
    <w:rsid w:val="00C32EEB"/>
    <w:rsid w:val="00CC6883"/>
    <w:rsid w:val="00CD2711"/>
    <w:rsid w:val="00CD78E4"/>
    <w:rsid w:val="00D039B2"/>
    <w:rsid w:val="00D519B2"/>
    <w:rsid w:val="00D67311"/>
    <w:rsid w:val="00D76A8C"/>
    <w:rsid w:val="00D800B4"/>
    <w:rsid w:val="00D80EDC"/>
    <w:rsid w:val="00D92F3D"/>
    <w:rsid w:val="00D95A0F"/>
    <w:rsid w:val="00D97762"/>
    <w:rsid w:val="00DA46BB"/>
    <w:rsid w:val="00DE269E"/>
    <w:rsid w:val="00E472EC"/>
    <w:rsid w:val="00E82FAE"/>
    <w:rsid w:val="00EB1F97"/>
    <w:rsid w:val="00EE1B3E"/>
    <w:rsid w:val="00EE7E24"/>
    <w:rsid w:val="00EF6F02"/>
    <w:rsid w:val="00F1255C"/>
    <w:rsid w:val="00F37814"/>
    <w:rsid w:val="00F449EB"/>
    <w:rsid w:val="00F56B41"/>
    <w:rsid w:val="00F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BB1A98"/>
  <w15:chartTrackingRefBased/>
  <w15:docId w15:val="{E8832166-0428-432D-90F4-BEF5468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3E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E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4028"/>
    <w:rPr>
      <w:rFonts w:ascii="Tahoma" w:hAnsi="Tahoma" w:cs="Tahoma"/>
      <w:sz w:val="16"/>
      <w:szCs w:val="16"/>
    </w:rPr>
  </w:style>
  <w:style w:type="character" w:styleId="Hyperlink">
    <w:name w:val="Hyperlink"/>
    <w:rsid w:val="002A3B59"/>
    <w:rPr>
      <w:color w:val="0000FF"/>
      <w:u w:val="single"/>
    </w:rPr>
  </w:style>
  <w:style w:type="character" w:styleId="FollowedHyperlink">
    <w:name w:val="FollowedHyperlink"/>
    <w:basedOn w:val="DefaultParagraphFont"/>
    <w:rsid w:val="00131D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A3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33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33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qld.gov.au/student/Documents/smart-choices-strategy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hmrc.gov.au/about-us/publications/australian-dietar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2020-02-18T05:53:55+00:00</PPLastReviewedDate>
    <PPPublishedNotificationAddresses xmlns="f114f5df-7614-43c1-ba8e-2daa6e537108" xsi:nil="true"/>
    <PPModeratedDate xmlns="f114f5df-7614-43c1-ba8e-2daa6e537108">2020-02-18T05:53:54+00:00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2020-02-18T05:53:29+00:00</PPSubmittedDate>
    <PPReferenceNumber xmlns="f114f5df-7614-43c1-ba8e-2daa6e537108" xsi:nil="true"/>
    <Category_x0020_Students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14102F0-5F38-463E-89A1-0D9C893D9E21}"/>
</file>

<file path=customXml/itemProps2.xml><?xml version="1.0" encoding="utf-8"?>
<ds:datastoreItem xmlns:ds="http://schemas.openxmlformats.org/officeDocument/2006/customXml" ds:itemID="{3F82705F-E4BD-44BC-9436-5D3BB765BEDB}"/>
</file>

<file path=customXml/itemProps3.xml><?xml version="1.0" encoding="utf-8"?>
<ds:datastoreItem xmlns:ds="http://schemas.openxmlformats.org/officeDocument/2006/customXml" ds:itemID="{D1F43634-D0A6-4229-8AEC-15E464214FEE}"/>
</file>

<file path=customXml/itemProps4.xml><?xml version="1.0" encoding="utf-8"?>
<ds:datastoreItem xmlns:ds="http://schemas.openxmlformats.org/officeDocument/2006/customXml" ds:itemID="{5D3D1DFF-BB0E-485C-B790-2A913D81CF2B}"/>
</file>

<file path=customXml/itemProps5.xml><?xml version="1.0" encoding="utf-8"?>
<ds:datastoreItem xmlns:ds="http://schemas.openxmlformats.org/officeDocument/2006/customXml" ds:itemID="{783974D3-8B57-40E4-BD03-A1AC0ABCEA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 - how does Smart Choices support healthy eating for children</vt:lpstr>
    </vt:vector>
  </TitlesOfParts>
  <Company>Education Queensland</Company>
  <LinksUpToDate>false</LinksUpToDate>
  <CharactersWithSpaces>3085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http://www.education.qld.gov.au/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http://www.nhmrc.gov.au/publications/synopses/dietsyn.htm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 - how does Smart Choices support healthy eating for children</dc:title>
  <dc:subject>Smart Choices Fact Sheet No. 6</dc:subject>
  <dc:creator>Queensland Government</dc:creator>
  <cp:keywords>nutrition;</cp:keywords>
  <dc:description/>
  <cp:lastModifiedBy>WALSH, Becky</cp:lastModifiedBy>
  <cp:revision>23</cp:revision>
  <cp:lastPrinted>2006-04-28T04:18:00Z</cp:lastPrinted>
  <dcterms:created xsi:type="dcterms:W3CDTF">2019-02-27T05:43:00Z</dcterms:created>
  <dcterms:modified xsi:type="dcterms:W3CDTF">2020-02-11T22:52:00Z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Initiatives and Strategies">
    <vt:lpwstr>Health and wellbeing</vt:lpwstr>
  </property>
  <property fmtid="{D5CDD505-2E9C-101B-9397-08002B2CF9AE}" pid="3" name="display_urn:schemas-microsoft-com:office:office#PPModeratedBy">
    <vt:lpwstr>MCINTOSH, Alex</vt:lpwstr>
  </property>
  <property fmtid="{D5CDD505-2E9C-101B-9397-08002B2CF9AE}" pid="4" name="display_urn:schemas-microsoft-com:office:office#PPLastReviewedBy">
    <vt:lpwstr>MCINTOSH, Alex</vt:lpwstr>
  </property>
  <property fmtid="{D5CDD505-2E9C-101B-9397-08002B2CF9AE}" pid="5" name="display_urn:schemas-microsoft-com:office:office#PPContentAuthor">
    <vt:lpwstr>MCINTOSH, Alex</vt:lpwstr>
  </property>
  <property fmtid="{D5CDD505-2E9C-101B-9397-08002B2CF9AE}" pid="6" name="display_urn:schemas-microsoft-com:office:office#PPSubmittedBy">
    <vt:lpwstr>MCINTOSH, Alex</vt:lpwstr>
  </property>
  <property fmtid="{D5CDD505-2E9C-101B-9397-08002B2CF9AE}" pid="7" name="ContentTypeId">
    <vt:lpwstr>0x010100F5E0EA0D242AFA4B9E691F28AA378937</vt:lpwstr>
  </property>
</Properties>
</file>