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BD187B" w:rsidRPr="00BD187B" w:rsidRDefault="00D61052" w:rsidP="00D61052">
      <w:pPr>
        <w:pStyle w:val="Heading2"/>
        <w:spacing w:before="0" w:after="0" w:line="24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-32918</wp:posOffset>
                </wp:positionH>
                <wp:positionV relativeFrom="paragraph">
                  <wp:posOffset>4194581</wp:posOffset>
                </wp:positionV>
                <wp:extent cx="9948672" cy="8046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354109" w:rsidP="00F8134D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</w:instrText>
                            </w:r>
                            <w:r>
                              <w:instrText xml:space="preserve">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fldChar w:fldCharType="separate"/>
                            </w:r>
                            <w:r w:rsidR="00D61052"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D61052"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="00D61052"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 w:rsid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="00D61052"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EC69EC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practices and operating procedures</w:t>
                            </w:r>
                          </w:p>
                          <w:p w:rsidR="00D61052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330.3pt;width:783.35pt;height:6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" fillcolor="white [3201]" stroked="f" strokeweight=".5pt">
                <v:textbox>
                  <w:txbxContent>
                    <w:p w:rsidR="00D61052" w:rsidRPr="00D61052" w:rsidRDefault="00D61052" w:rsidP="00F8134D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hyperlink r:id="rId9" w:history="1">
                        <w:r w:rsidRPr="00D61052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WHS legislation – Plant Code of Practice 2013</w:t>
                        </w:r>
                      </w:hyperlink>
                      <w:r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EC69EC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practices and operating procedures</w:t>
                      </w:r>
                    </w:p>
                    <w:p w:rsidR="00D61052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 procedures.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F2" w:rsidRPr="000F6C35">
        <w:rPr>
          <w:b/>
        </w:rPr>
        <w:t>Maintenance record – equipment/machinery</w:t>
      </w:r>
      <w:r w:rsidR="00520E72"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354109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354109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354109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354109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354109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354109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403FCB" w:rsidTr="00D74C99">
        <w:trPr>
          <w:cantSplit/>
          <w:trHeight w:hRule="exact" w:val="443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03FCB" w:rsidRDefault="00403FCB" w:rsidP="00354109">
            <w:pPr>
              <w:spacing w:line="240" w:lineRule="auto"/>
              <w:ind w:left="57" w:right="57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</w:rPr>
              <w:t xml:space="preserve">Visually check the </w:t>
            </w:r>
            <w:r>
              <w:rPr>
                <w:rFonts w:cs="Arial"/>
                <w:b/>
                <w:bCs/>
                <w:sz w:val="16"/>
              </w:rPr>
              <w:t>three point linkage</w:t>
            </w:r>
            <w:r>
              <w:rPr>
                <w:rFonts w:cs="Arial"/>
                <w:sz w:val="16"/>
              </w:rPr>
              <w:t xml:space="preserve"> is attached to manufacture</w:t>
            </w:r>
            <w:r w:rsidR="00983B14">
              <w:rPr>
                <w:rFonts w:cs="Arial"/>
                <w:sz w:val="16"/>
              </w:rPr>
              <w:t>r</w:t>
            </w:r>
            <w:r>
              <w:rPr>
                <w:rFonts w:cs="Arial"/>
                <w:sz w:val="16"/>
              </w:rPr>
              <w:t>’s specification and secured by pinions</w:t>
            </w:r>
            <w:r w:rsidR="00983B14">
              <w:rPr>
                <w:rFonts w:cs="Arial"/>
                <w:sz w:val="16"/>
              </w:rPr>
              <w:t>,</w:t>
            </w:r>
            <w:r>
              <w:rPr>
                <w:rFonts w:cs="Arial"/>
                <w:sz w:val="16"/>
              </w:rPr>
              <w:t xml:space="preserve"> and</w:t>
            </w:r>
            <w:r w:rsidR="00983B14">
              <w:rPr>
                <w:rFonts w:cs="Arial"/>
                <w:sz w:val="16"/>
              </w:rPr>
              <w:t xml:space="preserve"> that</w:t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</w:rPr>
              <w:t>safety attachment chains</w:t>
            </w:r>
            <w:r>
              <w:rPr>
                <w:rFonts w:cs="Arial"/>
                <w:sz w:val="16"/>
              </w:rPr>
              <w:t xml:space="preserve"> </w:t>
            </w:r>
            <w:r w:rsidR="00F8134D">
              <w:rPr>
                <w:rFonts w:cs="Arial"/>
                <w:sz w:val="16"/>
              </w:rPr>
              <w:t xml:space="preserve">are in </w:t>
            </w:r>
            <w:r>
              <w:rPr>
                <w:rFonts w:cs="Arial"/>
                <w:sz w:val="16"/>
              </w:rPr>
              <w:t>good order.</w:t>
            </w: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403FCB" w:rsidTr="00D74C99">
        <w:trPr>
          <w:cantSplit/>
          <w:trHeight w:hRule="exact" w:val="42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03FCB" w:rsidRDefault="00403FCB" w:rsidP="00354109">
            <w:pPr>
              <w:spacing w:line="240" w:lineRule="auto"/>
              <w:ind w:left="57" w:righ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Ensure that the </w:t>
            </w:r>
            <w:r>
              <w:rPr>
                <w:rFonts w:cs="Arial"/>
                <w:b/>
                <w:bCs/>
                <w:sz w:val="16"/>
              </w:rPr>
              <w:t>power take off guard</w:t>
            </w:r>
            <w:r>
              <w:rPr>
                <w:rFonts w:cs="Arial"/>
                <w:sz w:val="16"/>
              </w:rPr>
              <w:t xml:space="preserve"> is fitted and in sound condition.</w:t>
            </w: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403FCB" w:rsidTr="00EC69EC">
        <w:trPr>
          <w:cantSplit/>
          <w:trHeight w:hRule="exact" w:val="40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03FCB" w:rsidRDefault="00403FCB" w:rsidP="00354109">
            <w:pPr>
              <w:spacing w:line="240" w:lineRule="auto"/>
              <w:ind w:left="57" w:right="57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Select</w:t>
            </w:r>
            <w:r>
              <w:rPr>
                <w:rFonts w:cs="Arial"/>
                <w:sz w:val="16"/>
              </w:rPr>
              <w:t xml:space="preserve"> the correct auger size for the job requirement.</w:t>
            </w: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403FCB" w:rsidTr="00D74C99">
        <w:trPr>
          <w:cantSplit/>
          <w:trHeight w:hRule="exact" w:val="44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03FCB" w:rsidRDefault="00403FCB" w:rsidP="00354109">
            <w:pPr>
              <w:spacing w:line="240" w:lineRule="auto"/>
              <w:ind w:left="57" w:righ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Confirm that the </w:t>
            </w:r>
            <w:r w:rsidR="0084635A">
              <w:rPr>
                <w:rFonts w:cs="Arial"/>
                <w:b/>
                <w:bCs/>
                <w:sz w:val="16"/>
              </w:rPr>
              <w:t>auger</w:t>
            </w:r>
            <w:r w:rsidR="00F8134D">
              <w:rPr>
                <w:rFonts w:cs="Arial"/>
                <w:b/>
                <w:bCs/>
                <w:sz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</w:rPr>
              <w:t>is free to swing</w:t>
            </w:r>
            <w:r>
              <w:rPr>
                <w:rFonts w:cs="Arial"/>
                <w:sz w:val="16"/>
              </w:rPr>
              <w:t xml:space="preserve"> forward or backwards.</w:t>
            </w: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403FCB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03FCB" w:rsidRDefault="00403FCB" w:rsidP="00354109">
            <w:pPr>
              <w:spacing w:line="240" w:lineRule="auto"/>
              <w:ind w:left="57" w:right="5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Be certain that </w:t>
            </w:r>
            <w:r>
              <w:rPr>
                <w:rFonts w:cs="Arial"/>
                <w:b/>
                <w:bCs/>
                <w:sz w:val="16"/>
              </w:rPr>
              <w:t xml:space="preserve">no person or animal </w:t>
            </w:r>
            <w:r>
              <w:rPr>
                <w:rFonts w:cs="Arial"/>
                <w:sz w:val="16"/>
              </w:rPr>
              <w:t xml:space="preserve">can be endangered when the post </w:t>
            </w:r>
            <w:proofErr w:type="gramStart"/>
            <w:r>
              <w:rPr>
                <w:rFonts w:cs="Arial"/>
                <w:sz w:val="16"/>
              </w:rPr>
              <w:t>hole</w:t>
            </w:r>
            <w:proofErr w:type="gramEnd"/>
            <w:r>
              <w:rPr>
                <w:rFonts w:cs="Arial"/>
                <w:sz w:val="16"/>
              </w:rPr>
              <w:t xml:space="preserve"> digger is operated.</w:t>
            </w: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403FCB" w:rsidRPr="00D61052" w:rsidTr="00403FCB">
        <w:trPr>
          <w:cantSplit/>
          <w:trHeight w:hRule="exact" w:val="403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03FCB" w:rsidRDefault="00403FCB" w:rsidP="00354109">
            <w:pPr>
              <w:spacing w:line="240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16"/>
              </w:rPr>
              <w:t xml:space="preserve">Confirm availability and condition of </w:t>
            </w:r>
            <w:r>
              <w:rPr>
                <w:rFonts w:cs="Arial"/>
                <w:b/>
                <w:sz w:val="16"/>
              </w:rPr>
              <w:t>personal protective equipment.</w:t>
            </w: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403FCB" w:rsidRPr="00D61052" w:rsidTr="00D61052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03FCB" w:rsidRDefault="00403FCB" w:rsidP="00354109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rFonts w:cs="Arial"/>
                <w:sz w:val="16"/>
              </w:rPr>
              <w:t xml:space="preserve">Check that the </w:t>
            </w:r>
            <w:r>
              <w:rPr>
                <w:rFonts w:cs="Arial"/>
                <w:b/>
                <w:bCs/>
                <w:sz w:val="16"/>
              </w:rPr>
              <w:t xml:space="preserve">bolts securing </w:t>
            </w:r>
            <w:r>
              <w:rPr>
                <w:rFonts w:cs="Arial"/>
                <w:sz w:val="16"/>
              </w:rPr>
              <w:t>the</w:t>
            </w:r>
            <w:r>
              <w:rPr>
                <w:rFonts w:cs="Arial"/>
                <w:b/>
                <w:bCs/>
                <w:sz w:val="16"/>
              </w:rPr>
              <w:t xml:space="preserve"> auger </w:t>
            </w:r>
            <w:r>
              <w:rPr>
                <w:rFonts w:cs="Arial"/>
                <w:sz w:val="16"/>
              </w:rPr>
              <w:t>to gear box are in sound condition (replace if damaged)</w:t>
            </w: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403FCB" w:rsidTr="00880458">
        <w:trPr>
          <w:cantSplit/>
          <w:trHeight w:hRule="exact" w:val="4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03FCB" w:rsidRDefault="00403FCB" w:rsidP="00354109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Remove any buildup of </w:t>
            </w:r>
            <w:r>
              <w:rPr>
                <w:rFonts w:cs="Arial"/>
                <w:b/>
                <w:bCs/>
                <w:sz w:val="16"/>
                <w:lang w:val="en-US"/>
              </w:rPr>
              <w:t>foreign material</w:t>
            </w:r>
            <w:r>
              <w:rPr>
                <w:rFonts w:cs="Arial"/>
                <w:sz w:val="16"/>
                <w:lang w:val="en-US"/>
              </w:rPr>
              <w:t xml:space="preserve"> from between the gear box and power take off shaft.</w:t>
            </w: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403FCB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03FCB" w:rsidRDefault="00403FCB" w:rsidP="00354109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403FCB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03FCB" w:rsidRDefault="00403FCB" w:rsidP="00354109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403FCB" w:rsidRPr="003768BB" w:rsidRDefault="00403FCB" w:rsidP="00403FCB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605603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05603" w:rsidRDefault="00605603" w:rsidP="00354109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605603" w:rsidTr="00D61052">
        <w:trPr>
          <w:cantSplit/>
          <w:trHeight w:hRule="exact" w:val="4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05603" w:rsidRDefault="00605603" w:rsidP="00354109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60560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05603" w:rsidRDefault="00605603" w:rsidP="00354109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605603" w:rsidRPr="003768BB" w:rsidRDefault="00605603" w:rsidP="0060560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8A7A77" w:rsidRPr="00751731" w:rsidTr="008A7A77">
        <w:trPr>
          <w:cantSplit/>
          <w:trHeight w:hRule="exact" w:val="518"/>
        </w:trPr>
        <w:tc>
          <w:tcPr>
            <w:tcW w:w="4608" w:type="dxa"/>
            <w:gridSpan w:val="2"/>
            <w:vAlign w:val="center"/>
          </w:tcPr>
          <w:p w:rsidR="008A7A77" w:rsidRPr="00D40973" w:rsidRDefault="00D40973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and </w:t>
            </w:r>
            <w:r>
              <w:rPr>
                <w:b/>
                <w:sz w:val="16"/>
              </w:rPr>
              <w:t xml:space="preserve">lubricate </w:t>
            </w:r>
            <w:r>
              <w:rPr>
                <w:sz w:val="16"/>
              </w:rPr>
              <w:t xml:space="preserve">the power take off shaft to manufacturer’s specification. </w:t>
            </w: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8A7A77" w:rsidRPr="00751731" w:rsidRDefault="008A7A77" w:rsidP="008A7A77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8A7A77" w:rsidRPr="00751731" w:rsidTr="008A7A77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8A7A77" w:rsidRPr="00D40973" w:rsidRDefault="00D40973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the power take off shaft </w:t>
            </w:r>
            <w:r>
              <w:rPr>
                <w:b/>
                <w:sz w:val="16"/>
              </w:rPr>
              <w:t xml:space="preserve">guard </w:t>
            </w:r>
            <w:r>
              <w:rPr>
                <w:sz w:val="16"/>
              </w:rPr>
              <w:t xml:space="preserve">is in sound condition and replace if damaged. </w:t>
            </w: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36260D">
        <w:trPr>
          <w:cantSplit/>
          <w:trHeight w:hRule="exact" w:val="47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8A7A77" w:rsidRPr="00D40973" w:rsidRDefault="00D40973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Lubricate </w:t>
            </w:r>
            <w:r>
              <w:rPr>
                <w:sz w:val="16"/>
              </w:rPr>
              <w:t xml:space="preserve">all points in accordance with the manufacturer’s specification.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36260D">
        <w:trPr>
          <w:cantSplit/>
          <w:trHeight w:hRule="exact" w:val="44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8A7A77" w:rsidRDefault="00D40973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guards are in sound condition and replace if damaged.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36260D">
        <w:trPr>
          <w:cantSplit/>
          <w:trHeight w:hRule="exact" w:val="44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A77" w:rsidRPr="00D40973" w:rsidRDefault="00D40973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 xml:space="preserve">gear box </w:t>
            </w:r>
            <w:r>
              <w:rPr>
                <w:sz w:val="16"/>
              </w:rPr>
              <w:t xml:space="preserve">and lubricate to manufacturer’s specification.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915F2D">
        <w:trPr>
          <w:cantSplit/>
          <w:trHeight w:hRule="exact" w:val="611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8A7A77" w:rsidRDefault="00D40973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Check that the power take off sh</w:t>
            </w:r>
            <w:bookmarkStart w:id="0" w:name="_GoBack"/>
            <w:bookmarkEnd w:id="0"/>
            <w:r>
              <w:rPr>
                <w:sz w:val="16"/>
              </w:rPr>
              <w:t xml:space="preserve">aft couplings are in sound condition at both the tractor power-output and gearbox input.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36260D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8A7A77" w:rsidRDefault="00D40973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36260D">
        <w:trPr>
          <w:cantSplit/>
          <w:trHeight w:hRule="exact" w:val="422"/>
        </w:trPr>
        <w:tc>
          <w:tcPr>
            <w:tcW w:w="4608" w:type="dxa"/>
            <w:gridSpan w:val="2"/>
            <w:vAlign w:val="center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36260D">
        <w:trPr>
          <w:cantSplit/>
          <w:trHeight w:hRule="exact" w:val="458"/>
        </w:trPr>
        <w:tc>
          <w:tcPr>
            <w:tcW w:w="4608" w:type="dxa"/>
            <w:gridSpan w:val="2"/>
            <w:vAlign w:val="center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8A7A77" w:rsidRPr="00751731" w:rsidTr="00FE5C69">
        <w:trPr>
          <w:cantSplit/>
          <w:trHeight w:hRule="exact" w:val="382"/>
        </w:trPr>
        <w:tc>
          <w:tcPr>
            <w:tcW w:w="4608" w:type="dxa"/>
            <w:gridSpan w:val="2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8A7A77" w:rsidRDefault="008A7A77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A7A77" w:rsidRPr="00751731" w:rsidRDefault="008A7A77" w:rsidP="008A7A77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8A7A77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8A7A77" w:rsidRPr="00D40973" w:rsidRDefault="00D40973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 w:rsidRPr="00D40973">
              <w:rPr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8A7A77" w:rsidRPr="00751731" w:rsidRDefault="008A7A77" w:rsidP="008A7A77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8A7A77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8A7A77" w:rsidRPr="00D40973" w:rsidRDefault="00D40973" w:rsidP="008A7A77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 w:rsidRPr="00D40973">
              <w:rPr>
                <w:sz w:val="16"/>
              </w:rPr>
              <w:t xml:space="preserve">Other: </w:t>
            </w:r>
          </w:p>
        </w:tc>
        <w:tc>
          <w:tcPr>
            <w:tcW w:w="1346" w:type="dxa"/>
            <w:vAlign w:val="center"/>
          </w:tcPr>
          <w:p w:rsidR="008A7A77" w:rsidRPr="00751731" w:rsidRDefault="008A7A77" w:rsidP="008A7A77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D40973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D40973">
              <w:rPr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D40973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D40973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D40973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D40973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4F0A2B" w:rsidRPr="00D40973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D40973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435531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10"/>
      <w:footerReference w:type="default" r:id="rId11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 xml:space="preserve">Machine </w:t>
    </w:r>
    <w:r w:rsidR="00530A36">
      <w:rPr>
        <w:rFonts w:cs="Arial"/>
        <w:color w:val="000000"/>
        <w:sz w:val="16"/>
        <w:szCs w:val="16"/>
      </w:rPr>
      <w:t>g</w:t>
    </w:r>
    <w:r w:rsidR="00EC18E1" w:rsidRPr="003A7892">
      <w:rPr>
        <w:rFonts w:cs="Arial"/>
        <w:color w:val="000000"/>
        <w:sz w:val="16"/>
        <w:szCs w:val="16"/>
      </w:rPr>
      <w:t xml:space="preserve">uarding </w:t>
    </w:r>
    <w:r w:rsidR="00530A36">
      <w:rPr>
        <w:rFonts w:cs="Arial"/>
        <w:color w:val="000000"/>
        <w:sz w:val="16"/>
        <w:szCs w:val="16"/>
      </w:rPr>
      <w:t>–</w:t>
    </w:r>
    <w:r w:rsidR="00EC18E1" w:rsidRPr="003A7892">
      <w:rPr>
        <w:rFonts w:cs="Arial"/>
        <w:color w:val="000000"/>
        <w:sz w:val="16"/>
        <w:szCs w:val="16"/>
      </w:rPr>
      <w:t xml:space="preserve"> </w:t>
    </w:r>
    <w:r w:rsidR="00530A36">
      <w:rPr>
        <w:rFonts w:cs="Arial"/>
        <w:color w:val="000000"/>
        <w:sz w:val="16"/>
        <w:szCs w:val="16"/>
      </w:rPr>
      <w:t>m</w:t>
    </w:r>
    <w:r w:rsidR="00EC18E1" w:rsidRPr="003A7892">
      <w:rPr>
        <w:rFonts w:cs="Arial"/>
        <w:color w:val="000000"/>
        <w:sz w:val="16"/>
        <w:szCs w:val="16"/>
      </w:rPr>
      <w:t xml:space="preserve">aintenance </w:t>
    </w:r>
    <w:r w:rsidR="00530A36">
      <w:rPr>
        <w:rFonts w:cs="Arial"/>
        <w:color w:val="000000"/>
        <w:sz w:val="16"/>
        <w:szCs w:val="16"/>
      </w:rPr>
      <w:t>s</w:t>
    </w:r>
    <w:r w:rsidR="00EC18E1" w:rsidRPr="003A7892">
      <w:rPr>
        <w:rFonts w:cs="Arial"/>
        <w:color w:val="000000"/>
        <w:sz w:val="16"/>
        <w:szCs w:val="16"/>
      </w:rPr>
      <w:t>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354109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403FCB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A8356E">
            <w:rPr>
              <w:sz w:val="22"/>
              <w:szCs w:val="22"/>
            </w:rPr>
            <w:t xml:space="preserve"> </w:t>
          </w:r>
          <w:r w:rsidR="00403FCB">
            <w:rPr>
              <w:sz w:val="22"/>
              <w:szCs w:val="22"/>
            </w:rPr>
            <w:t>post hole digger</w:t>
          </w:r>
          <w:r w:rsidR="00321AB3">
            <w:rPr>
              <w:sz w:val="22"/>
              <w:szCs w:val="22"/>
            </w:rPr>
            <w:t xml:space="preserve"> </w:t>
          </w:r>
          <w:r w:rsidR="00BD187B">
            <w:rPr>
              <w:sz w:val="22"/>
              <w:szCs w:val="22"/>
            </w:rPr>
            <w:t xml:space="preserve"> </w:t>
          </w:r>
          <w:r w:rsidR="00875D3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3A789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40059"/>
    <w:rsid w:val="000C01A9"/>
    <w:rsid w:val="000D0FC6"/>
    <w:rsid w:val="000F6C35"/>
    <w:rsid w:val="00131C76"/>
    <w:rsid w:val="001551A3"/>
    <w:rsid w:val="00160136"/>
    <w:rsid w:val="001775D2"/>
    <w:rsid w:val="00191867"/>
    <w:rsid w:val="0019253A"/>
    <w:rsid w:val="001B7CA4"/>
    <w:rsid w:val="001E663F"/>
    <w:rsid w:val="001F3D9C"/>
    <w:rsid w:val="00270BD0"/>
    <w:rsid w:val="002B1BF8"/>
    <w:rsid w:val="002B45D5"/>
    <w:rsid w:val="002F791C"/>
    <w:rsid w:val="0030636D"/>
    <w:rsid w:val="00321AB3"/>
    <w:rsid w:val="00351F93"/>
    <w:rsid w:val="00354109"/>
    <w:rsid w:val="003768BB"/>
    <w:rsid w:val="003A7892"/>
    <w:rsid w:val="003D3A56"/>
    <w:rsid w:val="00403FCB"/>
    <w:rsid w:val="00435531"/>
    <w:rsid w:val="004633B6"/>
    <w:rsid w:val="00493C02"/>
    <w:rsid w:val="004B6872"/>
    <w:rsid w:val="004E6C79"/>
    <w:rsid w:val="004F0A2B"/>
    <w:rsid w:val="00514BE5"/>
    <w:rsid w:val="00520E72"/>
    <w:rsid w:val="00530A36"/>
    <w:rsid w:val="005531C6"/>
    <w:rsid w:val="00553AC3"/>
    <w:rsid w:val="005831E5"/>
    <w:rsid w:val="005A102E"/>
    <w:rsid w:val="005B049C"/>
    <w:rsid w:val="005F3D69"/>
    <w:rsid w:val="00605603"/>
    <w:rsid w:val="006169E1"/>
    <w:rsid w:val="006421ED"/>
    <w:rsid w:val="00662C87"/>
    <w:rsid w:val="00692977"/>
    <w:rsid w:val="006B29C3"/>
    <w:rsid w:val="00743871"/>
    <w:rsid w:val="00751731"/>
    <w:rsid w:val="00754AED"/>
    <w:rsid w:val="007642A9"/>
    <w:rsid w:val="00822BEC"/>
    <w:rsid w:val="0084635A"/>
    <w:rsid w:val="00875D30"/>
    <w:rsid w:val="00880458"/>
    <w:rsid w:val="00884781"/>
    <w:rsid w:val="008A32B0"/>
    <w:rsid w:val="008A7A77"/>
    <w:rsid w:val="008B08F5"/>
    <w:rsid w:val="008C5CE0"/>
    <w:rsid w:val="00900055"/>
    <w:rsid w:val="00915F2D"/>
    <w:rsid w:val="00980325"/>
    <w:rsid w:val="00983B14"/>
    <w:rsid w:val="00993C5F"/>
    <w:rsid w:val="009C636D"/>
    <w:rsid w:val="009D358C"/>
    <w:rsid w:val="009D44EE"/>
    <w:rsid w:val="00A05090"/>
    <w:rsid w:val="00A8356E"/>
    <w:rsid w:val="00AA2A97"/>
    <w:rsid w:val="00AB14EE"/>
    <w:rsid w:val="00AD5615"/>
    <w:rsid w:val="00AE7EAB"/>
    <w:rsid w:val="00AF7FF4"/>
    <w:rsid w:val="00B05979"/>
    <w:rsid w:val="00B2779D"/>
    <w:rsid w:val="00B37B63"/>
    <w:rsid w:val="00B401DE"/>
    <w:rsid w:val="00B76358"/>
    <w:rsid w:val="00BD187B"/>
    <w:rsid w:val="00C125C0"/>
    <w:rsid w:val="00C41441"/>
    <w:rsid w:val="00C50DF2"/>
    <w:rsid w:val="00C54378"/>
    <w:rsid w:val="00C66B2A"/>
    <w:rsid w:val="00C85EF7"/>
    <w:rsid w:val="00CB502C"/>
    <w:rsid w:val="00CD1DA2"/>
    <w:rsid w:val="00CE6FA3"/>
    <w:rsid w:val="00D40973"/>
    <w:rsid w:val="00D61052"/>
    <w:rsid w:val="00D74C99"/>
    <w:rsid w:val="00DA5EA7"/>
    <w:rsid w:val="00EC02B9"/>
    <w:rsid w:val="00EC18E1"/>
    <w:rsid w:val="00EC2F79"/>
    <w:rsid w:val="00EC69EC"/>
    <w:rsid w:val="00ED6113"/>
    <w:rsid w:val="00EE4C0C"/>
    <w:rsid w:val="00F3388E"/>
    <w:rsid w:val="00F8134D"/>
    <w:rsid w:val="00F94018"/>
    <w:rsid w:val="00FA7EC2"/>
    <w:rsid w:val="00FC31B7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8FC71E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D8D3E302-1A35-4598-8F75-C4A62638CEB5}"/>
</file>

<file path=customXml/itemProps2.xml><?xml version="1.0" encoding="utf-8"?>
<ds:datastoreItem xmlns:ds="http://schemas.openxmlformats.org/officeDocument/2006/customXml" ds:itemID="{86450D42-ABBF-43B4-9604-1E40B55593DD}"/>
</file>

<file path=customXml/itemProps3.xml><?xml version="1.0" encoding="utf-8"?>
<ds:datastoreItem xmlns:ds="http://schemas.openxmlformats.org/officeDocument/2006/customXml" ds:itemID="{8C5F1650-90E1-42EC-8BE9-F66A112162E9}"/>
</file>

<file path=customXml/itemProps4.xml><?xml version="1.0" encoding="utf-8"?>
<ds:datastoreItem xmlns:ds="http://schemas.openxmlformats.org/officeDocument/2006/customXml" ds:itemID="{F80B68AB-C10E-4E19-A98B-928B3A8159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Hole digger</dc:title>
  <dc:subject/>
  <dc:creator>OVERETT, Sophie</dc:creator>
  <cp:keywords/>
  <dc:description/>
  <cp:lastModifiedBy>OVERETT, Sophie</cp:lastModifiedBy>
  <cp:revision>7</cp:revision>
  <dcterms:created xsi:type="dcterms:W3CDTF">2018-05-31T03:31:00Z</dcterms:created>
  <dcterms:modified xsi:type="dcterms:W3CDTF">2018-07-08T23:53:00Z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