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1944023</wp:posOffset>
                </wp:positionH>
                <wp:positionV relativeFrom="paragraph">
                  <wp:posOffset>584955</wp:posOffset>
                </wp:positionV>
                <wp:extent cx="2579370" cy="456972"/>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2579370" cy="456972"/>
                        </a:xfrm>
                        <a:prstGeom prst="rect">
                          <a:avLst/>
                        </a:prstGeom>
                        <a:noFill/>
                        <a:ln w="6350">
                          <a:noFill/>
                        </a:ln>
                        <a:effectLst/>
                      </wps:spPr>
                      <wps:txbx>
                        <w:txbxContent>
                          <w:p w:rsidR="008B1EBA" w:rsidRPr="00C37253" w:rsidRDefault="008B1EBA" w:rsidP="00C37253">
                            <w:pPr>
                              <w:jc w:val="center"/>
                              <w:rPr>
                                <w:b/>
                                <w:color w:val="FFFFFF" w:themeColor="background1"/>
                                <w:sz w:val="32"/>
                                <w:szCs w:val="39"/>
                              </w:rPr>
                            </w:pPr>
                            <w:r>
                              <w:rPr>
                                <w:b/>
                                <w:color w:val="FFFFFF" w:themeColor="background1"/>
                                <w:sz w:val="32"/>
                                <w:szCs w:val="39"/>
                              </w:rPr>
                              <w:t xml:space="preserve">CNC </w:t>
                            </w:r>
                            <w:r w:rsidR="00FC4217">
                              <w:rPr>
                                <w:b/>
                                <w:color w:val="FFFFFF" w:themeColor="background1"/>
                                <w:sz w:val="32"/>
                                <w:szCs w:val="39"/>
                              </w:rPr>
                              <w:t>MILL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05pt;margin-top:46.05pt;width:203.1pt;height: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" filled="f" stroked="f" strokeweight=".5pt">
                <v:textbox>
                  <w:txbxContent>
                    <w:p w:rsidR="008B1EBA" w:rsidRPr="00C37253" w:rsidRDefault="008B1EBA" w:rsidP="00C37253">
                      <w:pPr>
                        <w:jc w:val="center"/>
                        <w:rPr>
                          <w:b/>
                          <w:color w:val="FFFFFF" w:themeColor="background1"/>
                          <w:sz w:val="32"/>
                          <w:szCs w:val="39"/>
                        </w:rPr>
                      </w:pPr>
                      <w:r>
                        <w:rPr>
                          <w:b/>
                          <w:color w:val="FFFFFF" w:themeColor="background1"/>
                          <w:sz w:val="32"/>
                          <w:szCs w:val="39"/>
                        </w:rPr>
                        <w:t xml:space="preserve">CNC </w:t>
                      </w:r>
                      <w:r w:rsidR="00FC4217">
                        <w:rPr>
                          <w:b/>
                          <w:color w:val="FFFFFF" w:themeColor="background1"/>
                          <w:sz w:val="32"/>
                          <w:szCs w:val="39"/>
                        </w:rPr>
                        <w:t>MILL</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FC4217" w:rsidP="006D511B">
      <w:pPr>
        <w:pStyle w:val="Heading2"/>
        <w:spacing w:before="240" w:after="0" w:line="240" w:lineRule="auto"/>
        <w:rPr>
          <w:sz w:val="36"/>
          <w:szCs w:val="36"/>
        </w:rPr>
      </w:pPr>
      <w:r>
        <w:rPr>
          <w:noProof/>
          <w:sz w:val="40"/>
          <w:szCs w:val="40"/>
          <w:lang w:eastAsia="zh-TW"/>
        </w:rPr>
        <w:drawing>
          <wp:anchor distT="0" distB="107950" distL="114300" distR="114300" simplePos="0" relativeHeight="251663872" behindDoc="1" locked="0" layoutInCell="1" allowOverlap="1" wp14:anchorId="0ED80935" wp14:editId="10E5EA08">
            <wp:simplePos x="0" y="0"/>
            <wp:positionH relativeFrom="margin">
              <wp:align>right</wp:align>
            </wp:positionH>
            <wp:positionV relativeFrom="paragraph">
              <wp:posOffset>163219</wp:posOffset>
            </wp:positionV>
            <wp:extent cx="1706400" cy="1699200"/>
            <wp:effectExtent l="0" t="0" r="8255" b="0"/>
            <wp:wrapTight wrapText="bothSides">
              <wp:wrapPolygon edited="0">
                <wp:start x="0" y="0"/>
                <wp:lineTo x="0" y="21317"/>
                <wp:lineTo x="21463" y="21317"/>
                <wp:lineTo x="214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C Mi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400" cy="1699200"/>
                    </a:xfrm>
                    <a:prstGeom prst="rect">
                      <a:avLst/>
                    </a:prstGeom>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FC4217" w:rsidRPr="00A55D00" w:rsidTr="00402F97">
        <w:trPr>
          <w:trHeight w:val="1598"/>
        </w:trPr>
        <w:tc>
          <w:tcPr>
            <w:tcW w:w="670" w:type="dxa"/>
            <w:shd w:val="clear" w:color="auto" w:fill="auto"/>
            <w:vAlign w:val="center"/>
          </w:tcPr>
          <w:p w:rsidR="00FC4217" w:rsidRPr="00630891" w:rsidRDefault="00FC4217" w:rsidP="00FC4217">
            <w:pPr>
              <w:ind w:left="62"/>
              <w:rPr>
                <w:color w:val="000000"/>
                <w:sz w:val="32"/>
                <w:szCs w:val="32"/>
              </w:rPr>
            </w:pPr>
            <w:r>
              <w:rPr>
                <w:color w:val="000000"/>
                <w:sz w:val="28"/>
                <w:szCs w:val="28"/>
              </w:rPr>
              <w:sym w:font="Wingdings" w:char="F0FE"/>
            </w:r>
          </w:p>
        </w:tc>
        <w:tc>
          <w:tcPr>
            <w:tcW w:w="1593" w:type="dxa"/>
            <w:shd w:val="clear" w:color="auto" w:fill="FFFF00"/>
            <w:vAlign w:val="center"/>
          </w:tcPr>
          <w:p w:rsidR="00FC4217" w:rsidRPr="004A34B6" w:rsidRDefault="00FC4217" w:rsidP="00FC4217">
            <w:pPr>
              <w:rPr>
                <w:sz w:val="22"/>
                <w:szCs w:val="22"/>
              </w:rPr>
            </w:pPr>
            <w:r>
              <w:rPr>
                <w:b/>
                <w:sz w:val="22"/>
                <w:szCs w:val="22"/>
              </w:rPr>
              <w:t>Medium</w:t>
            </w:r>
          </w:p>
        </w:tc>
        <w:tc>
          <w:tcPr>
            <w:tcW w:w="4536" w:type="dxa"/>
            <w:vAlign w:val="center"/>
          </w:tcPr>
          <w:p w:rsidR="00FC4217" w:rsidRPr="005D13EB" w:rsidRDefault="00FC4217" w:rsidP="005D13EB">
            <w:pPr>
              <w:pStyle w:val="NormalWeb"/>
              <w:numPr>
                <w:ilvl w:val="3"/>
                <w:numId w:val="36"/>
              </w:numPr>
              <w:spacing w:before="120" w:beforeAutospacing="0" w:after="120" w:afterAutospacing="0"/>
              <w:ind w:left="341" w:hanging="284"/>
              <w:rPr>
                <w:rFonts w:ascii="Arial" w:hAnsi="Arial" w:cs="Arial"/>
                <w:sz w:val="20"/>
                <w:szCs w:val="20"/>
              </w:rPr>
            </w:pPr>
            <w:r w:rsidRPr="005D13EB">
              <w:rPr>
                <w:rFonts w:ascii="Arial" w:hAnsi="Arial" w:cs="Arial"/>
                <w:sz w:val="20"/>
                <w:szCs w:val="20"/>
              </w:rPr>
              <w:t>Computer numerical control (CNC) machining makes certain manufacturing processes easier by automating complex commands and speeding up the rate at which the equipment completes machinin</w:t>
            </w:r>
            <w:r w:rsidR="005D13EB">
              <w:rPr>
                <w:rFonts w:ascii="Arial" w:hAnsi="Arial" w:cs="Arial"/>
                <w:sz w:val="20"/>
                <w:szCs w:val="20"/>
              </w:rPr>
              <w:t>g</w:t>
            </w:r>
            <w:r w:rsidRPr="005D13EB">
              <w:rPr>
                <w:rFonts w:ascii="Arial" w:hAnsi="Arial" w:cs="Arial"/>
                <w:sz w:val="20"/>
                <w:szCs w:val="20"/>
              </w:rPr>
              <w:t xml:space="preserve"> tasks. </w:t>
            </w:r>
          </w:p>
          <w:p w:rsidR="00FC4217" w:rsidRPr="005D13EB" w:rsidRDefault="00FC4217" w:rsidP="005D13EB">
            <w:pPr>
              <w:pStyle w:val="NormalWeb"/>
              <w:numPr>
                <w:ilvl w:val="3"/>
                <w:numId w:val="36"/>
              </w:numPr>
              <w:spacing w:before="120" w:beforeAutospacing="0" w:after="120" w:afterAutospacing="0"/>
              <w:ind w:left="341" w:hanging="284"/>
              <w:rPr>
                <w:rFonts w:ascii="Arial" w:hAnsi="Arial" w:cs="Arial"/>
                <w:sz w:val="20"/>
                <w:szCs w:val="20"/>
              </w:rPr>
            </w:pPr>
            <w:r w:rsidRPr="005D13EB">
              <w:rPr>
                <w:rFonts w:ascii="Arial" w:hAnsi="Arial" w:cs="Arial"/>
                <w:sz w:val="20"/>
                <w:szCs w:val="20"/>
              </w:rPr>
              <w:t xml:space="preserve">The range of programming commands typically includes drilling, grooving, facing, threading, profiling and turning. </w:t>
            </w:r>
          </w:p>
          <w:p w:rsidR="00FC4217" w:rsidRPr="005D13EB" w:rsidRDefault="00FC4217" w:rsidP="005D13EB">
            <w:pPr>
              <w:pStyle w:val="NormalWeb"/>
              <w:numPr>
                <w:ilvl w:val="3"/>
                <w:numId w:val="36"/>
              </w:numPr>
              <w:spacing w:before="120" w:beforeAutospacing="0" w:after="120" w:afterAutospacing="0"/>
              <w:ind w:left="341" w:hanging="284"/>
              <w:rPr>
                <w:rFonts w:ascii="Arial" w:hAnsi="Arial" w:cs="Arial"/>
                <w:sz w:val="20"/>
                <w:szCs w:val="20"/>
              </w:rPr>
            </w:pPr>
            <w:r w:rsidRPr="005D13EB">
              <w:rPr>
                <w:rFonts w:ascii="Arial" w:hAnsi="Arial" w:cs="Arial"/>
                <w:sz w:val="20"/>
                <w:szCs w:val="20"/>
              </w:rPr>
              <w:t>Operators must have training and a clear understanding of the required programming parameters.</w:t>
            </w:r>
          </w:p>
          <w:p w:rsidR="00FC4217" w:rsidRPr="005D13EB" w:rsidRDefault="00FC4217" w:rsidP="005D13EB">
            <w:pPr>
              <w:pStyle w:val="NormalWeb"/>
              <w:numPr>
                <w:ilvl w:val="3"/>
                <w:numId w:val="36"/>
              </w:numPr>
              <w:spacing w:before="120" w:beforeAutospacing="0" w:after="240" w:afterAutospacing="0"/>
              <w:ind w:left="341" w:hanging="284"/>
              <w:rPr>
                <w:rFonts w:ascii="Arial" w:hAnsi="Arial" w:cs="Arial"/>
                <w:sz w:val="20"/>
                <w:szCs w:val="20"/>
              </w:rPr>
            </w:pPr>
            <w:r w:rsidRPr="005D13EB">
              <w:rPr>
                <w:rFonts w:ascii="Arial" w:hAnsi="Arial" w:cs="Arial"/>
                <w:sz w:val="20"/>
                <w:szCs w:val="20"/>
              </w:rPr>
              <w:t>The CNC Mill is normally a fully enclosed design. The cutting tool will not start unless the transparent safety door is closed and automatically locked in position. The guard door can only be opened if the cutter has stopped.</w:t>
            </w:r>
          </w:p>
        </w:tc>
        <w:tc>
          <w:tcPr>
            <w:tcW w:w="3569" w:type="dxa"/>
            <w:vAlign w:val="center"/>
          </w:tcPr>
          <w:p w:rsidR="00FC4217" w:rsidRPr="001A22D5" w:rsidRDefault="00FC4217" w:rsidP="00FC4217">
            <w:pPr>
              <w:pStyle w:val="BlockText"/>
              <w:numPr>
                <w:ilvl w:val="0"/>
                <w:numId w:val="19"/>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FC4217" w:rsidRPr="000A0025" w:rsidRDefault="00FC4217" w:rsidP="00FC4217">
            <w:pPr>
              <w:numPr>
                <w:ilvl w:val="0"/>
                <w:numId w:val="19"/>
              </w:numPr>
              <w:tabs>
                <w:tab w:val="clear" w:pos="612"/>
                <w:tab w:val="num" w:pos="301"/>
              </w:tabs>
              <w:spacing w:before="240" w:after="240"/>
              <w:ind w:left="300" w:hanging="357"/>
              <w:rPr>
                <w:sz w:val="20"/>
              </w:rPr>
            </w:pPr>
            <w:r w:rsidRPr="00A55D00">
              <w:rPr>
                <w:sz w:val="20"/>
              </w:rPr>
              <w:t>Consider obtaining parental permission.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1E635D">
              <w:rPr>
                <w:bCs/>
                <w:iCs/>
                <w:color w:val="000080"/>
                <w:sz w:val="20"/>
              </w:rPr>
            </w:r>
            <w:r w:rsidR="001E635D">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1E635D">
              <w:rPr>
                <w:bCs/>
                <w:iCs/>
                <w:color w:val="000080"/>
                <w:sz w:val="20"/>
              </w:rPr>
            </w:r>
            <w:r w:rsidR="001E635D">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6F61D9" w:rsidP="006F61D9">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w:t>
            </w:r>
            <w:r w:rsidR="00B720A1">
              <w:rPr>
                <w:rFonts w:cs="Arial"/>
                <w:sz w:val="20"/>
              </w:rPr>
              <w:t xml:space="preserve"> e.g. Student induction register</w:t>
            </w:r>
            <w:r w:rsidRPr="009E4E79">
              <w:rPr>
                <w:rFonts w:cs="Arial"/>
                <w:color w:val="0070C0"/>
                <w:sz w:val="20"/>
              </w:rPr>
              <w:t xml:space="preserve">                            </w:t>
            </w:r>
          </w:p>
          <w:p w:rsidR="00DE2470" w:rsidRPr="001E3AED" w:rsidRDefault="006F61D9" w:rsidP="00B720A1">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w:t>
            </w:r>
            <w:r w:rsidR="00035006">
              <w:rPr>
                <w:rFonts w:cs="Arial"/>
                <w:sz w:val="20"/>
              </w:rPr>
              <w:t>and</w:t>
            </w:r>
            <w:r>
              <w:rPr>
                <w:rFonts w:cs="Arial"/>
                <w:sz w:val="20"/>
              </w:rPr>
              <w:t xml:space="preserve"> experience</w:t>
            </w:r>
            <w:r w:rsidR="00035006">
              <w:rPr>
                <w:rFonts w:cs="Arial"/>
                <w:sz w:val="20"/>
              </w:rPr>
              <w:t>,</w:t>
            </w:r>
            <w:r>
              <w:rPr>
                <w:rFonts w:cs="Arial"/>
                <w:sz w:val="20"/>
              </w:rPr>
              <w:t xml:space="preserv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sidR="00B720A1">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651"/>
        <w:gridCol w:w="574"/>
        <w:gridCol w:w="574"/>
        <w:gridCol w:w="2599"/>
      </w:tblGrid>
      <w:tr w:rsidR="00384E31" w:rsidRPr="00A55D00" w:rsidTr="00402F97">
        <w:trPr>
          <w:cantSplit/>
          <w:trHeight w:val="748"/>
          <w:tblHeader/>
        </w:trPr>
        <w:tc>
          <w:tcPr>
            <w:tcW w:w="2972"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651"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5D13EB" w:rsidRPr="00A55D00" w:rsidTr="00402F97">
        <w:trPr>
          <w:cantSplit/>
          <w:trHeight w:val="627"/>
        </w:trPr>
        <w:tc>
          <w:tcPr>
            <w:tcW w:w="2972" w:type="dxa"/>
            <w:vMerge w:val="restart"/>
            <w:tcBorders>
              <w:right w:val="single" w:sz="4" w:space="0" w:color="auto"/>
            </w:tcBorders>
          </w:tcPr>
          <w:p w:rsidR="005D13EB" w:rsidRPr="005E17E1" w:rsidRDefault="005D13EB" w:rsidP="005D13EB">
            <w:pPr>
              <w:spacing w:before="120"/>
              <w:ind w:right="-113"/>
              <w:rPr>
                <w:b/>
                <w:sz w:val="22"/>
                <w:szCs w:val="22"/>
              </w:rPr>
            </w:pPr>
            <w:r>
              <w:rPr>
                <w:b/>
                <w:sz w:val="20"/>
              </w:rPr>
              <w:t xml:space="preserve">  </w:t>
            </w:r>
            <w:r w:rsidRPr="005E17E1">
              <w:rPr>
                <w:b/>
                <w:sz w:val="22"/>
                <w:szCs w:val="22"/>
              </w:rPr>
              <w:t>Exposure to Rotating</w:t>
            </w:r>
          </w:p>
          <w:p w:rsidR="005D13EB" w:rsidRPr="005E17E1" w:rsidRDefault="005D13EB" w:rsidP="005D13EB">
            <w:pPr>
              <w:spacing w:after="60"/>
              <w:rPr>
                <w:b/>
                <w:sz w:val="22"/>
                <w:szCs w:val="22"/>
              </w:rPr>
            </w:pPr>
            <w:r w:rsidRPr="005E17E1">
              <w:rPr>
                <w:b/>
                <w:sz w:val="22"/>
                <w:szCs w:val="22"/>
              </w:rPr>
              <w:t xml:space="preserve">  or Moving Parts:</w:t>
            </w:r>
          </w:p>
          <w:p w:rsidR="005D13EB" w:rsidRPr="00997FE4" w:rsidRDefault="005D13EB" w:rsidP="005D13EB">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5D13EB" w:rsidRPr="00B70012" w:rsidRDefault="005D13EB" w:rsidP="005D13EB">
            <w:pPr>
              <w:spacing w:after="60"/>
              <w:ind w:left="283"/>
              <w:rPr>
                <w:b/>
                <w:sz w:val="19"/>
                <w:szCs w:val="19"/>
              </w:rPr>
            </w:pPr>
            <w:r w:rsidRPr="00B70012">
              <w:rPr>
                <w:b/>
                <w:sz w:val="20"/>
              </w:rPr>
              <w:t>Entrapment</w:t>
            </w:r>
          </w:p>
          <w:p w:rsidR="001E635D" w:rsidRPr="002A6993" w:rsidRDefault="001E635D" w:rsidP="001E635D">
            <w:pPr>
              <w:spacing w:before="60"/>
              <w:rPr>
                <w:sz w:val="18"/>
                <w:szCs w:val="18"/>
              </w:rPr>
            </w:pPr>
            <w:r>
              <w:rPr>
                <w:sz w:val="18"/>
                <w:szCs w:val="18"/>
              </w:rPr>
              <w:t>Could</w:t>
            </w:r>
            <w:r w:rsidRPr="002A6993">
              <w:rPr>
                <w:sz w:val="18"/>
                <w:szCs w:val="18"/>
              </w:rPr>
              <w:t xml:space="preserve"> hair, clothing, ties, jewellery or other materials become entangled with moving parts</w:t>
            </w:r>
            <w:r>
              <w:rPr>
                <w:sz w:val="18"/>
                <w:szCs w:val="18"/>
              </w:rPr>
              <w:t xml:space="preserve"> of the equipment</w:t>
            </w:r>
            <w:r w:rsidRPr="002A6993">
              <w:rPr>
                <w:sz w:val="18"/>
                <w:szCs w:val="18"/>
              </w:rPr>
              <w:t>?</w:t>
            </w:r>
          </w:p>
          <w:p w:rsidR="005D13EB" w:rsidRPr="002A6993" w:rsidRDefault="005D13EB" w:rsidP="005D13EB">
            <w:pPr>
              <w:numPr>
                <w:ilvl w:val="0"/>
                <w:numId w:val="8"/>
              </w:numPr>
              <w:tabs>
                <w:tab w:val="clear" w:pos="720"/>
                <w:tab w:val="num" w:pos="227"/>
              </w:tabs>
              <w:spacing w:before="120"/>
              <w:ind w:left="340" w:hanging="340"/>
              <w:rPr>
                <w:b/>
                <w:sz w:val="20"/>
              </w:rPr>
            </w:pPr>
            <w:bookmarkStart w:id="2" w:name="_GoBack"/>
            <w:bookmarkEnd w:id="2"/>
            <w:r>
              <w:rPr>
                <w:rFonts w:cs="Arial"/>
                <w:bCs/>
                <w:iCs/>
                <w:color w:val="000080"/>
                <w:sz w:val="20"/>
              </w:rPr>
              <w:t xml:space="preserve"> </w:t>
            </w:r>
            <w:r>
              <w:rPr>
                <w:b/>
                <w:sz w:val="20"/>
              </w:rPr>
              <w:t>Impact and S</w:t>
            </w:r>
            <w:r w:rsidRPr="002A6993">
              <w:rPr>
                <w:b/>
                <w:sz w:val="20"/>
              </w:rPr>
              <w:t>triking</w:t>
            </w:r>
          </w:p>
          <w:p w:rsidR="005D13EB" w:rsidRDefault="005D13EB" w:rsidP="005D13EB">
            <w:pPr>
              <w:pStyle w:val="BodyText"/>
              <w:keepNext/>
              <w:keepLines/>
              <w:spacing w:before="60" w:after="0"/>
              <w:rPr>
                <w:sz w:val="18"/>
                <w:szCs w:val="18"/>
              </w:rPr>
            </w:pPr>
            <w:r>
              <w:rPr>
                <w:sz w:val="18"/>
                <w:szCs w:val="18"/>
              </w:rPr>
              <w:t>Could anyone</w:t>
            </w:r>
            <w:r w:rsidRPr="002A6993">
              <w:rPr>
                <w:sz w:val="18"/>
                <w:szCs w:val="18"/>
              </w:rPr>
              <w:t xml:space="preserve"> be struck by </w:t>
            </w:r>
            <w:r>
              <w:rPr>
                <w:sz w:val="18"/>
                <w:szCs w:val="18"/>
              </w:rPr>
              <w:t>the unexpected or uncontrolled movement of the equipment?</w:t>
            </w:r>
            <w:r w:rsidRPr="002A6993">
              <w:rPr>
                <w:sz w:val="18"/>
                <w:szCs w:val="18"/>
              </w:rPr>
              <w:t xml:space="preserve"> </w:t>
            </w:r>
          </w:p>
          <w:p w:rsidR="005D13EB" w:rsidRDefault="005D13EB" w:rsidP="005D13EB">
            <w:pPr>
              <w:pStyle w:val="BodyText"/>
              <w:keepNext/>
              <w:keepLines/>
              <w:spacing w:before="60" w:after="0"/>
              <w:rPr>
                <w:sz w:val="18"/>
                <w:szCs w:val="18"/>
              </w:rPr>
            </w:pPr>
            <w:r w:rsidRPr="00925153">
              <w:rPr>
                <w:b/>
                <w:sz w:val="18"/>
                <w:szCs w:val="18"/>
              </w:rPr>
              <w:t>Note:</w:t>
            </w:r>
            <w:r>
              <w:rPr>
                <w:sz w:val="18"/>
                <w:szCs w:val="18"/>
              </w:rPr>
              <w:t xml:space="preserve"> CNC robotics may move in a direction not anticipated or planned, at high speed in linear or rotary directions.</w:t>
            </w:r>
          </w:p>
          <w:p w:rsidR="005D13EB" w:rsidRDefault="005D13EB" w:rsidP="005D13EB">
            <w:pPr>
              <w:pStyle w:val="BodyText"/>
              <w:keepNext/>
              <w:keepLines/>
              <w:spacing w:before="60" w:after="0"/>
              <w:rPr>
                <w:sz w:val="18"/>
                <w:szCs w:val="18"/>
              </w:rPr>
            </w:pPr>
            <w:r>
              <w:rPr>
                <w:sz w:val="18"/>
                <w:szCs w:val="18"/>
              </w:rPr>
              <w:t>The CNC may also eject work pieces, off-cuts or molten metal. Workers are at risk from being hit by the robotics or parts of the work piece.</w:t>
            </w:r>
          </w:p>
          <w:p w:rsidR="005D13EB" w:rsidRPr="002A6993" w:rsidRDefault="005D13EB" w:rsidP="005D13EB">
            <w:pPr>
              <w:pStyle w:val="BodyText"/>
              <w:keepNext/>
              <w:keepLines/>
              <w:spacing w:before="60"/>
              <w:rPr>
                <w:sz w:val="18"/>
                <w:szCs w:val="18"/>
              </w:rPr>
            </w:pPr>
          </w:p>
        </w:tc>
        <w:tc>
          <w:tcPr>
            <w:tcW w:w="3651" w:type="dxa"/>
            <w:tcBorders>
              <w:left w:val="single" w:sz="4" w:space="0" w:color="auto"/>
              <w:bottom w:val="nil"/>
            </w:tcBorders>
          </w:tcPr>
          <w:p w:rsidR="005D13EB" w:rsidRPr="002A6993" w:rsidRDefault="005D13EB" w:rsidP="005D13EB">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CNC Mill, would be substituted or replaced with less hazardous alternatives.</w:t>
            </w:r>
          </w:p>
        </w:tc>
        <w:tc>
          <w:tcPr>
            <w:tcW w:w="574" w:type="dxa"/>
            <w:tcBorders>
              <w:bottom w:val="nil"/>
            </w:tcBorders>
            <w:shd w:val="clear" w:color="auto" w:fill="auto"/>
          </w:tcPr>
          <w:p w:rsidR="005D13EB" w:rsidRPr="00A55D00" w:rsidRDefault="005D13EB" w:rsidP="005D13EB">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5D13EB" w:rsidRPr="00A55D00" w:rsidRDefault="005D13EB" w:rsidP="005D13EB">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5D13EB" w:rsidRDefault="005D13EB" w:rsidP="005D13EB">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5D13EB" w:rsidRPr="00A55D00" w:rsidTr="00402F97">
        <w:trPr>
          <w:cantSplit/>
          <w:trHeight w:val="510"/>
        </w:trPr>
        <w:tc>
          <w:tcPr>
            <w:tcW w:w="2972" w:type="dxa"/>
            <w:vMerge/>
            <w:tcBorders>
              <w:right w:val="single" w:sz="4" w:space="0" w:color="auto"/>
            </w:tcBorders>
          </w:tcPr>
          <w:p w:rsidR="005D13EB" w:rsidRPr="00A55D00" w:rsidRDefault="005D13EB" w:rsidP="005D13EB">
            <w:pPr>
              <w:spacing w:before="120"/>
              <w:ind w:right="-113"/>
              <w:rPr>
                <w:rFonts w:cs="Arial"/>
                <w:bCs/>
                <w:iCs/>
                <w:color w:val="000080"/>
                <w:sz w:val="20"/>
              </w:rPr>
            </w:pPr>
          </w:p>
        </w:tc>
        <w:tc>
          <w:tcPr>
            <w:tcW w:w="3651" w:type="dxa"/>
            <w:tcBorders>
              <w:top w:val="nil"/>
              <w:left w:val="single" w:sz="4" w:space="0" w:color="auto"/>
              <w:bottom w:val="nil"/>
            </w:tcBorders>
          </w:tcPr>
          <w:p w:rsidR="005D13EB" w:rsidRPr="002A6993" w:rsidRDefault="005D13EB" w:rsidP="005D13EB">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r>
              <w:rPr>
                <w:rFonts w:cs="Arial"/>
                <w:sz w:val="18"/>
                <w:szCs w:val="18"/>
              </w:rPr>
              <w:t>CNC Mill</w:t>
            </w:r>
            <w:r>
              <w:rPr>
                <w:rFonts w:cs="Arial"/>
                <w:color w:val="000000"/>
                <w:sz w:val="18"/>
                <w:szCs w:val="18"/>
              </w:rPr>
              <w:t xml:space="preserv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5D13EB" w:rsidP="005D13EB">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D13EB" w:rsidRPr="00A55D00" w:rsidTr="00402F97">
        <w:trPr>
          <w:cantSplit/>
          <w:trHeight w:val="369"/>
        </w:trPr>
        <w:tc>
          <w:tcPr>
            <w:tcW w:w="2972" w:type="dxa"/>
            <w:vMerge/>
            <w:tcBorders>
              <w:right w:val="single" w:sz="4" w:space="0" w:color="auto"/>
            </w:tcBorders>
          </w:tcPr>
          <w:p w:rsidR="005D13EB" w:rsidRPr="00A55D00" w:rsidRDefault="005D13EB" w:rsidP="005D13EB">
            <w:pPr>
              <w:spacing w:before="120"/>
              <w:ind w:right="-113"/>
              <w:rPr>
                <w:rFonts w:cs="Arial"/>
                <w:bCs/>
                <w:iCs/>
                <w:color w:val="000080"/>
                <w:sz w:val="20"/>
              </w:rPr>
            </w:pPr>
          </w:p>
        </w:tc>
        <w:tc>
          <w:tcPr>
            <w:tcW w:w="3651" w:type="dxa"/>
            <w:tcBorders>
              <w:top w:val="nil"/>
              <w:left w:val="single" w:sz="4" w:space="0" w:color="auto"/>
              <w:bottom w:val="nil"/>
            </w:tcBorders>
          </w:tcPr>
          <w:p w:rsidR="005D13EB" w:rsidRDefault="005D13EB" w:rsidP="005D13EB">
            <w:pPr>
              <w:numPr>
                <w:ilvl w:val="0"/>
                <w:numId w:val="2"/>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5D13EB" w:rsidP="005D13EB">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D13EB" w:rsidRPr="00A55D00" w:rsidTr="00402F97">
        <w:trPr>
          <w:cantSplit/>
          <w:trHeight w:val="457"/>
        </w:trPr>
        <w:tc>
          <w:tcPr>
            <w:tcW w:w="2972" w:type="dxa"/>
            <w:vMerge/>
            <w:tcBorders>
              <w:right w:val="single" w:sz="4" w:space="0" w:color="auto"/>
            </w:tcBorders>
          </w:tcPr>
          <w:p w:rsidR="005D13EB" w:rsidRPr="00A55D00" w:rsidRDefault="005D13EB" w:rsidP="005D13EB">
            <w:pPr>
              <w:spacing w:before="120"/>
              <w:ind w:right="-113"/>
              <w:rPr>
                <w:rFonts w:cs="Arial"/>
                <w:bCs/>
                <w:iCs/>
                <w:color w:val="000080"/>
                <w:sz w:val="20"/>
              </w:rPr>
            </w:pPr>
          </w:p>
        </w:tc>
        <w:tc>
          <w:tcPr>
            <w:tcW w:w="3651" w:type="dxa"/>
            <w:tcBorders>
              <w:top w:val="nil"/>
              <w:left w:val="single" w:sz="4" w:space="0" w:color="auto"/>
              <w:bottom w:val="nil"/>
            </w:tcBorders>
          </w:tcPr>
          <w:p w:rsidR="005D13EB" w:rsidRPr="00F361FB" w:rsidRDefault="005D13EB" w:rsidP="005D13EB">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CNC Mill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5D13EB" w:rsidRPr="00A55D00" w:rsidRDefault="005D13EB" w:rsidP="005D13E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5D13EB" w:rsidP="005D13EB">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D13EB" w:rsidRPr="00A55D00" w:rsidTr="00402F97">
        <w:trPr>
          <w:cantSplit/>
          <w:trHeight w:val="463"/>
        </w:trPr>
        <w:tc>
          <w:tcPr>
            <w:tcW w:w="2972" w:type="dxa"/>
            <w:vMerge/>
            <w:tcBorders>
              <w:right w:val="single" w:sz="4" w:space="0" w:color="auto"/>
            </w:tcBorders>
          </w:tcPr>
          <w:p w:rsidR="005D13EB" w:rsidRPr="00A55D00" w:rsidRDefault="005D13EB" w:rsidP="005D13EB">
            <w:pPr>
              <w:spacing w:before="120"/>
              <w:ind w:right="-113"/>
              <w:rPr>
                <w:rFonts w:cs="Arial"/>
                <w:bCs/>
                <w:iCs/>
                <w:color w:val="000080"/>
                <w:sz w:val="20"/>
              </w:rPr>
            </w:pPr>
          </w:p>
        </w:tc>
        <w:tc>
          <w:tcPr>
            <w:tcW w:w="3651" w:type="dxa"/>
            <w:tcBorders>
              <w:top w:val="nil"/>
              <w:left w:val="single" w:sz="4" w:space="0" w:color="auto"/>
              <w:bottom w:val="nil"/>
            </w:tcBorders>
          </w:tcPr>
          <w:p w:rsidR="005D13EB" w:rsidRDefault="005D13EB" w:rsidP="005D13EB">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5D13EB" w:rsidRPr="00A55D00" w:rsidRDefault="005D13EB" w:rsidP="005D13E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5D13EB" w:rsidP="005D13EB">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D13EB" w:rsidRPr="00A55D00" w:rsidTr="00402F97">
        <w:trPr>
          <w:cantSplit/>
          <w:trHeight w:val="505"/>
        </w:trPr>
        <w:tc>
          <w:tcPr>
            <w:tcW w:w="2972" w:type="dxa"/>
            <w:vMerge/>
            <w:tcBorders>
              <w:right w:val="single" w:sz="4" w:space="0" w:color="auto"/>
            </w:tcBorders>
          </w:tcPr>
          <w:p w:rsidR="005D13EB" w:rsidRPr="002A6993" w:rsidRDefault="005D13EB" w:rsidP="005D13EB">
            <w:pPr>
              <w:pStyle w:val="BodyText"/>
              <w:keepNext/>
              <w:keepLines/>
              <w:spacing w:before="120" w:after="60"/>
              <w:rPr>
                <w:rFonts w:cs="Arial"/>
                <w:sz w:val="18"/>
                <w:szCs w:val="18"/>
              </w:rPr>
            </w:pPr>
          </w:p>
        </w:tc>
        <w:tc>
          <w:tcPr>
            <w:tcW w:w="3651" w:type="dxa"/>
            <w:tcBorders>
              <w:top w:val="nil"/>
              <w:left w:val="single" w:sz="4" w:space="0" w:color="auto"/>
              <w:bottom w:val="nil"/>
            </w:tcBorders>
          </w:tcPr>
          <w:p w:rsidR="005D13EB" w:rsidRPr="002A6993" w:rsidRDefault="005D13EB" w:rsidP="005D13EB">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the CNC Mill are available and clearly displayed.</w:t>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5D13EB" w:rsidP="005D13EB">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5D13EB" w:rsidRPr="00A55D00" w:rsidTr="00402F97">
        <w:trPr>
          <w:cantSplit/>
          <w:trHeight w:val="614"/>
        </w:trPr>
        <w:tc>
          <w:tcPr>
            <w:tcW w:w="2972" w:type="dxa"/>
            <w:vMerge/>
            <w:tcBorders>
              <w:right w:val="single" w:sz="4" w:space="0" w:color="auto"/>
            </w:tcBorders>
          </w:tcPr>
          <w:p w:rsidR="005D13EB" w:rsidRPr="002A6993" w:rsidRDefault="005D13EB" w:rsidP="005D13EB">
            <w:pPr>
              <w:pStyle w:val="BodyText"/>
              <w:keepNext/>
              <w:keepLines/>
              <w:spacing w:before="120" w:after="60"/>
              <w:rPr>
                <w:b/>
                <w:sz w:val="18"/>
                <w:szCs w:val="18"/>
              </w:rPr>
            </w:pPr>
          </w:p>
        </w:tc>
        <w:tc>
          <w:tcPr>
            <w:tcW w:w="3651" w:type="dxa"/>
            <w:tcBorders>
              <w:top w:val="nil"/>
              <w:left w:val="single" w:sz="4" w:space="0" w:color="auto"/>
              <w:bottom w:val="nil"/>
            </w:tcBorders>
          </w:tcPr>
          <w:p w:rsidR="005D13EB" w:rsidRPr="00BC4EE3" w:rsidRDefault="005D13EB" w:rsidP="005D13EB">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the CNC Mill</w:t>
            </w:r>
            <w:r w:rsidRPr="00BC4EE3">
              <w:rPr>
                <w:rFonts w:cs="Arial"/>
                <w:sz w:val="18"/>
                <w:szCs w:val="18"/>
              </w:rPr>
              <w:t xml:space="preserve"> is clearly defined by yellow safety lines (or similar).</w:t>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5D13EB" w:rsidP="005D13E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D13EB" w:rsidRPr="00A55D00" w:rsidTr="00402F97">
        <w:trPr>
          <w:cantSplit/>
          <w:trHeight w:val="765"/>
        </w:trPr>
        <w:tc>
          <w:tcPr>
            <w:tcW w:w="2972" w:type="dxa"/>
            <w:vMerge/>
            <w:tcBorders>
              <w:right w:val="single" w:sz="4" w:space="0" w:color="auto"/>
            </w:tcBorders>
          </w:tcPr>
          <w:p w:rsidR="005D13EB" w:rsidRPr="002A6993" w:rsidRDefault="005D13EB" w:rsidP="005D13EB">
            <w:pPr>
              <w:pStyle w:val="BodyText"/>
              <w:keepNext/>
              <w:keepLines/>
              <w:spacing w:before="120" w:after="60"/>
              <w:rPr>
                <w:b/>
                <w:sz w:val="18"/>
                <w:szCs w:val="18"/>
              </w:rPr>
            </w:pPr>
          </w:p>
        </w:tc>
        <w:tc>
          <w:tcPr>
            <w:tcW w:w="3651" w:type="dxa"/>
            <w:tcBorders>
              <w:top w:val="nil"/>
              <w:left w:val="single" w:sz="4" w:space="0" w:color="auto"/>
              <w:bottom w:val="nil"/>
            </w:tcBorders>
          </w:tcPr>
          <w:p w:rsidR="005D13EB" w:rsidRPr="002A6993" w:rsidRDefault="005D13EB" w:rsidP="005D13EB">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5D13EB" w:rsidP="005D13E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D13EB" w:rsidRPr="00A55D00" w:rsidTr="00402F97">
        <w:trPr>
          <w:cantSplit/>
          <w:trHeight w:val="890"/>
        </w:trPr>
        <w:tc>
          <w:tcPr>
            <w:tcW w:w="2972" w:type="dxa"/>
            <w:vMerge/>
            <w:tcBorders>
              <w:right w:val="single" w:sz="4" w:space="0" w:color="auto"/>
            </w:tcBorders>
          </w:tcPr>
          <w:p w:rsidR="005D13EB" w:rsidRPr="002A6993" w:rsidRDefault="005D13EB" w:rsidP="005D13EB">
            <w:pPr>
              <w:pStyle w:val="BodyText"/>
              <w:keepNext/>
              <w:keepLines/>
              <w:spacing w:before="120" w:after="60"/>
              <w:rPr>
                <w:b/>
                <w:sz w:val="18"/>
                <w:szCs w:val="18"/>
              </w:rPr>
            </w:pPr>
          </w:p>
        </w:tc>
        <w:tc>
          <w:tcPr>
            <w:tcW w:w="3651" w:type="dxa"/>
            <w:tcBorders>
              <w:top w:val="nil"/>
              <w:left w:val="single" w:sz="4" w:space="0" w:color="auto"/>
              <w:bottom w:val="nil"/>
            </w:tcBorders>
          </w:tcPr>
          <w:p w:rsidR="005D13EB" w:rsidRPr="0077194B" w:rsidRDefault="005D13EB" w:rsidP="005D13EB">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5D13EB" w:rsidRDefault="005D13EB" w:rsidP="005D13EB">
            <w:pPr>
              <w:tabs>
                <w:tab w:val="left" w:pos="284"/>
              </w:tabs>
              <w:suppressAutoHyphens/>
              <w:spacing w:before="60" w:after="60"/>
              <w:rPr>
                <w:rFonts w:cs="Arial"/>
                <w:sz w:val="18"/>
                <w:szCs w:val="18"/>
              </w:rPr>
            </w:pPr>
          </w:p>
          <w:p w:rsidR="005D13EB" w:rsidRDefault="005D13EB" w:rsidP="005D13EB">
            <w:pPr>
              <w:tabs>
                <w:tab w:val="left" w:pos="284"/>
              </w:tabs>
              <w:suppressAutoHyphens/>
              <w:spacing w:before="60" w:after="60"/>
              <w:rPr>
                <w:rFonts w:cs="Arial"/>
                <w:color w:val="000000"/>
                <w:sz w:val="18"/>
                <w:szCs w:val="18"/>
              </w:rPr>
            </w:pPr>
          </w:p>
          <w:p w:rsidR="003F6048" w:rsidRPr="002A6993" w:rsidRDefault="003F6048" w:rsidP="005D13EB">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D13EB" w:rsidRDefault="005D13EB" w:rsidP="005D13E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D13EB" w:rsidRPr="00A55D00" w:rsidTr="00402F97">
        <w:trPr>
          <w:cantSplit/>
          <w:trHeight w:val="691"/>
        </w:trPr>
        <w:tc>
          <w:tcPr>
            <w:tcW w:w="2972" w:type="dxa"/>
            <w:vMerge w:val="restart"/>
          </w:tcPr>
          <w:p w:rsidR="005D13EB" w:rsidRDefault="005D13EB" w:rsidP="005D13EB">
            <w:pPr>
              <w:spacing w:before="120"/>
              <w:rPr>
                <w:b/>
                <w:sz w:val="22"/>
                <w:szCs w:val="22"/>
              </w:rPr>
            </w:pPr>
            <w:r>
              <w:rPr>
                <w:b/>
                <w:sz w:val="22"/>
                <w:szCs w:val="22"/>
              </w:rPr>
              <w:t xml:space="preserve">Slips, </w:t>
            </w:r>
            <w:r w:rsidRPr="005E17E1">
              <w:rPr>
                <w:b/>
                <w:sz w:val="22"/>
                <w:szCs w:val="22"/>
              </w:rPr>
              <w:t xml:space="preserve">Trips, Falls </w:t>
            </w:r>
          </w:p>
          <w:p w:rsidR="005D13EB" w:rsidRPr="005E17E1" w:rsidRDefault="005D13EB" w:rsidP="005D13EB">
            <w:pPr>
              <w:rPr>
                <w:b/>
                <w:sz w:val="22"/>
                <w:szCs w:val="22"/>
              </w:rPr>
            </w:pPr>
            <w:r>
              <w:rPr>
                <w:b/>
                <w:sz w:val="22"/>
                <w:szCs w:val="22"/>
              </w:rPr>
              <w:t xml:space="preserve">and </w:t>
            </w:r>
            <w:r w:rsidRPr="005E17E1">
              <w:rPr>
                <w:b/>
                <w:sz w:val="22"/>
                <w:szCs w:val="22"/>
              </w:rPr>
              <w:t>Abrasions:</w:t>
            </w:r>
          </w:p>
          <w:p w:rsidR="005D13EB" w:rsidRDefault="005D13EB" w:rsidP="005D13EB">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5D13EB" w:rsidRDefault="005D13EB" w:rsidP="005D13EB">
            <w:pPr>
              <w:spacing w:before="60" w:after="60"/>
              <w:rPr>
                <w:sz w:val="18"/>
                <w:szCs w:val="18"/>
              </w:rPr>
            </w:pPr>
            <w:proofErr w:type="gramStart"/>
            <w:r>
              <w:rPr>
                <w:rFonts w:cs="Arial"/>
                <w:sz w:val="18"/>
                <w:szCs w:val="18"/>
              </w:rPr>
              <w:t>e.g</w:t>
            </w:r>
            <w:proofErr w:type="gramEnd"/>
            <w:r>
              <w:rPr>
                <w:rFonts w:cs="Arial"/>
                <w:sz w:val="18"/>
                <w:szCs w:val="18"/>
              </w:rPr>
              <w:t xml:space="preserve">. Poor housekeeping, </w:t>
            </w:r>
            <w:r w:rsidRPr="002A6993">
              <w:rPr>
                <w:rFonts w:cs="Arial"/>
                <w:sz w:val="18"/>
                <w:szCs w:val="18"/>
              </w:rPr>
              <w:t xml:space="preserve">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5D13EB" w:rsidRPr="00BD6FAB" w:rsidRDefault="005D13EB" w:rsidP="005D13EB">
            <w:pPr>
              <w:spacing w:before="60" w:after="120"/>
              <w:rPr>
                <w:sz w:val="18"/>
                <w:szCs w:val="18"/>
              </w:rPr>
            </w:pPr>
          </w:p>
        </w:tc>
        <w:tc>
          <w:tcPr>
            <w:tcW w:w="3651" w:type="dxa"/>
            <w:tcBorders>
              <w:bottom w:val="nil"/>
            </w:tcBorders>
          </w:tcPr>
          <w:p w:rsidR="005D13EB" w:rsidRDefault="005D13EB" w:rsidP="005D13EB">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etc. </w:t>
            </w:r>
          </w:p>
        </w:tc>
        <w:tc>
          <w:tcPr>
            <w:tcW w:w="574" w:type="dxa"/>
            <w:tcBorders>
              <w:top w:val="single" w:sz="4" w:space="0" w:color="auto"/>
              <w:bottom w:val="nil"/>
            </w:tcBorders>
            <w:shd w:val="clear" w:color="auto" w:fill="auto"/>
          </w:tcPr>
          <w:p w:rsidR="005D13EB" w:rsidRPr="00A55D00" w:rsidRDefault="005D13EB" w:rsidP="005D13EB">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D13EB" w:rsidRPr="00A55D00" w:rsidRDefault="005D13EB" w:rsidP="005D13EB">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5D13EB" w:rsidRDefault="005D13EB" w:rsidP="005D13EB">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5D13EB" w:rsidRPr="00A55D00" w:rsidTr="00402F97">
        <w:trPr>
          <w:cantSplit/>
          <w:trHeight w:val="459"/>
        </w:trPr>
        <w:tc>
          <w:tcPr>
            <w:tcW w:w="2972" w:type="dxa"/>
            <w:vMerge/>
          </w:tcPr>
          <w:p w:rsidR="005D13EB" w:rsidRPr="002A6993" w:rsidRDefault="005D13EB" w:rsidP="005D13EB">
            <w:pPr>
              <w:spacing w:before="240" w:after="60"/>
              <w:rPr>
                <w:b/>
                <w:sz w:val="18"/>
                <w:szCs w:val="18"/>
              </w:rPr>
            </w:pPr>
          </w:p>
        </w:tc>
        <w:tc>
          <w:tcPr>
            <w:tcW w:w="3651" w:type="dxa"/>
            <w:tcBorders>
              <w:top w:val="nil"/>
              <w:bottom w:val="nil"/>
            </w:tcBorders>
          </w:tcPr>
          <w:p w:rsidR="005D13EB" w:rsidRDefault="005D13EB" w:rsidP="005D13EB">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the CNC Mill.</w:t>
            </w:r>
          </w:p>
        </w:tc>
        <w:tc>
          <w:tcPr>
            <w:tcW w:w="574" w:type="dxa"/>
            <w:tcBorders>
              <w:top w:val="nil"/>
              <w:bottom w:val="nil"/>
            </w:tcBorders>
            <w:shd w:val="clear" w:color="auto" w:fill="auto"/>
          </w:tcPr>
          <w:p w:rsidR="005D13EB" w:rsidRPr="00A55D00" w:rsidRDefault="005D13EB" w:rsidP="005D13E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5D13EB" w:rsidP="005D13EB">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5D13EB" w:rsidRPr="00A55D00" w:rsidTr="00402F97">
        <w:trPr>
          <w:cantSplit/>
          <w:trHeight w:val="459"/>
        </w:trPr>
        <w:tc>
          <w:tcPr>
            <w:tcW w:w="2972" w:type="dxa"/>
            <w:vMerge/>
          </w:tcPr>
          <w:p w:rsidR="005D13EB" w:rsidRPr="002A6993" w:rsidRDefault="005D13EB" w:rsidP="005D13EB">
            <w:pPr>
              <w:spacing w:before="240" w:after="60"/>
              <w:rPr>
                <w:b/>
                <w:sz w:val="18"/>
                <w:szCs w:val="18"/>
              </w:rPr>
            </w:pPr>
          </w:p>
        </w:tc>
        <w:tc>
          <w:tcPr>
            <w:tcW w:w="3651" w:type="dxa"/>
            <w:tcBorders>
              <w:top w:val="nil"/>
              <w:bottom w:val="single" w:sz="4" w:space="0" w:color="auto"/>
            </w:tcBorders>
          </w:tcPr>
          <w:p w:rsidR="005D13EB" w:rsidRDefault="005D13EB" w:rsidP="005D13EB">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5D13EB" w:rsidRDefault="005D13EB" w:rsidP="005D13EB">
            <w:pPr>
              <w:tabs>
                <w:tab w:val="left" w:pos="284"/>
              </w:tabs>
              <w:suppressAutoHyphens/>
              <w:spacing w:before="60" w:after="60"/>
              <w:rPr>
                <w:rFonts w:cs="Arial"/>
                <w:color w:val="000000"/>
                <w:sz w:val="18"/>
                <w:szCs w:val="18"/>
              </w:rPr>
            </w:pPr>
          </w:p>
          <w:p w:rsidR="005D13EB" w:rsidRDefault="005D13EB" w:rsidP="005D13EB">
            <w:pPr>
              <w:tabs>
                <w:tab w:val="left" w:pos="284"/>
              </w:tabs>
              <w:suppressAutoHyphens/>
              <w:spacing w:before="60" w:after="60"/>
              <w:rPr>
                <w:rFonts w:cs="Arial"/>
                <w:color w:val="000000"/>
                <w:sz w:val="18"/>
                <w:szCs w:val="18"/>
              </w:rPr>
            </w:pPr>
          </w:p>
          <w:p w:rsidR="005D13EB" w:rsidRDefault="005D13EB" w:rsidP="005D13EB">
            <w:pPr>
              <w:tabs>
                <w:tab w:val="left" w:pos="284"/>
              </w:tabs>
              <w:suppressAutoHyphens/>
              <w:spacing w:before="60" w:after="60"/>
              <w:rPr>
                <w:rFonts w:cs="Arial"/>
                <w:color w:val="000000"/>
                <w:sz w:val="18"/>
                <w:szCs w:val="18"/>
              </w:rPr>
            </w:pPr>
          </w:p>
          <w:p w:rsidR="005D13EB" w:rsidRDefault="005D13EB" w:rsidP="005D13EB">
            <w:pPr>
              <w:tabs>
                <w:tab w:val="left" w:pos="284"/>
              </w:tabs>
              <w:suppressAutoHyphens/>
              <w:spacing w:before="60" w:after="60"/>
              <w:rPr>
                <w:rFonts w:cs="Arial"/>
                <w:color w:val="000000"/>
                <w:sz w:val="6"/>
                <w:szCs w:val="6"/>
              </w:rPr>
            </w:pPr>
          </w:p>
          <w:p w:rsidR="005D13EB" w:rsidRDefault="005D13EB" w:rsidP="005D13EB">
            <w:pPr>
              <w:tabs>
                <w:tab w:val="left" w:pos="284"/>
              </w:tabs>
              <w:suppressAutoHyphens/>
              <w:spacing w:before="60" w:after="60"/>
              <w:rPr>
                <w:rFonts w:cs="Arial"/>
                <w:color w:val="000000"/>
                <w:sz w:val="6"/>
                <w:szCs w:val="6"/>
              </w:rPr>
            </w:pPr>
          </w:p>
          <w:p w:rsidR="005D13EB" w:rsidRPr="003C6B3E" w:rsidRDefault="005D13EB" w:rsidP="005D13EB">
            <w:pPr>
              <w:tabs>
                <w:tab w:val="left" w:pos="284"/>
              </w:tabs>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D13EB" w:rsidRDefault="005D13EB" w:rsidP="005D13EB">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F2B10" w:rsidRPr="00A55D00" w:rsidTr="00402F97">
        <w:trPr>
          <w:cantSplit/>
          <w:trHeight w:val="748"/>
        </w:trPr>
        <w:tc>
          <w:tcPr>
            <w:tcW w:w="2972" w:type="dxa"/>
            <w:vMerge w:val="restart"/>
          </w:tcPr>
          <w:p w:rsidR="002F2B10" w:rsidRPr="002A503A" w:rsidRDefault="002F2B10" w:rsidP="002F2B10">
            <w:pPr>
              <w:spacing w:before="240"/>
              <w:rPr>
                <w:b/>
                <w:sz w:val="20"/>
              </w:rPr>
            </w:pPr>
            <w:r w:rsidRPr="005E17E1">
              <w:rPr>
                <w:b/>
                <w:sz w:val="22"/>
                <w:szCs w:val="22"/>
              </w:rPr>
              <w:lastRenderedPageBreak/>
              <w:t>Environmental:</w:t>
            </w:r>
          </w:p>
          <w:p w:rsidR="002F2B10" w:rsidRPr="002A6993" w:rsidRDefault="002F2B10" w:rsidP="002F2B10">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2F2B10" w:rsidRDefault="002F2B10" w:rsidP="002F2B10">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2F2B10" w:rsidRPr="00A73D91" w:rsidRDefault="002F2B10" w:rsidP="002F2B10">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2F2B10" w:rsidRPr="002A6993" w:rsidRDefault="002F2B10" w:rsidP="002F2B10">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2F2B10" w:rsidRPr="002A6993" w:rsidRDefault="002F2B10" w:rsidP="002F2B10">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2F2B10" w:rsidRPr="006A148F" w:rsidRDefault="002F2B10" w:rsidP="002F2B10">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651" w:type="dxa"/>
            <w:tcBorders>
              <w:top w:val="single" w:sz="4" w:space="0" w:color="auto"/>
              <w:bottom w:val="nil"/>
            </w:tcBorders>
          </w:tcPr>
          <w:p w:rsidR="002F2B10" w:rsidRPr="002A6993" w:rsidRDefault="002F2B10" w:rsidP="002F2B10">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The CNC Mill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Pr>
                <w:rFonts w:cs="Arial"/>
                <w:sz w:val="18"/>
                <w:szCs w:val="18"/>
              </w:rPr>
              <w:t xml:space="preserve"> exposure to these hazards.</w:t>
            </w:r>
          </w:p>
        </w:tc>
        <w:tc>
          <w:tcPr>
            <w:tcW w:w="574" w:type="dxa"/>
            <w:tcBorders>
              <w:top w:val="single" w:sz="4" w:space="0" w:color="auto"/>
              <w:bottom w:val="nil"/>
            </w:tcBorders>
            <w:shd w:val="clear" w:color="auto" w:fill="auto"/>
          </w:tcPr>
          <w:p w:rsidR="002F2B10" w:rsidRPr="00A55D00" w:rsidRDefault="002F2B10" w:rsidP="002F2B1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F2B10" w:rsidRPr="00A55D00" w:rsidRDefault="002F2B10" w:rsidP="002F2B1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F2B10" w:rsidRDefault="002F2B10" w:rsidP="002F2B1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522"/>
        </w:trPr>
        <w:tc>
          <w:tcPr>
            <w:tcW w:w="2972" w:type="dxa"/>
            <w:vMerge/>
          </w:tcPr>
          <w:p w:rsidR="002F2B10" w:rsidRPr="002A6993" w:rsidRDefault="002F2B10" w:rsidP="002F2B10">
            <w:pPr>
              <w:spacing w:before="60" w:after="60"/>
              <w:rPr>
                <w:b/>
                <w:sz w:val="18"/>
                <w:szCs w:val="18"/>
              </w:rPr>
            </w:pPr>
          </w:p>
        </w:tc>
        <w:tc>
          <w:tcPr>
            <w:tcW w:w="3651" w:type="dxa"/>
            <w:tcBorders>
              <w:top w:val="nil"/>
              <w:bottom w:val="nil"/>
            </w:tcBorders>
          </w:tcPr>
          <w:p w:rsidR="002F2B10" w:rsidRPr="006D497C" w:rsidRDefault="002F2B10" w:rsidP="002F2B10">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CNC Mill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594"/>
        </w:trPr>
        <w:tc>
          <w:tcPr>
            <w:tcW w:w="2972" w:type="dxa"/>
            <w:vMerge/>
          </w:tcPr>
          <w:p w:rsidR="002F2B10" w:rsidRPr="002A6993" w:rsidRDefault="002F2B10" w:rsidP="002F2B10">
            <w:pPr>
              <w:spacing w:before="60" w:after="60"/>
              <w:rPr>
                <w:b/>
                <w:sz w:val="18"/>
                <w:szCs w:val="18"/>
              </w:rPr>
            </w:pPr>
          </w:p>
        </w:tc>
        <w:tc>
          <w:tcPr>
            <w:tcW w:w="3651" w:type="dxa"/>
            <w:tcBorders>
              <w:top w:val="nil"/>
              <w:bottom w:val="nil"/>
            </w:tcBorders>
          </w:tcPr>
          <w:p w:rsidR="002F2B10" w:rsidRPr="002A6993" w:rsidRDefault="002F2B10" w:rsidP="002F2B10">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487"/>
        </w:trPr>
        <w:tc>
          <w:tcPr>
            <w:tcW w:w="2972" w:type="dxa"/>
            <w:vMerge/>
          </w:tcPr>
          <w:p w:rsidR="002F2B10" w:rsidRPr="002A6993" w:rsidRDefault="002F2B10" w:rsidP="002F2B10">
            <w:pPr>
              <w:spacing w:before="60" w:after="60"/>
              <w:rPr>
                <w:b/>
                <w:sz w:val="18"/>
                <w:szCs w:val="18"/>
              </w:rPr>
            </w:pPr>
          </w:p>
        </w:tc>
        <w:tc>
          <w:tcPr>
            <w:tcW w:w="3651" w:type="dxa"/>
            <w:tcBorders>
              <w:top w:val="nil"/>
              <w:bottom w:val="nil"/>
            </w:tcBorders>
          </w:tcPr>
          <w:p w:rsidR="002F2B10" w:rsidRDefault="002F2B10" w:rsidP="002F2B10">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487"/>
        </w:trPr>
        <w:tc>
          <w:tcPr>
            <w:tcW w:w="2972" w:type="dxa"/>
            <w:vMerge/>
          </w:tcPr>
          <w:p w:rsidR="002F2B10" w:rsidRPr="002A6993" w:rsidRDefault="002F2B10" w:rsidP="002F2B10">
            <w:pPr>
              <w:spacing w:before="60" w:after="60"/>
              <w:rPr>
                <w:b/>
                <w:sz w:val="18"/>
                <w:szCs w:val="18"/>
              </w:rPr>
            </w:pPr>
          </w:p>
        </w:tc>
        <w:tc>
          <w:tcPr>
            <w:tcW w:w="3651" w:type="dxa"/>
            <w:tcBorders>
              <w:top w:val="nil"/>
              <w:bottom w:val="nil"/>
            </w:tcBorders>
          </w:tcPr>
          <w:p w:rsidR="002F2B10" w:rsidRPr="004A7F5A" w:rsidRDefault="002F2B10" w:rsidP="002F2B10">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707"/>
        </w:trPr>
        <w:tc>
          <w:tcPr>
            <w:tcW w:w="2972" w:type="dxa"/>
            <w:vMerge/>
          </w:tcPr>
          <w:p w:rsidR="002F2B10" w:rsidRPr="002A6993" w:rsidRDefault="002F2B10" w:rsidP="002F2B10">
            <w:pPr>
              <w:spacing w:before="60" w:after="60"/>
              <w:rPr>
                <w:b/>
                <w:sz w:val="18"/>
                <w:szCs w:val="18"/>
              </w:rPr>
            </w:pPr>
          </w:p>
        </w:tc>
        <w:tc>
          <w:tcPr>
            <w:tcW w:w="3651" w:type="dxa"/>
            <w:tcBorders>
              <w:top w:val="nil"/>
              <w:bottom w:val="nil"/>
            </w:tcBorders>
          </w:tcPr>
          <w:p w:rsidR="002F2B10" w:rsidRPr="00E80C0E" w:rsidRDefault="002F2B10" w:rsidP="002F2B10">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dust, waste and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706"/>
        </w:trPr>
        <w:tc>
          <w:tcPr>
            <w:tcW w:w="2972" w:type="dxa"/>
            <w:vMerge/>
          </w:tcPr>
          <w:p w:rsidR="002F2B10" w:rsidRPr="002A6993" w:rsidRDefault="002F2B10" w:rsidP="002F2B10">
            <w:pPr>
              <w:spacing w:before="60" w:after="60"/>
              <w:rPr>
                <w:b/>
                <w:sz w:val="18"/>
                <w:szCs w:val="18"/>
              </w:rPr>
            </w:pPr>
          </w:p>
        </w:tc>
        <w:tc>
          <w:tcPr>
            <w:tcW w:w="3651" w:type="dxa"/>
            <w:tcBorders>
              <w:top w:val="nil"/>
              <w:bottom w:val="nil"/>
            </w:tcBorders>
          </w:tcPr>
          <w:p w:rsidR="002F2B10" w:rsidRPr="004A7F5A" w:rsidRDefault="002F2B10" w:rsidP="002F2B10">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8914D6">
        <w:trPr>
          <w:cantSplit/>
          <w:trHeight w:val="661"/>
        </w:trPr>
        <w:tc>
          <w:tcPr>
            <w:tcW w:w="2972" w:type="dxa"/>
            <w:vMerge/>
          </w:tcPr>
          <w:p w:rsidR="002F2B10" w:rsidRPr="002A6993" w:rsidRDefault="002F2B10" w:rsidP="002F2B10">
            <w:pPr>
              <w:spacing w:before="60" w:after="60"/>
              <w:rPr>
                <w:b/>
                <w:sz w:val="18"/>
                <w:szCs w:val="18"/>
              </w:rPr>
            </w:pPr>
          </w:p>
        </w:tc>
        <w:tc>
          <w:tcPr>
            <w:tcW w:w="3651" w:type="dxa"/>
            <w:tcBorders>
              <w:top w:val="nil"/>
              <w:bottom w:val="nil"/>
            </w:tcBorders>
          </w:tcPr>
          <w:p w:rsidR="002F2B10" w:rsidRPr="002A6993" w:rsidRDefault="002F2B10" w:rsidP="002F2B10">
            <w:pPr>
              <w:numPr>
                <w:ilvl w:val="0"/>
                <w:numId w:val="3"/>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579"/>
        </w:trPr>
        <w:tc>
          <w:tcPr>
            <w:tcW w:w="2972" w:type="dxa"/>
            <w:vMerge w:val="restart"/>
            <w:tcBorders>
              <w:right w:val="single" w:sz="4" w:space="0" w:color="auto"/>
            </w:tcBorders>
          </w:tcPr>
          <w:p w:rsidR="002F2B10" w:rsidRPr="002A6993" w:rsidRDefault="002F2B10" w:rsidP="002F2B10">
            <w:pPr>
              <w:spacing w:before="240" w:after="60"/>
              <w:rPr>
                <w:b/>
                <w:sz w:val="20"/>
              </w:rPr>
            </w:pPr>
            <w:r w:rsidRPr="00B70012">
              <w:rPr>
                <w:b/>
                <w:sz w:val="22"/>
                <w:szCs w:val="22"/>
              </w:rPr>
              <w:t>Electrical:</w:t>
            </w:r>
          </w:p>
          <w:p w:rsidR="002F2B10" w:rsidRPr="00637C85" w:rsidRDefault="002F2B10" w:rsidP="002F2B10">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651" w:type="dxa"/>
            <w:tcBorders>
              <w:top w:val="single" w:sz="4" w:space="0" w:color="auto"/>
              <w:left w:val="single" w:sz="4" w:space="0" w:color="auto"/>
              <w:bottom w:val="nil"/>
            </w:tcBorders>
          </w:tcPr>
          <w:p w:rsidR="002F2B10" w:rsidRDefault="002F2B10" w:rsidP="002F2B10">
            <w:pPr>
              <w:numPr>
                <w:ilvl w:val="0"/>
                <w:numId w:val="7"/>
              </w:numPr>
              <w:tabs>
                <w:tab w:val="left" w:pos="284"/>
              </w:tabs>
              <w:snapToGrid w:val="0"/>
              <w:spacing w:before="240" w:after="60"/>
              <w:ind w:left="284" w:hanging="284"/>
              <w:rPr>
                <w:rFonts w:cs="Arial"/>
                <w:color w:val="000000"/>
                <w:sz w:val="18"/>
                <w:szCs w:val="18"/>
              </w:rPr>
            </w:pPr>
            <w:r>
              <w:rPr>
                <w:rFonts w:cs="Arial"/>
                <w:color w:val="000000"/>
                <w:sz w:val="18"/>
                <w:szCs w:val="18"/>
              </w:rPr>
              <w:t>Visual checks are made of the 240v power lead and plug, and the restricted electrical assess cabinet on the CNC Mill. Interfaces with electrical wiring and/or switches should be isolated and guarded.</w:t>
            </w:r>
          </w:p>
        </w:tc>
        <w:tc>
          <w:tcPr>
            <w:tcW w:w="574" w:type="dxa"/>
            <w:tcBorders>
              <w:top w:val="single" w:sz="4" w:space="0" w:color="auto"/>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476"/>
        </w:trPr>
        <w:tc>
          <w:tcPr>
            <w:tcW w:w="2972" w:type="dxa"/>
            <w:vMerge/>
            <w:tcBorders>
              <w:right w:val="single" w:sz="4" w:space="0" w:color="auto"/>
            </w:tcBorders>
          </w:tcPr>
          <w:p w:rsidR="002F2B10" w:rsidRPr="002A6993" w:rsidRDefault="002F2B10" w:rsidP="002F2B10">
            <w:pPr>
              <w:spacing w:before="60" w:after="60"/>
              <w:rPr>
                <w:b/>
                <w:sz w:val="18"/>
                <w:szCs w:val="18"/>
              </w:rPr>
            </w:pPr>
          </w:p>
        </w:tc>
        <w:tc>
          <w:tcPr>
            <w:tcW w:w="3651" w:type="dxa"/>
            <w:tcBorders>
              <w:top w:val="nil"/>
              <w:left w:val="single" w:sz="4" w:space="0" w:color="auto"/>
              <w:bottom w:val="nil"/>
            </w:tcBorders>
          </w:tcPr>
          <w:p w:rsidR="002F2B10" w:rsidRDefault="002F2B10" w:rsidP="002F2B10">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corded power equipment.</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476"/>
        </w:trPr>
        <w:tc>
          <w:tcPr>
            <w:tcW w:w="2972" w:type="dxa"/>
            <w:vMerge/>
            <w:tcBorders>
              <w:right w:val="single" w:sz="4" w:space="0" w:color="auto"/>
            </w:tcBorders>
          </w:tcPr>
          <w:p w:rsidR="002F2B10" w:rsidRPr="002A6993" w:rsidRDefault="002F2B10" w:rsidP="002F2B10">
            <w:pPr>
              <w:spacing w:before="60" w:after="60"/>
              <w:rPr>
                <w:b/>
                <w:sz w:val="18"/>
                <w:szCs w:val="18"/>
              </w:rPr>
            </w:pPr>
          </w:p>
        </w:tc>
        <w:tc>
          <w:tcPr>
            <w:tcW w:w="3651" w:type="dxa"/>
            <w:tcBorders>
              <w:top w:val="nil"/>
              <w:left w:val="single" w:sz="4" w:space="0" w:color="auto"/>
              <w:bottom w:val="nil"/>
            </w:tcBorders>
          </w:tcPr>
          <w:p w:rsidR="002F2B10" w:rsidRPr="00F361FB" w:rsidRDefault="002F2B10" w:rsidP="002F2B10">
            <w:pPr>
              <w:numPr>
                <w:ilvl w:val="0"/>
                <w:numId w:val="7"/>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when the CNC Mill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 it.</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8914D6">
        <w:trPr>
          <w:cantSplit/>
          <w:trHeight w:val="849"/>
        </w:trPr>
        <w:tc>
          <w:tcPr>
            <w:tcW w:w="2972" w:type="dxa"/>
            <w:vMerge/>
            <w:tcBorders>
              <w:right w:val="single" w:sz="4" w:space="0" w:color="auto"/>
            </w:tcBorders>
          </w:tcPr>
          <w:p w:rsidR="002F2B10" w:rsidRPr="002A6993" w:rsidRDefault="002F2B10" w:rsidP="002F2B10">
            <w:pPr>
              <w:spacing w:before="60" w:after="60"/>
              <w:rPr>
                <w:b/>
                <w:sz w:val="18"/>
                <w:szCs w:val="18"/>
              </w:rPr>
            </w:pPr>
          </w:p>
        </w:tc>
        <w:tc>
          <w:tcPr>
            <w:tcW w:w="3651" w:type="dxa"/>
            <w:tcBorders>
              <w:top w:val="nil"/>
              <w:left w:val="single" w:sz="4" w:space="0" w:color="auto"/>
              <w:bottom w:val="single" w:sz="4" w:space="0" w:color="auto"/>
            </w:tcBorders>
          </w:tcPr>
          <w:p w:rsidR="002F2B10" w:rsidRPr="002F2B10" w:rsidRDefault="002F2B10" w:rsidP="002F2B10">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CNC Mill, is </w:t>
            </w:r>
            <w:r w:rsidRPr="006D497C">
              <w:rPr>
                <w:rFonts w:cs="Arial"/>
                <w:color w:val="000000"/>
                <w:sz w:val="18"/>
                <w:szCs w:val="18"/>
              </w:rPr>
              <w:t>documented</w:t>
            </w:r>
            <w:r>
              <w:rPr>
                <w:rFonts w:cs="Arial"/>
                <w:color w:val="000000"/>
                <w:sz w:val="18"/>
                <w:szCs w:val="18"/>
              </w:rPr>
              <w:t xml:space="preserve"> in EMRs.</w:t>
            </w:r>
          </w:p>
        </w:tc>
        <w:tc>
          <w:tcPr>
            <w:tcW w:w="574" w:type="dxa"/>
            <w:tcBorders>
              <w:top w:val="nil"/>
              <w:bottom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8914D6">
        <w:trPr>
          <w:cantSplit/>
          <w:trHeight w:val="748"/>
        </w:trPr>
        <w:tc>
          <w:tcPr>
            <w:tcW w:w="2972" w:type="dxa"/>
            <w:vMerge w:val="restart"/>
            <w:tcBorders>
              <w:right w:val="single" w:sz="4" w:space="0" w:color="auto"/>
            </w:tcBorders>
          </w:tcPr>
          <w:p w:rsidR="002F2B10" w:rsidRPr="005E17E1" w:rsidRDefault="002F2B10" w:rsidP="002F2B10">
            <w:pPr>
              <w:spacing w:before="240" w:after="60"/>
              <w:rPr>
                <w:b/>
                <w:sz w:val="22"/>
                <w:szCs w:val="22"/>
              </w:rPr>
            </w:pPr>
            <w:r>
              <w:rPr>
                <w:b/>
                <w:sz w:val="22"/>
                <w:szCs w:val="22"/>
              </w:rPr>
              <w:t xml:space="preserve"> </w:t>
            </w:r>
            <w:r w:rsidRPr="005E17E1">
              <w:rPr>
                <w:b/>
                <w:sz w:val="22"/>
                <w:szCs w:val="22"/>
              </w:rPr>
              <w:t>Exposure:</w:t>
            </w:r>
          </w:p>
          <w:p w:rsidR="002F2B10" w:rsidRDefault="002F2B10" w:rsidP="002F2B10">
            <w:pPr>
              <w:numPr>
                <w:ilvl w:val="0"/>
                <w:numId w:val="15"/>
              </w:numPr>
              <w:tabs>
                <w:tab w:val="left" w:pos="227"/>
              </w:tabs>
              <w:spacing w:before="160"/>
              <w:ind w:left="340" w:right="-57" w:hanging="340"/>
              <w:rPr>
                <w:b/>
                <w:sz w:val="20"/>
              </w:rPr>
            </w:pPr>
            <w:r>
              <w:rPr>
                <w:b/>
                <w:sz w:val="20"/>
              </w:rPr>
              <w:t xml:space="preserve">Hazardous </w:t>
            </w:r>
          </w:p>
          <w:p w:rsidR="002F2B10" w:rsidRPr="00384E31" w:rsidRDefault="002F2B10" w:rsidP="002F2B10">
            <w:pPr>
              <w:tabs>
                <w:tab w:val="left" w:pos="227"/>
              </w:tabs>
              <w:ind w:right="-57"/>
              <w:rPr>
                <w:b/>
                <w:sz w:val="20"/>
              </w:rPr>
            </w:pPr>
            <w:r>
              <w:rPr>
                <w:b/>
                <w:sz w:val="20"/>
              </w:rPr>
              <w:t xml:space="preserve">     </w:t>
            </w:r>
            <w:r w:rsidRPr="00384E31">
              <w:rPr>
                <w:b/>
                <w:sz w:val="20"/>
              </w:rPr>
              <w:t>Substances</w:t>
            </w:r>
          </w:p>
          <w:p w:rsidR="002F2B10" w:rsidRPr="00DF1039" w:rsidRDefault="002F2B10" w:rsidP="002F2B10">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hazardous or toxic chemicals such</w:t>
            </w:r>
            <w:r>
              <w:rPr>
                <w:sz w:val="18"/>
                <w:szCs w:val="18"/>
              </w:rPr>
              <w:t xml:space="preserve"> volatile vapours, fumes or airborne particulates?</w:t>
            </w:r>
          </w:p>
        </w:tc>
        <w:tc>
          <w:tcPr>
            <w:tcW w:w="3651" w:type="dxa"/>
            <w:tcBorders>
              <w:top w:val="single" w:sz="4" w:space="0" w:color="auto"/>
              <w:left w:val="single" w:sz="4" w:space="0" w:color="auto"/>
              <w:bottom w:val="nil"/>
              <w:right w:val="single" w:sz="4" w:space="0" w:color="auto"/>
            </w:tcBorders>
          </w:tcPr>
          <w:p w:rsidR="002F2B10" w:rsidRPr="002A6993" w:rsidRDefault="002F2B10" w:rsidP="002F2B10">
            <w:pPr>
              <w:numPr>
                <w:ilvl w:val="0"/>
                <w:numId w:val="6"/>
              </w:numPr>
              <w:tabs>
                <w:tab w:val="left" w:pos="284"/>
                <w:tab w:val="left" w:pos="357"/>
              </w:tabs>
              <w:spacing w:before="180" w:after="60"/>
              <w:ind w:left="284" w:hanging="284"/>
              <w:rPr>
                <w:rFonts w:cs="Arial"/>
                <w:color w:val="000000"/>
                <w:sz w:val="18"/>
                <w:szCs w:val="18"/>
              </w:rPr>
            </w:pPr>
            <w:r>
              <w:rPr>
                <w:rFonts w:cs="Arial"/>
                <w:sz w:val="18"/>
                <w:szCs w:val="18"/>
              </w:rPr>
              <w:t xml:space="preserve">The CNC Mill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left w:val="single" w:sz="4" w:space="0" w:color="auto"/>
              <w:bottom w:val="nil"/>
              <w:right w:val="single" w:sz="4" w:space="0" w:color="auto"/>
            </w:tcBorders>
            <w:shd w:val="clear" w:color="auto" w:fill="auto"/>
          </w:tcPr>
          <w:p w:rsidR="002F2B10" w:rsidRPr="00A55D00" w:rsidRDefault="002F2B10" w:rsidP="002F2B1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left w:val="single" w:sz="4" w:space="0" w:color="auto"/>
              <w:bottom w:val="nil"/>
              <w:right w:val="single" w:sz="4" w:space="0" w:color="auto"/>
            </w:tcBorders>
            <w:shd w:val="clear" w:color="auto" w:fill="auto"/>
          </w:tcPr>
          <w:p w:rsidR="002F2B10" w:rsidRPr="00A55D00" w:rsidRDefault="002F2B10" w:rsidP="002F2B1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left w:val="single" w:sz="4" w:space="0" w:color="auto"/>
              <w:bottom w:val="nil"/>
              <w:right w:val="single" w:sz="4" w:space="0" w:color="auto"/>
            </w:tcBorders>
            <w:shd w:val="clear" w:color="auto" w:fill="auto"/>
          </w:tcPr>
          <w:p w:rsidR="002F2B10" w:rsidRDefault="002F2B10" w:rsidP="002F2B1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8914D6">
        <w:trPr>
          <w:cantSplit/>
          <w:trHeight w:val="532"/>
        </w:trPr>
        <w:tc>
          <w:tcPr>
            <w:tcW w:w="2972" w:type="dxa"/>
            <w:vMerge/>
            <w:tcBorders>
              <w:right w:val="single" w:sz="4" w:space="0" w:color="auto"/>
            </w:tcBorders>
          </w:tcPr>
          <w:p w:rsidR="002F2B10" w:rsidRPr="002A6993" w:rsidRDefault="002F2B10" w:rsidP="002F2B10">
            <w:pPr>
              <w:spacing w:before="120"/>
              <w:ind w:right="-57"/>
              <w:rPr>
                <w:b/>
                <w:sz w:val="20"/>
              </w:rPr>
            </w:pPr>
          </w:p>
        </w:tc>
        <w:tc>
          <w:tcPr>
            <w:tcW w:w="3651" w:type="dxa"/>
            <w:tcBorders>
              <w:top w:val="nil"/>
              <w:left w:val="single" w:sz="4" w:space="0" w:color="auto"/>
              <w:bottom w:val="nil"/>
              <w:right w:val="single" w:sz="4" w:space="0" w:color="auto"/>
            </w:tcBorders>
          </w:tcPr>
          <w:p w:rsidR="002F2B10" w:rsidRPr="002A6993" w:rsidRDefault="002F2B10" w:rsidP="002F2B10">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dust and gases resulting from this machining process are monitored and managed.</w:t>
            </w:r>
          </w:p>
        </w:tc>
        <w:tc>
          <w:tcPr>
            <w:tcW w:w="574" w:type="dxa"/>
            <w:tcBorders>
              <w:top w:val="nil"/>
              <w:left w:val="single" w:sz="4" w:space="0" w:color="auto"/>
              <w:bottom w:val="nil"/>
              <w:right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right w:val="single" w:sz="4" w:space="0" w:color="auto"/>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8914D6">
        <w:trPr>
          <w:cantSplit/>
          <w:trHeight w:val="665"/>
        </w:trPr>
        <w:tc>
          <w:tcPr>
            <w:tcW w:w="2972" w:type="dxa"/>
            <w:vMerge/>
            <w:tcBorders>
              <w:right w:val="single" w:sz="4" w:space="0" w:color="auto"/>
            </w:tcBorders>
          </w:tcPr>
          <w:p w:rsidR="002F2B10" w:rsidRPr="002A6993" w:rsidRDefault="002F2B10" w:rsidP="002F2B10">
            <w:pPr>
              <w:spacing w:before="120"/>
              <w:ind w:right="-57"/>
              <w:rPr>
                <w:b/>
                <w:sz w:val="20"/>
              </w:rPr>
            </w:pPr>
          </w:p>
        </w:tc>
        <w:tc>
          <w:tcPr>
            <w:tcW w:w="3651" w:type="dxa"/>
            <w:tcBorders>
              <w:top w:val="nil"/>
              <w:left w:val="single" w:sz="4" w:space="0" w:color="auto"/>
              <w:bottom w:val="single" w:sz="4" w:space="0" w:color="auto"/>
              <w:right w:val="single" w:sz="4" w:space="0" w:color="auto"/>
            </w:tcBorders>
          </w:tcPr>
          <w:p w:rsidR="002F2B10" w:rsidRDefault="002F2B10" w:rsidP="002F2B10">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single" w:sz="4" w:space="0" w:color="auto"/>
              <w:right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p>
        </w:tc>
        <w:tc>
          <w:tcPr>
            <w:tcW w:w="574" w:type="dxa"/>
            <w:tcBorders>
              <w:top w:val="nil"/>
              <w:left w:val="single" w:sz="4" w:space="0" w:color="auto"/>
              <w:bottom w:val="single" w:sz="4" w:space="0" w:color="auto"/>
              <w:right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p>
        </w:tc>
        <w:tc>
          <w:tcPr>
            <w:tcW w:w="2599" w:type="dxa"/>
            <w:tcBorders>
              <w:top w:val="nil"/>
              <w:left w:val="single" w:sz="4" w:space="0" w:color="auto"/>
              <w:bottom w:val="single" w:sz="4" w:space="0" w:color="auto"/>
              <w:right w:val="single" w:sz="4" w:space="0" w:color="auto"/>
            </w:tcBorders>
            <w:shd w:val="clear" w:color="auto" w:fill="auto"/>
          </w:tcPr>
          <w:p w:rsidR="002F2B10" w:rsidRPr="00500084" w:rsidRDefault="002F2B10" w:rsidP="002F2B10">
            <w:pPr>
              <w:spacing w:before="120" w:after="60"/>
              <w:rPr>
                <w:rFonts w:cs="Arial"/>
                <w:b/>
                <w:color w:val="000080"/>
                <w:sz w:val="20"/>
              </w:rPr>
            </w:pPr>
          </w:p>
        </w:tc>
      </w:tr>
      <w:tr w:rsidR="002F2B10" w:rsidRPr="00A55D00" w:rsidTr="008914D6">
        <w:trPr>
          <w:cantSplit/>
          <w:trHeight w:val="824"/>
        </w:trPr>
        <w:tc>
          <w:tcPr>
            <w:tcW w:w="2972" w:type="dxa"/>
            <w:vMerge w:val="restart"/>
          </w:tcPr>
          <w:p w:rsidR="002F2B10" w:rsidRPr="005E17E1" w:rsidRDefault="002F2B10" w:rsidP="002F2B10">
            <w:pPr>
              <w:spacing w:before="240"/>
              <w:rPr>
                <w:b/>
                <w:sz w:val="22"/>
                <w:szCs w:val="22"/>
              </w:rPr>
            </w:pPr>
            <w:r>
              <w:rPr>
                <w:rFonts w:cs="Arial"/>
                <w:bCs/>
                <w:iCs/>
                <w:color w:val="000080"/>
                <w:sz w:val="20"/>
              </w:rPr>
              <w:lastRenderedPageBreak/>
              <w:t xml:space="preserve"> </w:t>
            </w:r>
            <w:r w:rsidRPr="005E17E1">
              <w:rPr>
                <w:b/>
                <w:sz w:val="22"/>
                <w:szCs w:val="22"/>
              </w:rPr>
              <w:t xml:space="preserve">Ergonomics </w:t>
            </w:r>
            <w:r>
              <w:rPr>
                <w:b/>
                <w:sz w:val="22"/>
                <w:szCs w:val="22"/>
              </w:rPr>
              <w:t>and</w:t>
            </w:r>
          </w:p>
          <w:p w:rsidR="002F2B10" w:rsidRPr="005E17E1" w:rsidRDefault="002F2B10" w:rsidP="002F2B10">
            <w:pPr>
              <w:rPr>
                <w:b/>
                <w:sz w:val="22"/>
                <w:szCs w:val="22"/>
              </w:rPr>
            </w:pPr>
            <w:r>
              <w:rPr>
                <w:b/>
                <w:sz w:val="22"/>
                <w:szCs w:val="22"/>
              </w:rPr>
              <w:t xml:space="preserve"> </w:t>
            </w:r>
            <w:r w:rsidRPr="005E17E1">
              <w:rPr>
                <w:b/>
                <w:sz w:val="22"/>
                <w:szCs w:val="22"/>
              </w:rPr>
              <w:t>Manual Handling:</w:t>
            </w:r>
          </w:p>
          <w:p w:rsidR="002F2B10" w:rsidRDefault="002F2B10" w:rsidP="002F2B10">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F2B10" w:rsidRDefault="002F2B10" w:rsidP="002F2B10">
            <w:pPr>
              <w:rPr>
                <w:sz w:val="18"/>
                <w:szCs w:val="18"/>
              </w:rPr>
            </w:pPr>
            <w:r>
              <w:rPr>
                <w:sz w:val="18"/>
                <w:szCs w:val="18"/>
              </w:rPr>
              <w:t>Poorly designed work stations often necessitate teachers and students performing manual tasks involving heavy lifting and lowering, pushing, pulling or carrying, etc. Such tasks then contribute to a range of musculoskeletal sprains and strains for workers.</w:t>
            </w:r>
          </w:p>
          <w:p w:rsidR="002F2B10" w:rsidRDefault="002F2B10" w:rsidP="002F2B10">
            <w:pPr>
              <w:rPr>
                <w:sz w:val="18"/>
                <w:szCs w:val="18"/>
              </w:rPr>
            </w:pPr>
          </w:p>
          <w:p w:rsidR="002F2B10" w:rsidRDefault="002F2B10" w:rsidP="002F2B10">
            <w:pPr>
              <w:rPr>
                <w:sz w:val="18"/>
                <w:szCs w:val="18"/>
              </w:rPr>
            </w:pPr>
          </w:p>
          <w:p w:rsidR="002F2B10" w:rsidRDefault="002F2B10" w:rsidP="002F2B10">
            <w:pPr>
              <w:rPr>
                <w:sz w:val="18"/>
                <w:szCs w:val="18"/>
              </w:rPr>
            </w:pPr>
          </w:p>
          <w:p w:rsidR="002F2B10" w:rsidRDefault="002F2B10" w:rsidP="002F2B10">
            <w:pPr>
              <w:rPr>
                <w:sz w:val="18"/>
                <w:szCs w:val="18"/>
              </w:rPr>
            </w:pPr>
          </w:p>
          <w:p w:rsidR="002F2B10" w:rsidRDefault="002F2B10" w:rsidP="002F2B10">
            <w:pPr>
              <w:rPr>
                <w:sz w:val="18"/>
                <w:szCs w:val="18"/>
              </w:rPr>
            </w:pPr>
          </w:p>
          <w:p w:rsidR="002F2B10" w:rsidRPr="00BD6FAB" w:rsidRDefault="002F2B10" w:rsidP="002F2B10">
            <w:pPr>
              <w:rPr>
                <w:b/>
                <w:sz w:val="6"/>
                <w:szCs w:val="6"/>
              </w:rPr>
            </w:pPr>
            <w:r>
              <w:rPr>
                <w:sz w:val="18"/>
                <w:szCs w:val="18"/>
              </w:rPr>
              <w:t xml:space="preserve"> </w:t>
            </w:r>
          </w:p>
        </w:tc>
        <w:tc>
          <w:tcPr>
            <w:tcW w:w="3651" w:type="dxa"/>
            <w:tcBorders>
              <w:top w:val="single" w:sz="4" w:space="0" w:color="auto"/>
              <w:bottom w:val="nil"/>
            </w:tcBorders>
          </w:tcPr>
          <w:p w:rsidR="002F2B10" w:rsidRPr="002A6993" w:rsidRDefault="002F2B10" w:rsidP="002F2B10">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The CNC Mill is designed and operated at a comfortable work height (where possible) thus minimising any unsafe or excessively strenuous manual tasks.</w:t>
            </w:r>
          </w:p>
        </w:tc>
        <w:tc>
          <w:tcPr>
            <w:tcW w:w="574" w:type="dxa"/>
            <w:tcBorders>
              <w:top w:val="single" w:sz="4" w:space="0" w:color="auto"/>
              <w:bottom w:val="nil"/>
            </w:tcBorders>
            <w:shd w:val="clear" w:color="auto" w:fill="auto"/>
          </w:tcPr>
          <w:p w:rsidR="002F2B10" w:rsidRPr="00A55D00" w:rsidRDefault="002F2B10" w:rsidP="002F2B1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F2B10" w:rsidRPr="00A55D00" w:rsidRDefault="002F2B10" w:rsidP="002F2B1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F2B10" w:rsidRDefault="002F2B10" w:rsidP="002F2B10">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436"/>
        </w:trPr>
        <w:tc>
          <w:tcPr>
            <w:tcW w:w="2972" w:type="dxa"/>
            <w:vMerge/>
          </w:tcPr>
          <w:p w:rsidR="002F2B10" w:rsidRDefault="002F2B10" w:rsidP="002F2B10">
            <w:pPr>
              <w:spacing w:before="240"/>
              <w:rPr>
                <w:b/>
                <w:sz w:val="20"/>
              </w:rPr>
            </w:pPr>
          </w:p>
        </w:tc>
        <w:tc>
          <w:tcPr>
            <w:tcW w:w="3651" w:type="dxa"/>
            <w:tcBorders>
              <w:top w:val="nil"/>
              <w:bottom w:val="nil"/>
            </w:tcBorders>
          </w:tcPr>
          <w:p w:rsidR="002F2B10" w:rsidRPr="002A6993" w:rsidRDefault="002F2B10" w:rsidP="002F2B1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F2B10" w:rsidRPr="00A55D00" w:rsidTr="00402F97">
        <w:trPr>
          <w:cantSplit/>
          <w:trHeight w:val="523"/>
        </w:trPr>
        <w:tc>
          <w:tcPr>
            <w:tcW w:w="2972" w:type="dxa"/>
            <w:vMerge/>
          </w:tcPr>
          <w:p w:rsidR="002F2B10" w:rsidRDefault="002F2B10" w:rsidP="002F2B10">
            <w:pPr>
              <w:spacing w:before="240"/>
              <w:rPr>
                <w:b/>
                <w:sz w:val="20"/>
              </w:rPr>
            </w:pPr>
          </w:p>
        </w:tc>
        <w:tc>
          <w:tcPr>
            <w:tcW w:w="3651" w:type="dxa"/>
            <w:tcBorders>
              <w:top w:val="nil"/>
              <w:bottom w:val="nil"/>
            </w:tcBorders>
          </w:tcPr>
          <w:p w:rsidR="002F2B10" w:rsidRPr="002A6993" w:rsidRDefault="002F2B10" w:rsidP="002F2B1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the CNC Mill. Floors are free of excessive wood dust, waste materials and other extraneous objects.</w:t>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2F2B10" w:rsidRPr="00A55D00" w:rsidTr="002F2B10">
        <w:trPr>
          <w:cantSplit/>
          <w:trHeight w:val="1397"/>
        </w:trPr>
        <w:tc>
          <w:tcPr>
            <w:tcW w:w="2972" w:type="dxa"/>
            <w:vMerge/>
          </w:tcPr>
          <w:p w:rsidR="002F2B10" w:rsidRDefault="002F2B10" w:rsidP="002F2B10">
            <w:pPr>
              <w:spacing w:before="240"/>
              <w:rPr>
                <w:b/>
                <w:sz w:val="20"/>
              </w:rPr>
            </w:pPr>
          </w:p>
        </w:tc>
        <w:tc>
          <w:tcPr>
            <w:tcW w:w="3651" w:type="dxa"/>
            <w:tcBorders>
              <w:top w:val="nil"/>
              <w:bottom w:val="nil"/>
            </w:tcBorders>
          </w:tcPr>
          <w:p w:rsidR="002F2B10" w:rsidRPr="002F2B10" w:rsidRDefault="002F2B10" w:rsidP="002F2B1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F2B10" w:rsidRDefault="002F2B10" w:rsidP="002F2B1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0210C7" w:rsidRPr="00A55D00" w:rsidTr="00402F97">
        <w:trPr>
          <w:cantSplit/>
          <w:trHeight w:val="820"/>
        </w:trPr>
        <w:tc>
          <w:tcPr>
            <w:tcW w:w="2972" w:type="dxa"/>
            <w:vMerge w:val="restart"/>
            <w:tcBorders>
              <w:right w:val="single" w:sz="4" w:space="0" w:color="auto"/>
            </w:tcBorders>
          </w:tcPr>
          <w:p w:rsidR="000210C7" w:rsidRPr="002A6993" w:rsidRDefault="000210C7" w:rsidP="000210C7">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0210C7" w:rsidRPr="00033942" w:rsidRDefault="000210C7" w:rsidP="000210C7">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651" w:type="dxa"/>
            <w:tcBorders>
              <w:top w:val="single" w:sz="4" w:space="0" w:color="auto"/>
              <w:left w:val="single" w:sz="4" w:space="0" w:color="auto"/>
              <w:bottom w:val="nil"/>
            </w:tcBorders>
          </w:tcPr>
          <w:p w:rsidR="000210C7" w:rsidRPr="002A6993" w:rsidRDefault="000210C7" w:rsidP="000210C7">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0210C7" w:rsidRPr="00A55D00" w:rsidRDefault="000210C7" w:rsidP="000210C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210C7" w:rsidRPr="00A55D00" w:rsidRDefault="000210C7" w:rsidP="000210C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0210C7" w:rsidRDefault="000210C7" w:rsidP="000210C7">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210C7" w:rsidRPr="00A55D00" w:rsidTr="00402F97">
        <w:trPr>
          <w:cantSplit/>
          <w:trHeight w:val="696"/>
        </w:trPr>
        <w:tc>
          <w:tcPr>
            <w:tcW w:w="2972" w:type="dxa"/>
            <w:vMerge/>
            <w:tcBorders>
              <w:right w:val="single" w:sz="4" w:space="0" w:color="auto"/>
            </w:tcBorders>
          </w:tcPr>
          <w:p w:rsidR="000210C7" w:rsidRPr="002A6993" w:rsidRDefault="000210C7" w:rsidP="000210C7">
            <w:pPr>
              <w:spacing w:before="60" w:after="60"/>
              <w:rPr>
                <w:b/>
                <w:sz w:val="18"/>
                <w:szCs w:val="18"/>
              </w:rPr>
            </w:pPr>
          </w:p>
        </w:tc>
        <w:tc>
          <w:tcPr>
            <w:tcW w:w="3651" w:type="dxa"/>
            <w:tcBorders>
              <w:top w:val="nil"/>
              <w:left w:val="single" w:sz="4" w:space="0" w:color="auto"/>
              <w:bottom w:val="nil"/>
            </w:tcBorders>
          </w:tcPr>
          <w:p w:rsidR="000210C7" w:rsidRDefault="000210C7" w:rsidP="000210C7">
            <w:pPr>
              <w:numPr>
                <w:ilvl w:val="0"/>
                <w:numId w:val="5"/>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0210C7" w:rsidRPr="00A55D00" w:rsidRDefault="000210C7" w:rsidP="000210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210C7" w:rsidRPr="00A55D00" w:rsidRDefault="000210C7" w:rsidP="000210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210C7" w:rsidRDefault="000210C7" w:rsidP="000210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210C7" w:rsidRPr="00A55D00" w:rsidTr="00402F97">
        <w:trPr>
          <w:cantSplit/>
          <w:trHeight w:val="240"/>
        </w:trPr>
        <w:tc>
          <w:tcPr>
            <w:tcW w:w="2972" w:type="dxa"/>
            <w:vMerge/>
            <w:tcBorders>
              <w:right w:val="single" w:sz="4" w:space="0" w:color="auto"/>
            </w:tcBorders>
          </w:tcPr>
          <w:p w:rsidR="000210C7" w:rsidRPr="002A6993" w:rsidRDefault="000210C7" w:rsidP="000210C7">
            <w:pPr>
              <w:spacing w:before="60" w:after="60"/>
              <w:rPr>
                <w:b/>
                <w:sz w:val="18"/>
                <w:szCs w:val="18"/>
              </w:rPr>
            </w:pPr>
          </w:p>
        </w:tc>
        <w:tc>
          <w:tcPr>
            <w:tcW w:w="3651" w:type="dxa"/>
            <w:tcBorders>
              <w:top w:val="nil"/>
              <w:left w:val="single" w:sz="4" w:space="0" w:color="auto"/>
              <w:bottom w:val="nil"/>
            </w:tcBorders>
          </w:tcPr>
          <w:p w:rsidR="000210C7" w:rsidRDefault="000210C7" w:rsidP="000210C7">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0210C7" w:rsidRPr="00A55D00" w:rsidRDefault="000210C7" w:rsidP="000210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210C7" w:rsidRPr="00A55D00" w:rsidRDefault="000210C7" w:rsidP="000210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0210C7" w:rsidRDefault="000210C7" w:rsidP="000210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210C7" w:rsidRPr="00A55D00" w:rsidTr="00402F97">
        <w:trPr>
          <w:cantSplit/>
          <w:trHeight w:val="240"/>
        </w:trPr>
        <w:tc>
          <w:tcPr>
            <w:tcW w:w="2972" w:type="dxa"/>
            <w:vMerge/>
            <w:tcBorders>
              <w:right w:val="single" w:sz="4" w:space="0" w:color="auto"/>
            </w:tcBorders>
          </w:tcPr>
          <w:p w:rsidR="000210C7" w:rsidRPr="002A6993" w:rsidRDefault="000210C7" w:rsidP="000210C7">
            <w:pPr>
              <w:spacing w:before="60" w:after="60"/>
              <w:rPr>
                <w:b/>
                <w:sz w:val="18"/>
                <w:szCs w:val="18"/>
              </w:rPr>
            </w:pPr>
          </w:p>
        </w:tc>
        <w:tc>
          <w:tcPr>
            <w:tcW w:w="3651" w:type="dxa"/>
            <w:tcBorders>
              <w:top w:val="nil"/>
              <w:left w:val="single" w:sz="4" w:space="0" w:color="auto"/>
              <w:bottom w:val="single" w:sz="4" w:space="0" w:color="auto"/>
            </w:tcBorders>
          </w:tcPr>
          <w:p w:rsidR="000210C7" w:rsidRDefault="000210C7" w:rsidP="000210C7">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0210C7" w:rsidRDefault="000210C7" w:rsidP="000210C7">
            <w:pPr>
              <w:spacing w:before="60" w:after="60"/>
              <w:ind w:left="284"/>
              <w:rPr>
                <w:rFonts w:cs="Arial"/>
                <w:color w:val="000000"/>
                <w:sz w:val="18"/>
                <w:szCs w:val="18"/>
              </w:rPr>
            </w:pPr>
          </w:p>
          <w:p w:rsidR="000210C7" w:rsidRDefault="000210C7" w:rsidP="000210C7">
            <w:pPr>
              <w:spacing w:before="60" w:after="60"/>
              <w:ind w:left="284"/>
              <w:rPr>
                <w:rFonts w:cs="Arial"/>
                <w:color w:val="000000"/>
                <w:sz w:val="18"/>
                <w:szCs w:val="18"/>
              </w:rPr>
            </w:pPr>
          </w:p>
          <w:p w:rsidR="000210C7" w:rsidRPr="00B57819" w:rsidRDefault="000210C7" w:rsidP="000210C7">
            <w:pPr>
              <w:spacing w:before="60" w:after="60"/>
              <w:rPr>
                <w:rFonts w:cs="Arial"/>
                <w:color w:val="000000"/>
                <w:sz w:val="4"/>
                <w:szCs w:val="4"/>
              </w:rPr>
            </w:pPr>
          </w:p>
        </w:tc>
        <w:tc>
          <w:tcPr>
            <w:tcW w:w="574" w:type="dxa"/>
            <w:tcBorders>
              <w:top w:val="nil"/>
              <w:bottom w:val="single" w:sz="4" w:space="0" w:color="auto"/>
            </w:tcBorders>
            <w:shd w:val="clear" w:color="auto" w:fill="auto"/>
          </w:tcPr>
          <w:p w:rsidR="000210C7" w:rsidRPr="00A55D00" w:rsidRDefault="000210C7" w:rsidP="000210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210C7" w:rsidRPr="00A55D00" w:rsidRDefault="000210C7" w:rsidP="000210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0210C7" w:rsidRDefault="000210C7" w:rsidP="000210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FA6678" w:rsidRDefault="00FA6678" w:rsidP="0041522B">
      <w:pPr>
        <w:rPr>
          <w:noProof/>
          <w:szCs w:val="24"/>
        </w:rPr>
      </w:pPr>
    </w:p>
    <w:p w:rsidR="008914D6" w:rsidRPr="001E7147" w:rsidRDefault="008914D6"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Pr="002F2B10" w:rsidRDefault="002F2B10" w:rsidP="002F2B10"/>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1E635D">
              <w:rPr>
                <w:rFonts w:cs="Arial"/>
                <w:b/>
                <w:color w:val="000080"/>
                <w:sz w:val="22"/>
              </w:rPr>
            </w:r>
            <w:r w:rsidR="001E635D">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1E635D">
              <w:rPr>
                <w:rFonts w:cs="Arial"/>
                <w:b/>
                <w:color w:val="000080"/>
                <w:sz w:val="22"/>
              </w:rPr>
            </w:r>
            <w:r w:rsidR="001E635D">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1E635D">
              <w:rPr>
                <w:rFonts w:cs="Arial"/>
                <w:b/>
                <w:color w:val="000080"/>
                <w:sz w:val="22"/>
              </w:rPr>
            </w:r>
            <w:r w:rsidR="001E635D">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914D6" w:rsidRDefault="008914D6" w:rsidP="008F3013">
      <w:pPr>
        <w:pStyle w:val="BlockText"/>
        <w:spacing w:after="0" w:line="240" w:lineRule="auto"/>
        <w:ind w:right="0"/>
        <w:rPr>
          <w:noProof/>
          <w:sz w:val="24"/>
          <w:szCs w:val="24"/>
          <w:lang w:val="fr-FR"/>
        </w:rPr>
      </w:pPr>
    </w:p>
    <w:p w:rsidR="008914D6" w:rsidRDefault="008914D6" w:rsidP="008914D6">
      <w:pPr>
        <w:rPr>
          <w:noProof/>
          <w:lang w:val="fr-FR"/>
        </w:rPr>
      </w:pPr>
      <w:r>
        <w:rPr>
          <w:noProof/>
          <w:lang w:val="fr-FR"/>
        </w:rPr>
        <w:br w:type="page"/>
      </w:r>
    </w:p>
    <w:p w:rsidR="008F3013" w:rsidRPr="005F30C5" w:rsidRDefault="008F3013" w:rsidP="008F3013">
      <w:pPr>
        <w:pStyle w:val="BlockText"/>
        <w:spacing w:after="0" w:line="240" w:lineRule="auto"/>
        <w:ind w:right="0"/>
        <w:rPr>
          <w:noProof/>
          <w:sz w:val="24"/>
          <w:szCs w:val="24"/>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1E635D">
              <w:rPr>
                <w:rFonts w:cs="Arial"/>
                <w:bCs/>
                <w:iCs/>
                <w:color w:val="000080"/>
                <w:sz w:val="20"/>
              </w:rPr>
            </w:r>
            <w:r w:rsidR="001E635D">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BA" w:rsidRDefault="008B1EBA">
      <w:r>
        <w:separator/>
      </w:r>
    </w:p>
  </w:endnote>
  <w:endnote w:type="continuationSeparator" w:id="0">
    <w:p w:rsidR="008B1EBA" w:rsidRDefault="008B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BA" w:rsidRPr="00441959" w:rsidRDefault="008B1EBA"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EBA" w:rsidRPr="005246DF" w:rsidRDefault="008B1EBA"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V4</w:t>
                          </w:r>
                          <w:proofErr w:type="gramEnd"/>
                          <w:r>
                            <w:rPr>
                              <w:sz w:val="16"/>
                              <w:szCs w:val="16"/>
                            </w:rPr>
                            <w:t>.</w:t>
                          </w:r>
                        </w:p>
                        <w:p w:rsidR="008B1EBA" w:rsidRDefault="008B1EBA" w:rsidP="00967C17">
                          <w:pPr>
                            <w:rPr>
                              <w:sz w:val="16"/>
                              <w:szCs w:val="16"/>
                            </w:rPr>
                          </w:pPr>
                          <w:r w:rsidRPr="005246DF">
                            <w:rPr>
                              <w:sz w:val="16"/>
                              <w:szCs w:val="16"/>
                            </w:rPr>
                            <w:t>Uncontrolled when printed</w:t>
                          </w:r>
                        </w:p>
                        <w:p w:rsidR="008B1EBA" w:rsidRPr="005246DF" w:rsidRDefault="008B1EBA"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1E635D">
                            <w:rPr>
                              <w:b/>
                              <w:bCs/>
                              <w:noProof/>
                              <w:sz w:val="14"/>
                            </w:rPr>
                            <w:t>7</w:t>
                          </w:r>
                          <w:r w:rsidRPr="00F172D7">
                            <w:rPr>
                              <w:b/>
                              <w:bCs/>
                              <w:sz w:val="14"/>
                            </w:rPr>
                            <w:fldChar w:fldCharType="end"/>
                          </w:r>
                          <w:r w:rsidRPr="00F172D7">
                            <w:rPr>
                              <w:sz w:val="14"/>
                            </w:rPr>
                            <w:t xml:space="preserve"> of </w:t>
                          </w:r>
                          <w:r>
                            <w:rPr>
                              <w:sz w:val="14"/>
                            </w:rPr>
                            <w:t>7</w:t>
                          </w:r>
                        </w:p>
                        <w:p w:rsidR="008B1EBA" w:rsidRPr="00F06006" w:rsidRDefault="008B1EBA"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8B1EBA" w:rsidRPr="005246DF" w:rsidRDefault="008B1EBA"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V4</w:t>
                    </w:r>
                    <w:proofErr w:type="gramEnd"/>
                    <w:r>
                      <w:rPr>
                        <w:sz w:val="16"/>
                        <w:szCs w:val="16"/>
                      </w:rPr>
                      <w:t>.</w:t>
                    </w:r>
                  </w:p>
                  <w:p w:rsidR="008B1EBA" w:rsidRDefault="008B1EBA" w:rsidP="00967C17">
                    <w:pPr>
                      <w:rPr>
                        <w:sz w:val="16"/>
                        <w:szCs w:val="16"/>
                      </w:rPr>
                    </w:pPr>
                    <w:r w:rsidRPr="005246DF">
                      <w:rPr>
                        <w:sz w:val="16"/>
                        <w:szCs w:val="16"/>
                      </w:rPr>
                      <w:t>Uncontrolled when printed</w:t>
                    </w:r>
                  </w:p>
                  <w:p w:rsidR="008B1EBA" w:rsidRPr="005246DF" w:rsidRDefault="008B1EBA"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1E635D">
                      <w:rPr>
                        <w:b/>
                        <w:bCs/>
                        <w:noProof/>
                        <w:sz w:val="14"/>
                      </w:rPr>
                      <w:t>7</w:t>
                    </w:r>
                    <w:r w:rsidRPr="00F172D7">
                      <w:rPr>
                        <w:b/>
                        <w:bCs/>
                        <w:sz w:val="14"/>
                      </w:rPr>
                      <w:fldChar w:fldCharType="end"/>
                    </w:r>
                    <w:r w:rsidRPr="00F172D7">
                      <w:rPr>
                        <w:sz w:val="14"/>
                      </w:rPr>
                      <w:t xml:space="preserve"> of </w:t>
                    </w:r>
                    <w:r>
                      <w:rPr>
                        <w:sz w:val="14"/>
                      </w:rPr>
                      <w:t>7</w:t>
                    </w:r>
                  </w:p>
                  <w:p w:rsidR="008B1EBA" w:rsidRPr="00F06006" w:rsidRDefault="008B1EBA"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EBA" w:rsidRPr="00D65DEB" w:rsidRDefault="008B1EBA"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8B1EBA" w:rsidRPr="00D65DEB" w:rsidRDefault="008B1EBA"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BA" w:rsidRDefault="008B1EBA">
      <w:r>
        <w:separator/>
      </w:r>
    </w:p>
  </w:footnote>
  <w:footnote w:type="continuationSeparator" w:id="0">
    <w:p w:rsidR="008B1EBA" w:rsidRDefault="008B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3"/>
  </w:num>
  <w:num w:numId="11">
    <w:abstractNumId w:val="32"/>
  </w:num>
  <w:num w:numId="12">
    <w:abstractNumId w:val="29"/>
  </w:num>
  <w:num w:numId="13">
    <w:abstractNumId w:val="19"/>
  </w:num>
  <w:num w:numId="14">
    <w:abstractNumId w:val="5"/>
  </w:num>
  <w:num w:numId="15">
    <w:abstractNumId w:val="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8"/>
  </w:num>
  <w:num w:numId="25">
    <w:abstractNumId w:val="25"/>
  </w:num>
  <w:num w:numId="26">
    <w:abstractNumId w:val="11"/>
  </w:num>
  <w:num w:numId="27">
    <w:abstractNumId w:val="7"/>
  </w:num>
  <w:num w:numId="28">
    <w:abstractNumId w:val="16"/>
  </w:num>
  <w:num w:numId="29">
    <w:abstractNumId w:val="2"/>
  </w:num>
  <w:num w:numId="30">
    <w:abstractNumId w:val="15"/>
  </w:num>
  <w:num w:numId="31">
    <w:abstractNumId w:val="33"/>
  </w:num>
  <w:num w:numId="32">
    <w:abstractNumId w:val="28"/>
  </w:num>
  <w:num w:numId="33">
    <w:abstractNumId w:val="17"/>
  </w:num>
  <w:num w:numId="34">
    <w:abstractNumId w:val="26"/>
  </w:num>
  <w:num w:numId="35">
    <w:abstractNumId w:val="10"/>
  </w:num>
  <w:num w:numId="3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10C7"/>
    <w:rsid w:val="00022736"/>
    <w:rsid w:val="00024F85"/>
    <w:rsid w:val="00026E57"/>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0D4F"/>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635D"/>
    <w:rsid w:val="001E7147"/>
    <w:rsid w:val="001E72B1"/>
    <w:rsid w:val="001F2D4B"/>
    <w:rsid w:val="001F3DD4"/>
    <w:rsid w:val="0020153E"/>
    <w:rsid w:val="00201FA4"/>
    <w:rsid w:val="0020382A"/>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B660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2B10"/>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3F6048"/>
    <w:rsid w:val="00401956"/>
    <w:rsid w:val="00402F97"/>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69FE"/>
    <w:rsid w:val="005C1E43"/>
    <w:rsid w:val="005C2C70"/>
    <w:rsid w:val="005C709B"/>
    <w:rsid w:val="005C79A8"/>
    <w:rsid w:val="005C7FD3"/>
    <w:rsid w:val="005D13EB"/>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5F55"/>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5D4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914D6"/>
    <w:rsid w:val="008A2E3B"/>
    <w:rsid w:val="008A3786"/>
    <w:rsid w:val="008A3D9E"/>
    <w:rsid w:val="008A5856"/>
    <w:rsid w:val="008A5BBD"/>
    <w:rsid w:val="008A5DCB"/>
    <w:rsid w:val="008A6108"/>
    <w:rsid w:val="008A6F56"/>
    <w:rsid w:val="008B091C"/>
    <w:rsid w:val="008B1EBA"/>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4AA9"/>
    <w:rsid w:val="00925153"/>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5299"/>
    <w:rsid w:val="009D7853"/>
    <w:rsid w:val="009E145D"/>
    <w:rsid w:val="009E2943"/>
    <w:rsid w:val="009E2CC2"/>
    <w:rsid w:val="009E2F93"/>
    <w:rsid w:val="009E3A40"/>
    <w:rsid w:val="009E766F"/>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0BBD"/>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51F1"/>
    <w:rsid w:val="00A860EF"/>
    <w:rsid w:val="00A8756A"/>
    <w:rsid w:val="00A876E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6E0"/>
    <w:rsid w:val="00AE4717"/>
    <w:rsid w:val="00AE5A45"/>
    <w:rsid w:val="00AE688F"/>
    <w:rsid w:val="00AF0510"/>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0A1"/>
    <w:rsid w:val="00B72894"/>
    <w:rsid w:val="00B748A7"/>
    <w:rsid w:val="00B776FC"/>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0D06"/>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C4217"/>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430FF7AB-98FF-4BB4-92DD-6570DC1D854E}"/>
</file>

<file path=customXml/itemProps2.xml><?xml version="1.0" encoding="utf-8"?>
<ds:datastoreItem xmlns:ds="http://schemas.openxmlformats.org/officeDocument/2006/customXml" ds:itemID="{60A876DC-8792-4FAB-A9F3-2C29DF75076F}"/>
</file>

<file path=customXml/itemProps3.xml><?xml version="1.0" encoding="utf-8"?>
<ds:datastoreItem xmlns:ds="http://schemas.openxmlformats.org/officeDocument/2006/customXml" ds:itemID="{F6FCB2CA-483C-4340-9112-84358C2D8EB8}"/>
</file>

<file path=customXml/itemProps4.xml><?xml version="1.0" encoding="utf-8"?>
<ds:datastoreItem xmlns:ds="http://schemas.openxmlformats.org/officeDocument/2006/customXml" ds:itemID="{B8F42BCC-A296-4146-A172-C74C34B1087F}"/>
</file>

<file path=docProps/app.xml><?xml version="1.0" encoding="utf-8"?>
<Properties xmlns="http://schemas.openxmlformats.org/officeDocument/2006/extended-properties" xmlns:vt="http://schemas.openxmlformats.org/officeDocument/2006/docPropsVTypes">
  <Template>Normal.dotm</Template>
  <TotalTime>2</TotalTime>
  <Pages>7</Pages>
  <Words>2189</Words>
  <Characters>15167</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CNC mill</dc:title>
  <dc:creator>CLARK, Brian</dc:creator>
  <cp:keywords>DETE, Education Queensland</cp:keywords>
  <cp:lastModifiedBy>CULPEPPER, Kristyn</cp:lastModifiedBy>
  <cp:revision>4</cp:revision>
  <cp:lastPrinted>2018-06-15T00:17:00Z</cp:lastPrinted>
  <dcterms:created xsi:type="dcterms:W3CDTF">2018-07-24T04:11:00Z</dcterms:created>
  <dcterms:modified xsi:type="dcterms:W3CDTF">2018-07-24T04:20:00Z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