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584955</wp:posOffset>
                </wp:positionV>
                <wp:extent cx="2579370" cy="456972"/>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456972"/>
                        </a:xfrm>
                        <a:prstGeom prst="rect">
                          <a:avLst/>
                        </a:prstGeom>
                        <a:noFill/>
                        <a:ln w="6350">
                          <a:noFill/>
                        </a:ln>
                        <a:effectLst/>
                      </wps:spPr>
                      <wps:txbx>
                        <w:txbxContent>
                          <w:p w:rsidR="00402F97" w:rsidRPr="00C37253" w:rsidRDefault="00402F97" w:rsidP="00C37253">
                            <w:pPr>
                              <w:jc w:val="center"/>
                              <w:rPr>
                                <w:b/>
                                <w:color w:val="FFFFFF" w:themeColor="background1"/>
                                <w:sz w:val="32"/>
                                <w:szCs w:val="39"/>
                              </w:rPr>
                            </w:pPr>
                            <w:r>
                              <w:rPr>
                                <w:b/>
                                <w:color w:val="FFFFFF" w:themeColor="background1"/>
                                <w:sz w:val="32"/>
                                <w:szCs w:val="39"/>
                              </w:rPr>
                              <w:t>WOOD LATHE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6.05pt;width:203.1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I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PJdD4b&#10;Rp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" filled="f" stroked="f" strokeweight=".5pt">
                <v:textbox>
                  <w:txbxContent>
                    <w:p w:rsidR="00402F97" w:rsidRPr="00C37253" w:rsidRDefault="00402F97" w:rsidP="00C37253">
                      <w:pPr>
                        <w:jc w:val="center"/>
                        <w:rPr>
                          <w:b/>
                          <w:color w:val="FFFFFF" w:themeColor="background1"/>
                          <w:sz w:val="32"/>
                          <w:szCs w:val="39"/>
                        </w:rPr>
                      </w:pPr>
                      <w:r>
                        <w:rPr>
                          <w:b/>
                          <w:color w:val="FFFFFF" w:themeColor="background1"/>
                          <w:sz w:val="32"/>
                          <w:szCs w:val="39"/>
                        </w:rPr>
                        <w:t>WOOD LATHE</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402F97"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626C6F30" wp14:editId="74F281A4">
            <wp:simplePos x="0" y="0"/>
            <wp:positionH relativeFrom="margin">
              <wp:posOffset>4780915</wp:posOffset>
            </wp:positionH>
            <wp:positionV relativeFrom="paragraph">
              <wp:posOffset>58684</wp:posOffset>
            </wp:positionV>
            <wp:extent cx="1699200" cy="1508400"/>
            <wp:effectExtent l="0" t="0" r="0" b="0"/>
            <wp:wrapTight wrapText="bothSides">
              <wp:wrapPolygon edited="0">
                <wp:start x="0" y="0"/>
                <wp:lineTo x="0" y="21282"/>
                <wp:lineTo x="21317" y="21282"/>
                <wp:lineTo x="21317" y="0"/>
                <wp:lineTo x="0" y="0"/>
              </wp:wrapPolygon>
            </wp:wrapTight>
            <wp:docPr id="5" name="Picture 0" descr="Wood lath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 lathe (2).jpg"/>
                    <pic:cNvPicPr/>
                  </pic:nvPicPr>
                  <pic:blipFill>
                    <a:blip r:embed="rId9" cstate="print"/>
                    <a:stretch>
                      <a:fillRect/>
                    </a:stretch>
                  </pic:blipFill>
                  <pic:spPr>
                    <a:xfrm>
                      <a:off x="0" y="0"/>
                      <a:ext cx="1699200" cy="15084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402F97" w:rsidRPr="00A55D00" w:rsidTr="00402F97">
        <w:trPr>
          <w:trHeight w:val="1598"/>
        </w:trPr>
        <w:tc>
          <w:tcPr>
            <w:tcW w:w="670" w:type="dxa"/>
            <w:shd w:val="clear" w:color="auto" w:fill="auto"/>
            <w:vAlign w:val="center"/>
          </w:tcPr>
          <w:p w:rsidR="00402F97" w:rsidRPr="00630891" w:rsidRDefault="00402F97" w:rsidP="00402F97">
            <w:pPr>
              <w:ind w:left="62"/>
              <w:rPr>
                <w:color w:val="000000"/>
                <w:sz w:val="32"/>
                <w:szCs w:val="32"/>
              </w:rPr>
            </w:pPr>
            <w:r>
              <w:rPr>
                <w:color w:val="000000"/>
                <w:sz w:val="28"/>
                <w:szCs w:val="28"/>
              </w:rPr>
              <w:sym w:font="Wingdings" w:char="F0FE"/>
            </w:r>
          </w:p>
        </w:tc>
        <w:tc>
          <w:tcPr>
            <w:tcW w:w="1593" w:type="dxa"/>
            <w:shd w:val="clear" w:color="auto" w:fill="FFFF00"/>
            <w:vAlign w:val="center"/>
          </w:tcPr>
          <w:p w:rsidR="00402F97" w:rsidRPr="004A34B6" w:rsidRDefault="00402F97" w:rsidP="00402F97">
            <w:pPr>
              <w:rPr>
                <w:sz w:val="22"/>
                <w:szCs w:val="22"/>
              </w:rPr>
            </w:pPr>
            <w:r>
              <w:rPr>
                <w:b/>
                <w:sz w:val="22"/>
                <w:szCs w:val="22"/>
              </w:rPr>
              <w:t>Medium</w:t>
            </w:r>
          </w:p>
        </w:tc>
        <w:tc>
          <w:tcPr>
            <w:tcW w:w="4536" w:type="dxa"/>
            <w:vAlign w:val="center"/>
          </w:tcPr>
          <w:p w:rsidR="00402F97" w:rsidRDefault="00402F97" w:rsidP="00402F97">
            <w:pPr>
              <w:numPr>
                <w:ilvl w:val="0"/>
                <w:numId w:val="34"/>
              </w:numPr>
              <w:tabs>
                <w:tab w:val="clear" w:pos="720"/>
                <w:tab w:val="num" w:pos="432"/>
              </w:tabs>
              <w:spacing w:before="120" w:after="120"/>
              <w:ind w:left="431" w:hanging="357"/>
              <w:rPr>
                <w:color w:val="000000"/>
                <w:sz w:val="20"/>
              </w:rPr>
            </w:pPr>
            <w:r>
              <w:rPr>
                <w:color w:val="000000"/>
                <w:sz w:val="20"/>
              </w:rPr>
              <w:t xml:space="preserve">When spindle turning – parallel, </w:t>
            </w:r>
            <w:r w:rsidRPr="009C6FE5">
              <w:rPr>
                <w:color w:val="000000"/>
                <w:sz w:val="20"/>
              </w:rPr>
              <w:t>tap</w:t>
            </w:r>
            <w:r>
              <w:rPr>
                <w:color w:val="000000"/>
                <w:sz w:val="20"/>
              </w:rPr>
              <w:t>er or profile turning between a drive centre and</w:t>
            </w:r>
            <w:r w:rsidRPr="009C6FE5">
              <w:rPr>
                <w:color w:val="000000"/>
                <w:sz w:val="20"/>
              </w:rPr>
              <w:t xml:space="preserve"> the tail stock</w:t>
            </w:r>
            <w:r>
              <w:rPr>
                <w:color w:val="000000"/>
                <w:sz w:val="20"/>
              </w:rPr>
              <w:t>.</w:t>
            </w:r>
          </w:p>
          <w:p w:rsidR="00402F97" w:rsidRDefault="00402F97" w:rsidP="00402F97">
            <w:pPr>
              <w:numPr>
                <w:ilvl w:val="0"/>
                <w:numId w:val="34"/>
              </w:numPr>
              <w:tabs>
                <w:tab w:val="clear" w:pos="720"/>
                <w:tab w:val="num" w:pos="432"/>
              </w:tabs>
              <w:spacing w:before="120" w:after="120"/>
              <w:ind w:left="431" w:hanging="357"/>
              <w:rPr>
                <w:color w:val="000000"/>
                <w:sz w:val="20"/>
              </w:rPr>
            </w:pPr>
            <w:r>
              <w:rPr>
                <w:color w:val="000000"/>
                <w:sz w:val="20"/>
              </w:rPr>
              <w:t>When spindle turning with the grain of the timber parallel to the lathe bed – and when the material to be turned is free of splits, cracks, loose knots or other defects.</w:t>
            </w:r>
          </w:p>
          <w:p w:rsidR="00402F97" w:rsidRDefault="00402F97" w:rsidP="00402F97">
            <w:pPr>
              <w:numPr>
                <w:ilvl w:val="0"/>
                <w:numId w:val="34"/>
              </w:numPr>
              <w:tabs>
                <w:tab w:val="clear" w:pos="720"/>
                <w:tab w:val="num" w:pos="432"/>
              </w:tabs>
              <w:spacing w:before="120" w:after="120"/>
              <w:ind w:left="431" w:hanging="357"/>
              <w:rPr>
                <w:color w:val="000000"/>
                <w:sz w:val="20"/>
              </w:rPr>
            </w:pPr>
            <w:r>
              <w:rPr>
                <w:color w:val="000000"/>
                <w:sz w:val="20"/>
              </w:rPr>
              <w:t>When the spindle speed relative to the diameter of the material has been adjusted – and the tool rest has been correct adjusted and clamped securely.</w:t>
            </w:r>
          </w:p>
          <w:p w:rsidR="00402F97" w:rsidRPr="009C6FE5" w:rsidRDefault="00402F97" w:rsidP="00402F97">
            <w:pPr>
              <w:numPr>
                <w:ilvl w:val="0"/>
                <w:numId w:val="34"/>
              </w:numPr>
              <w:tabs>
                <w:tab w:val="clear" w:pos="720"/>
                <w:tab w:val="num" w:pos="432"/>
                <w:tab w:val="num" w:pos="792"/>
              </w:tabs>
              <w:spacing w:before="120" w:after="120"/>
              <w:ind w:left="431" w:hanging="357"/>
              <w:rPr>
                <w:color w:val="000000"/>
                <w:sz w:val="20"/>
              </w:rPr>
            </w:pPr>
            <w:r>
              <w:rPr>
                <w:color w:val="000000"/>
                <w:sz w:val="20"/>
              </w:rPr>
              <w:t>When free hand sanding (with the tool rest removed) and when using appropriately sized sanding materials not likely to become entangled.</w:t>
            </w:r>
          </w:p>
        </w:tc>
        <w:tc>
          <w:tcPr>
            <w:tcW w:w="3569" w:type="dxa"/>
            <w:vAlign w:val="center"/>
          </w:tcPr>
          <w:p w:rsidR="00402F97" w:rsidRPr="001A22D5" w:rsidRDefault="00402F97" w:rsidP="00402F97">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402F97" w:rsidRPr="000A0025" w:rsidRDefault="00402F97" w:rsidP="00402F97">
            <w:pPr>
              <w:numPr>
                <w:ilvl w:val="0"/>
                <w:numId w:val="19"/>
              </w:numPr>
              <w:tabs>
                <w:tab w:val="clear" w:pos="612"/>
                <w:tab w:val="num" w:pos="301"/>
              </w:tabs>
              <w:spacing w:before="240" w:after="240"/>
              <w:ind w:left="300" w:hanging="357"/>
              <w:rPr>
                <w:sz w:val="20"/>
              </w:rPr>
            </w:pPr>
            <w:r w:rsidRPr="00A55D00">
              <w:rPr>
                <w:sz w:val="20"/>
              </w:rPr>
              <w:t>Consider obtaining parental permission.</w:t>
            </w:r>
          </w:p>
        </w:tc>
      </w:tr>
      <w:tr w:rsidR="00402F97" w:rsidRPr="00A55D00" w:rsidTr="00402F97">
        <w:trPr>
          <w:trHeight w:val="2007"/>
        </w:trPr>
        <w:tc>
          <w:tcPr>
            <w:tcW w:w="670" w:type="dxa"/>
            <w:shd w:val="clear" w:color="auto" w:fill="auto"/>
            <w:vAlign w:val="center"/>
          </w:tcPr>
          <w:p w:rsidR="00402F97" w:rsidRDefault="00402F97" w:rsidP="00402F97">
            <w:pPr>
              <w:ind w:left="62"/>
              <w:rPr>
                <w:color w:val="000000"/>
                <w:sz w:val="28"/>
                <w:szCs w:val="28"/>
              </w:rPr>
            </w:pPr>
            <w:r>
              <w:rPr>
                <w:color w:val="000000"/>
                <w:sz w:val="28"/>
                <w:szCs w:val="28"/>
              </w:rPr>
              <w:sym w:font="Wingdings" w:char="F0FE"/>
            </w:r>
          </w:p>
        </w:tc>
        <w:tc>
          <w:tcPr>
            <w:tcW w:w="1593" w:type="dxa"/>
            <w:shd w:val="clear" w:color="auto" w:fill="00B0F0"/>
            <w:vAlign w:val="center"/>
          </w:tcPr>
          <w:p w:rsidR="00402F97" w:rsidRPr="004A34B6" w:rsidRDefault="00402F97" w:rsidP="00402F97">
            <w:pPr>
              <w:rPr>
                <w:sz w:val="22"/>
                <w:szCs w:val="22"/>
              </w:rPr>
            </w:pPr>
            <w:r w:rsidRPr="00EF0BFD">
              <w:rPr>
                <w:b/>
                <w:color w:val="FFFFFF" w:themeColor="background1"/>
                <w:sz w:val="22"/>
                <w:szCs w:val="22"/>
              </w:rPr>
              <w:t>High</w:t>
            </w:r>
          </w:p>
        </w:tc>
        <w:tc>
          <w:tcPr>
            <w:tcW w:w="4536" w:type="dxa"/>
            <w:vAlign w:val="center"/>
          </w:tcPr>
          <w:p w:rsidR="00402F97" w:rsidRDefault="00402F97" w:rsidP="00402F97">
            <w:pPr>
              <w:numPr>
                <w:ilvl w:val="0"/>
                <w:numId w:val="35"/>
              </w:numPr>
              <w:tabs>
                <w:tab w:val="clear" w:pos="720"/>
                <w:tab w:val="num" w:pos="432"/>
              </w:tabs>
              <w:spacing w:before="80" w:after="80"/>
              <w:ind w:left="414" w:hanging="340"/>
              <w:rPr>
                <w:color w:val="000000"/>
                <w:sz w:val="20"/>
              </w:rPr>
            </w:pPr>
            <w:r>
              <w:rPr>
                <w:color w:val="000000"/>
                <w:sz w:val="20"/>
              </w:rPr>
              <w:t>When rough turning larger, irregular or unbalanced stock.</w:t>
            </w:r>
          </w:p>
          <w:p w:rsidR="00402F97" w:rsidRDefault="00402F97" w:rsidP="00402F97">
            <w:pPr>
              <w:numPr>
                <w:ilvl w:val="0"/>
                <w:numId w:val="35"/>
              </w:numPr>
              <w:tabs>
                <w:tab w:val="clear" w:pos="720"/>
                <w:tab w:val="num" w:pos="432"/>
              </w:tabs>
              <w:spacing w:before="80" w:after="80"/>
              <w:ind w:left="414" w:hanging="340"/>
              <w:rPr>
                <w:color w:val="000000"/>
                <w:sz w:val="20"/>
              </w:rPr>
            </w:pPr>
            <w:r>
              <w:rPr>
                <w:color w:val="000000"/>
                <w:sz w:val="20"/>
              </w:rPr>
              <w:t>When face plate or bowl turning.</w:t>
            </w:r>
          </w:p>
          <w:p w:rsidR="00402F97" w:rsidRDefault="00402F97" w:rsidP="00402F97">
            <w:pPr>
              <w:numPr>
                <w:ilvl w:val="0"/>
                <w:numId w:val="35"/>
              </w:numPr>
              <w:tabs>
                <w:tab w:val="clear" w:pos="720"/>
                <w:tab w:val="num" w:pos="432"/>
              </w:tabs>
              <w:spacing w:before="80" w:after="80"/>
              <w:ind w:left="414" w:hanging="340"/>
              <w:rPr>
                <w:color w:val="000000"/>
                <w:sz w:val="20"/>
              </w:rPr>
            </w:pPr>
            <w:r>
              <w:rPr>
                <w:color w:val="000000"/>
                <w:sz w:val="20"/>
              </w:rPr>
              <w:t>When off-centre face plate turning.</w:t>
            </w:r>
          </w:p>
          <w:p w:rsidR="00402F97" w:rsidRDefault="00402F97" w:rsidP="00402F97">
            <w:pPr>
              <w:numPr>
                <w:ilvl w:val="0"/>
                <w:numId w:val="35"/>
              </w:numPr>
              <w:tabs>
                <w:tab w:val="clear" w:pos="720"/>
                <w:tab w:val="num" w:pos="432"/>
              </w:tabs>
              <w:spacing w:before="80" w:after="80"/>
              <w:ind w:left="414" w:hanging="340"/>
              <w:rPr>
                <w:color w:val="000000"/>
                <w:sz w:val="20"/>
              </w:rPr>
            </w:pPr>
            <w:r>
              <w:rPr>
                <w:color w:val="000000"/>
                <w:sz w:val="20"/>
              </w:rPr>
              <w:t>When face-grain turning (chip-out is likely)</w:t>
            </w:r>
          </w:p>
          <w:p w:rsidR="00402F97" w:rsidRDefault="00402F97" w:rsidP="00402F97">
            <w:pPr>
              <w:numPr>
                <w:ilvl w:val="0"/>
                <w:numId w:val="35"/>
              </w:numPr>
              <w:tabs>
                <w:tab w:val="clear" w:pos="720"/>
                <w:tab w:val="num" w:pos="432"/>
              </w:tabs>
              <w:spacing w:before="80" w:after="80"/>
              <w:ind w:left="414" w:hanging="340"/>
              <w:rPr>
                <w:color w:val="000000"/>
                <w:sz w:val="20"/>
              </w:rPr>
            </w:pPr>
            <w:r>
              <w:rPr>
                <w:color w:val="000000"/>
                <w:sz w:val="20"/>
              </w:rPr>
              <w:t>When turning green, unseasoned timber.</w:t>
            </w:r>
          </w:p>
          <w:p w:rsidR="00402F97" w:rsidRPr="00FC30A0" w:rsidRDefault="00402F97" w:rsidP="00402F97">
            <w:pPr>
              <w:numPr>
                <w:ilvl w:val="0"/>
                <w:numId w:val="35"/>
              </w:numPr>
              <w:tabs>
                <w:tab w:val="clear" w:pos="720"/>
                <w:tab w:val="num" w:pos="432"/>
              </w:tabs>
              <w:spacing w:before="120" w:after="120"/>
              <w:ind w:left="414" w:hanging="340"/>
              <w:rPr>
                <w:color w:val="000000"/>
                <w:sz w:val="20"/>
              </w:rPr>
            </w:pPr>
            <w:r w:rsidRPr="00EA199C">
              <w:rPr>
                <w:color w:val="000000"/>
                <w:sz w:val="20"/>
              </w:rPr>
              <w:t>When drilling or boring from the tail stock.</w:t>
            </w:r>
          </w:p>
        </w:tc>
        <w:tc>
          <w:tcPr>
            <w:tcW w:w="3569" w:type="dxa"/>
            <w:vAlign w:val="center"/>
          </w:tcPr>
          <w:p w:rsidR="00402F97" w:rsidRPr="00DA3351" w:rsidRDefault="00402F97" w:rsidP="00402F97">
            <w:pPr>
              <w:pStyle w:val="BlockText"/>
              <w:numPr>
                <w:ilvl w:val="0"/>
                <w:numId w:val="1"/>
              </w:numPr>
              <w:tabs>
                <w:tab w:val="clear" w:pos="720"/>
                <w:tab w:val="num" w:pos="301"/>
              </w:tabs>
              <w:spacing w:before="120" w:after="120" w:line="240" w:lineRule="auto"/>
              <w:ind w:left="300" w:right="0" w:hanging="357"/>
            </w:pPr>
            <w:r w:rsidRPr="00DA3351">
              <w:t>A Plant Risk Assessment is required to be completed.</w:t>
            </w:r>
          </w:p>
          <w:p w:rsidR="00402F97" w:rsidRPr="00DA3351" w:rsidRDefault="00402F97" w:rsidP="00402F97">
            <w:pPr>
              <w:pStyle w:val="BlockText"/>
              <w:numPr>
                <w:ilvl w:val="0"/>
                <w:numId w:val="1"/>
              </w:numPr>
              <w:tabs>
                <w:tab w:val="clear" w:pos="720"/>
                <w:tab w:val="num" w:pos="301"/>
              </w:tabs>
              <w:spacing w:before="120" w:after="120" w:line="240" w:lineRule="auto"/>
              <w:ind w:left="300" w:right="0" w:hanging="357"/>
            </w:pPr>
            <w:r w:rsidRPr="00DA3351">
              <w:t>Princ</w:t>
            </w:r>
            <w:r>
              <w:t>ipal or Classified Officer (i.e.</w:t>
            </w:r>
            <w:r w:rsidRPr="00DA3351">
              <w:t xml:space="preserve"> DP, HOD, </w:t>
            </w:r>
            <w:r>
              <w:t xml:space="preserve">HOC, </w:t>
            </w:r>
            <w:r w:rsidRPr="00DA3351">
              <w:t>HOSES) approval prior to conducting this activity is required.</w:t>
            </w:r>
          </w:p>
          <w:p w:rsidR="00402F97" w:rsidRPr="001A22D5" w:rsidRDefault="00402F97" w:rsidP="00402F97">
            <w:pPr>
              <w:pStyle w:val="BlockText"/>
              <w:numPr>
                <w:ilvl w:val="0"/>
                <w:numId w:val="1"/>
              </w:numPr>
              <w:tabs>
                <w:tab w:val="clear" w:pos="720"/>
                <w:tab w:val="num" w:pos="301"/>
              </w:tabs>
              <w:spacing w:before="120" w:after="120" w:line="240" w:lineRule="auto"/>
              <w:ind w:left="300" w:right="0" w:hanging="357"/>
            </w:pPr>
            <w:r w:rsidRPr="00DA3351">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02F97">
              <w:rPr>
                <w:bCs/>
                <w:iCs/>
                <w:color w:val="000080"/>
                <w:sz w:val="20"/>
              </w:rPr>
            </w:r>
            <w:r w:rsidR="00402F9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02F97">
              <w:rPr>
                <w:bCs/>
                <w:iCs/>
                <w:color w:val="000080"/>
                <w:sz w:val="20"/>
              </w:rPr>
            </w:r>
            <w:r w:rsidR="00402F9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402F97" w:rsidRPr="00A55D00" w:rsidTr="00402F97">
        <w:trPr>
          <w:cantSplit/>
          <w:trHeight w:val="627"/>
        </w:trPr>
        <w:tc>
          <w:tcPr>
            <w:tcW w:w="2972" w:type="dxa"/>
            <w:vMerge w:val="restart"/>
            <w:tcBorders>
              <w:right w:val="single" w:sz="4" w:space="0" w:color="auto"/>
            </w:tcBorders>
          </w:tcPr>
          <w:p w:rsidR="00402F97" w:rsidRPr="005E17E1" w:rsidRDefault="00402F97" w:rsidP="00402F97">
            <w:pPr>
              <w:spacing w:before="120"/>
              <w:ind w:right="-113"/>
              <w:rPr>
                <w:b/>
                <w:sz w:val="22"/>
                <w:szCs w:val="22"/>
              </w:rPr>
            </w:pPr>
            <w:r>
              <w:rPr>
                <w:b/>
                <w:sz w:val="20"/>
              </w:rPr>
              <w:t xml:space="preserve">  </w:t>
            </w:r>
            <w:r w:rsidRPr="005E17E1">
              <w:rPr>
                <w:b/>
                <w:sz w:val="22"/>
                <w:szCs w:val="22"/>
              </w:rPr>
              <w:t>Exposure to Rotating</w:t>
            </w:r>
          </w:p>
          <w:p w:rsidR="00402F97" w:rsidRPr="005E17E1" w:rsidRDefault="00402F97" w:rsidP="00402F97">
            <w:pPr>
              <w:spacing w:after="60"/>
              <w:rPr>
                <w:b/>
                <w:sz w:val="22"/>
                <w:szCs w:val="22"/>
              </w:rPr>
            </w:pPr>
            <w:r w:rsidRPr="005E17E1">
              <w:rPr>
                <w:b/>
                <w:sz w:val="22"/>
                <w:szCs w:val="22"/>
              </w:rPr>
              <w:t xml:space="preserve">  or Moving Parts:</w:t>
            </w:r>
          </w:p>
          <w:p w:rsidR="00402F97" w:rsidRPr="00997FE4" w:rsidRDefault="00402F97" w:rsidP="00402F97">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402F97" w:rsidRPr="00B70012" w:rsidRDefault="00402F97" w:rsidP="00402F97">
            <w:pPr>
              <w:spacing w:after="60"/>
              <w:ind w:left="283"/>
              <w:rPr>
                <w:b/>
                <w:sz w:val="19"/>
                <w:szCs w:val="19"/>
              </w:rPr>
            </w:pPr>
            <w:r w:rsidRPr="00B70012">
              <w:rPr>
                <w:b/>
                <w:sz w:val="20"/>
              </w:rPr>
              <w:t>Entrapment</w:t>
            </w:r>
          </w:p>
          <w:p w:rsidR="00402F97" w:rsidRPr="002A6993" w:rsidRDefault="00402F97" w:rsidP="00402F9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402F97" w:rsidRPr="002A6993" w:rsidRDefault="00402F97" w:rsidP="00402F97">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402F97" w:rsidRDefault="00402F97" w:rsidP="00402F97">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402F97" w:rsidRPr="00997FE4" w:rsidRDefault="00402F97" w:rsidP="00402F97">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402F97" w:rsidRPr="00B70012" w:rsidRDefault="00402F97" w:rsidP="00402F97">
            <w:pPr>
              <w:spacing w:after="60"/>
              <w:ind w:left="283"/>
              <w:rPr>
                <w:b/>
                <w:sz w:val="19"/>
                <w:szCs w:val="19"/>
              </w:rPr>
            </w:pPr>
            <w:r>
              <w:rPr>
                <w:b/>
                <w:sz w:val="20"/>
              </w:rPr>
              <w:t>Pinching</w:t>
            </w:r>
          </w:p>
          <w:p w:rsidR="00402F97" w:rsidRPr="002A6993" w:rsidRDefault="00402F97" w:rsidP="00402F97">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402F97" w:rsidRPr="00997FE4" w:rsidRDefault="00402F97" w:rsidP="00402F97">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402F97" w:rsidRPr="00241223" w:rsidRDefault="00402F97" w:rsidP="00402F97">
            <w:pPr>
              <w:spacing w:after="60"/>
              <w:ind w:left="283"/>
              <w:rPr>
                <w:b/>
                <w:sz w:val="20"/>
              </w:rPr>
            </w:pPr>
            <w:r>
              <w:rPr>
                <w:b/>
                <w:sz w:val="20"/>
              </w:rPr>
              <w:t>Puncturing</w:t>
            </w:r>
          </w:p>
          <w:p w:rsidR="00402F97" w:rsidRDefault="00402F97" w:rsidP="00402F97">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402F97" w:rsidRPr="002A6993" w:rsidRDefault="00402F97" w:rsidP="00402F97">
            <w:pPr>
              <w:pStyle w:val="BodyText"/>
              <w:keepNext/>
              <w:keepLines/>
              <w:spacing w:before="60"/>
              <w:rPr>
                <w:sz w:val="18"/>
                <w:szCs w:val="18"/>
              </w:rPr>
            </w:pPr>
          </w:p>
        </w:tc>
        <w:tc>
          <w:tcPr>
            <w:tcW w:w="3651" w:type="dxa"/>
            <w:tcBorders>
              <w:left w:val="single" w:sz="4" w:space="0" w:color="auto"/>
              <w:bottom w:val="nil"/>
            </w:tcBorders>
          </w:tcPr>
          <w:p w:rsidR="00402F97" w:rsidRPr="002A6993" w:rsidRDefault="00402F97" w:rsidP="00402F97">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wood lathes, are substituted or replaced with less hazardous alternatives.</w:t>
            </w:r>
          </w:p>
        </w:tc>
        <w:tc>
          <w:tcPr>
            <w:tcW w:w="574" w:type="dxa"/>
            <w:tcBorders>
              <w:bottom w:val="nil"/>
            </w:tcBorders>
            <w:shd w:val="clear" w:color="auto" w:fill="auto"/>
          </w:tcPr>
          <w:p w:rsidR="00402F97" w:rsidRPr="00A55D00" w:rsidRDefault="00402F97" w:rsidP="00402F9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402F97" w:rsidRPr="00A55D00" w:rsidRDefault="00402F97" w:rsidP="00402F9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402F97" w:rsidRDefault="00402F97" w:rsidP="00402F97">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402F97" w:rsidRPr="00A55D00" w:rsidTr="00402F97">
        <w:trPr>
          <w:cantSplit/>
          <w:trHeight w:val="510"/>
        </w:trPr>
        <w:tc>
          <w:tcPr>
            <w:tcW w:w="2972" w:type="dxa"/>
            <w:vMerge/>
            <w:tcBorders>
              <w:right w:val="single" w:sz="4" w:space="0" w:color="auto"/>
            </w:tcBorders>
          </w:tcPr>
          <w:p w:rsidR="00402F97" w:rsidRPr="00A55D00" w:rsidRDefault="00402F97" w:rsidP="00402F97">
            <w:pPr>
              <w:spacing w:before="120"/>
              <w:ind w:right="-113"/>
              <w:rPr>
                <w:rFonts w:cs="Arial"/>
                <w:bCs/>
                <w:iCs/>
                <w:color w:val="000080"/>
                <w:sz w:val="20"/>
              </w:rPr>
            </w:pPr>
          </w:p>
        </w:tc>
        <w:tc>
          <w:tcPr>
            <w:tcW w:w="3651" w:type="dxa"/>
            <w:tcBorders>
              <w:top w:val="nil"/>
              <w:left w:val="single" w:sz="4" w:space="0" w:color="auto"/>
              <w:bottom w:val="nil"/>
            </w:tcBorders>
          </w:tcPr>
          <w:p w:rsidR="00402F97" w:rsidRPr="002A6993" w:rsidRDefault="00402F97" w:rsidP="00402F97">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wood lathe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2F97" w:rsidRPr="00A55D00" w:rsidTr="00402F97">
        <w:trPr>
          <w:cantSplit/>
          <w:trHeight w:val="369"/>
        </w:trPr>
        <w:tc>
          <w:tcPr>
            <w:tcW w:w="2972" w:type="dxa"/>
            <w:vMerge/>
            <w:tcBorders>
              <w:right w:val="single" w:sz="4" w:space="0" w:color="auto"/>
            </w:tcBorders>
          </w:tcPr>
          <w:p w:rsidR="00402F97" w:rsidRPr="00A55D00" w:rsidRDefault="00402F97" w:rsidP="00402F97">
            <w:pPr>
              <w:spacing w:before="120"/>
              <w:ind w:right="-113"/>
              <w:rPr>
                <w:rFonts w:cs="Arial"/>
                <w:bCs/>
                <w:iCs/>
                <w:color w:val="000080"/>
                <w:sz w:val="20"/>
              </w:rPr>
            </w:pPr>
          </w:p>
        </w:tc>
        <w:tc>
          <w:tcPr>
            <w:tcW w:w="3651" w:type="dxa"/>
            <w:tcBorders>
              <w:top w:val="nil"/>
              <w:left w:val="single" w:sz="4" w:space="0" w:color="auto"/>
              <w:bottom w:val="nil"/>
            </w:tcBorders>
          </w:tcPr>
          <w:p w:rsidR="00402F97" w:rsidRDefault="00402F97" w:rsidP="00402F97">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2F97" w:rsidRPr="00A55D00" w:rsidTr="00402F97">
        <w:trPr>
          <w:cantSplit/>
          <w:trHeight w:val="457"/>
        </w:trPr>
        <w:tc>
          <w:tcPr>
            <w:tcW w:w="2972" w:type="dxa"/>
            <w:vMerge/>
            <w:tcBorders>
              <w:right w:val="single" w:sz="4" w:space="0" w:color="auto"/>
            </w:tcBorders>
          </w:tcPr>
          <w:p w:rsidR="00402F97" w:rsidRPr="00A55D00" w:rsidRDefault="00402F97" w:rsidP="00402F97">
            <w:pPr>
              <w:spacing w:before="120"/>
              <w:ind w:right="-113"/>
              <w:rPr>
                <w:rFonts w:cs="Arial"/>
                <w:bCs/>
                <w:iCs/>
                <w:color w:val="000080"/>
                <w:sz w:val="20"/>
              </w:rPr>
            </w:pPr>
          </w:p>
        </w:tc>
        <w:tc>
          <w:tcPr>
            <w:tcW w:w="3651" w:type="dxa"/>
            <w:tcBorders>
              <w:top w:val="nil"/>
              <w:left w:val="single" w:sz="4" w:space="0" w:color="auto"/>
              <w:bottom w:val="nil"/>
            </w:tcBorders>
          </w:tcPr>
          <w:p w:rsidR="00402F97" w:rsidRPr="00F361FB" w:rsidRDefault="00402F97" w:rsidP="00402F97">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wood lathes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2F97" w:rsidRPr="00A55D00" w:rsidTr="00402F97">
        <w:trPr>
          <w:cantSplit/>
          <w:trHeight w:val="463"/>
        </w:trPr>
        <w:tc>
          <w:tcPr>
            <w:tcW w:w="2972" w:type="dxa"/>
            <w:vMerge/>
            <w:tcBorders>
              <w:right w:val="single" w:sz="4" w:space="0" w:color="auto"/>
            </w:tcBorders>
          </w:tcPr>
          <w:p w:rsidR="00402F97" w:rsidRPr="00A55D00" w:rsidRDefault="00402F97" w:rsidP="00402F97">
            <w:pPr>
              <w:spacing w:before="120"/>
              <w:ind w:right="-113"/>
              <w:rPr>
                <w:rFonts w:cs="Arial"/>
                <w:bCs/>
                <w:iCs/>
                <w:color w:val="000080"/>
                <w:sz w:val="20"/>
              </w:rPr>
            </w:pPr>
          </w:p>
        </w:tc>
        <w:tc>
          <w:tcPr>
            <w:tcW w:w="3651" w:type="dxa"/>
            <w:tcBorders>
              <w:top w:val="nil"/>
              <w:left w:val="single" w:sz="4" w:space="0" w:color="auto"/>
              <w:bottom w:val="nil"/>
            </w:tcBorders>
          </w:tcPr>
          <w:p w:rsidR="00402F97" w:rsidRDefault="00402F97" w:rsidP="00402F97">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2F97" w:rsidRPr="00A55D00" w:rsidTr="00402F97">
        <w:trPr>
          <w:cantSplit/>
          <w:trHeight w:val="505"/>
        </w:trPr>
        <w:tc>
          <w:tcPr>
            <w:tcW w:w="2972" w:type="dxa"/>
            <w:vMerge/>
            <w:tcBorders>
              <w:right w:val="single" w:sz="4" w:space="0" w:color="auto"/>
            </w:tcBorders>
          </w:tcPr>
          <w:p w:rsidR="00402F97" w:rsidRPr="002A6993" w:rsidRDefault="00402F97" w:rsidP="00402F97">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402F97" w:rsidRPr="002A6993" w:rsidRDefault="00402F97" w:rsidP="00402F97">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wood lathes are available and clearly displayed.</w:t>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2F97" w:rsidRPr="00A55D00" w:rsidTr="00402F97">
        <w:trPr>
          <w:cantSplit/>
          <w:trHeight w:val="614"/>
        </w:trPr>
        <w:tc>
          <w:tcPr>
            <w:tcW w:w="2972" w:type="dxa"/>
            <w:vMerge/>
            <w:tcBorders>
              <w:right w:val="single" w:sz="4" w:space="0" w:color="auto"/>
            </w:tcBorders>
          </w:tcPr>
          <w:p w:rsidR="00402F97" w:rsidRPr="002A6993" w:rsidRDefault="00402F97" w:rsidP="00402F97">
            <w:pPr>
              <w:pStyle w:val="BodyText"/>
              <w:keepNext/>
              <w:keepLines/>
              <w:spacing w:before="120" w:after="60"/>
              <w:rPr>
                <w:b/>
                <w:sz w:val="18"/>
                <w:szCs w:val="18"/>
              </w:rPr>
            </w:pPr>
          </w:p>
        </w:tc>
        <w:tc>
          <w:tcPr>
            <w:tcW w:w="3651" w:type="dxa"/>
            <w:tcBorders>
              <w:top w:val="nil"/>
              <w:left w:val="single" w:sz="4" w:space="0" w:color="auto"/>
              <w:bottom w:val="nil"/>
            </w:tcBorders>
          </w:tcPr>
          <w:p w:rsidR="00402F97" w:rsidRPr="002A6993" w:rsidRDefault="00402F97" w:rsidP="00402F97">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wood lathes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765"/>
        </w:trPr>
        <w:tc>
          <w:tcPr>
            <w:tcW w:w="2972" w:type="dxa"/>
            <w:vMerge/>
            <w:tcBorders>
              <w:right w:val="single" w:sz="4" w:space="0" w:color="auto"/>
            </w:tcBorders>
          </w:tcPr>
          <w:p w:rsidR="00402F97" w:rsidRPr="002A6993" w:rsidRDefault="00402F97" w:rsidP="00402F97">
            <w:pPr>
              <w:pStyle w:val="BodyText"/>
              <w:keepNext/>
              <w:keepLines/>
              <w:spacing w:before="120" w:after="60"/>
              <w:rPr>
                <w:b/>
                <w:sz w:val="18"/>
                <w:szCs w:val="18"/>
              </w:rPr>
            </w:pPr>
          </w:p>
        </w:tc>
        <w:tc>
          <w:tcPr>
            <w:tcW w:w="3651" w:type="dxa"/>
            <w:tcBorders>
              <w:top w:val="nil"/>
              <w:left w:val="single" w:sz="4" w:space="0" w:color="auto"/>
              <w:bottom w:val="nil"/>
            </w:tcBorders>
          </w:tcPr>
          <w:p w:rsidR="00402F97" w:rsidRPr="002A6993" w:rsidRDefault="00402F97" w:rsidP="00402F97">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890"/>
        </w:trPr>
        <w:tc>
          <w:tcPr>
            <w:tcW w:w="2972" w:type="dxa"/>
            <w:vMerge/>
            <w:tcBorders>
              <w:right w:val="single" w:sz="4" w:space="0" w:color="auto"/>
            </w:tcBorders>
          </w:tcPr>
          <w:p w:rsidR="00402F97" w:rsidRPr="002A6993" w:rsidRDefault="00402F97" w:rsidP="00402F97">
            <w:pPr>
              <w:pStyle w:val="BodyText"/>
              <w:keepNext/>
              <w:keepLines/>
              <w:spacing w:before="120" w:after="60"/>
              <w:rPr>
                <w:b/>
                <w:sz w:val="18"/>
                <w:szCs w:val="18"/>
              </w:rPr>
            </w:pPr>
          </w:p>
        </w:tc>
        <w:tc>
          <w:tcPr>
            <w:tcW w:w="3651" w:type="dxa"/>
            <w:tcBorders>
              <w:top w:val="nil"/>
              <w:left w:val="single" w:sz="4" w:space="0" w:color="auto"/>
              <w:bottom w:val="nil"/>
            </w:tcBorders>
          </w:tcPr>
          <w:p w:rsidR="00402F97" w:rsidRPr="00C332D1" w:rsidRDefault="00402F97" w:rsidP="00402F97">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02F97" w:rsidRDefault="00402F97" w:rsidP="00402F97">
            <w:pPr>
              <w:tabs>
                <w:tab w:val="left" w:pos="284"/>
              </w:tabs>
              <w:suppressAutoHyphens/>
              <w:spacing w:before="60" w:after="60"/>
              <w:rPr>
                <w:rFonts w:cs="Arial"/>
                <w:sz w:val="18"/>
                <w:szCs w:val="18"/>
              </w:rPr>
            </w:pPr>
          </w:p>
          <w:p w:rsidR="00402F97" w:rsidRDefault="00402F97" w:rsidP="00402F97">
            <w:pPr>
              <w:tabs>
                <w:tab w:val="left" w:pos="284"/>
              </w:tabs>
              <w:suppressAutoHyphens/>
              <w:spacing w:before="60" w:after="60"/>
              <w:rPr>
                <w:rFonts w:cs="Arial"/>
                <w:sz w:val="18"/>
                <w:szCs w:val="18"/>
              </w:rPr>
            </w:pPr>
          </w:p>
          <w:p w:rsidR="00402F97" w:rsidRPr="002A6993" w:rsidRDefault="00402F97" w:rsidP="00402F97">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02F97" w:rsidRPr="00A55D00" w:rsidRDefault="00402F97" w:rsidP="00402F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6E57" w:rsidRPr="00A55D00" w:rsidTr="00402F97">
        <w:trPr>
          <w:cantSplit/>
          <w:trHeight w:val="691"/>
        </w:trPr>
        <w:tc>
          <w:tcPr>
            <w:tcW w:w="2972" w:type="dxa"/>
            <w:vMerge w:val="restart"/>
          </w:tcPr>
          <w:p w:rsidR="00026E57" w:rsidRDefault="00026E57" w:rsidP="00026E57">
            <w:pPr>
              <w:spacing w:before="120"/>
              <w:rPr>
                <w:b/>
                <w:sz w:val="22"/>
                <w:szCs w:val="22"/>
              </w:rPr>
            </w:pPr>
            <w:bookmarkStart w:id="2" w:name="_GoBack" w:colFirst="1" w:colLast="1"/>
            <w:r>
              <w:rPr>
                <w:b/>
                <w:sz w:val="22"/>
                <w:szCs w:val="22"/>
              </w:rPr>
              <w:t xml:space="preserve">Slips, </w:t>
            </w:r>
            <w:r w:rsidRPr="005E17E1">
              <w:rPr>
                <w:b/>
                <w:sz w:val="22"/>
                <w:szCs w:val="22"/>
              </w:rPr>
              <w:t xml:space="preserve">Trips, Falls </w:t>
            </w:r>
          </w:p>
          <w:p w:rsidR="00026E57" w:rsidRPr="005E17E1" w:rsidRDefault="00026E57" w:rsidP="00026E57">
            <w:pPr>
              <w:rPr>
                <w:b/>
                <w:sz w:val="22"/>
                <w:szCs w:val="22"/>
              </w:rPr>
            </w:pPr>
            <w:r>
              <w:rPr>
                <w:b/>
                <w:sz w:val="22"/>
                <w:szCs w:val="22"/>
              </w:rPr>
              <w:t xml:space="preserve">and </w:t>
            </w:r>
            <w:r w:rsidRPr="005E17E1">
              <w:rPr>
                <w:b/>
                <w:sz w:val="22"/>
                <w:szCs w:val="22"/>
              </w:rPr>
              <w:t>Abrasions:</w:t>
            </w:r>
          </w:p>
          <w:p w:rsidR="00026E57" w:rsidRDefault="00026E57" w:rsidP="00026E57">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026E57" w:rsidRDefault="00026E57" w:rsidP="00026E57">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026E57" w:rsidRDefault="00026E57" w:rsidP="00026E57">
            <w:pPr>
              <w:spacing w:before="60" w:after="120"/>
              <w:rPr>
                <w:sz w:val="18"/>
                <w:szCs w:val="18"/>
              </w:rPr>
            </w:pPr>
          </w:p>
          <w:p w:rsidR="00026E57" w:rsidRPr="00BD6FAB" w:rsidRDefault="00026E57" w:rsidP="00026E57">
            <w:pPr>
              <w:spacing w:before="60" w:after="120"/>
              <w:rPr>
                <w:sz w:val="18"/>
                <w:szCs w:val="18"/>
              </w:rPr>
            </w:pPr>
          </w:p>
        </w:tc>
        <w:tc>
          <w:tcPr>
            <w:tcW w:w="3651" w:type="dxa"/>
            <w:tcBorders>
              <w:bottom w:val="nil"/>
            </w:tcBorders>
          </w:tcPr>
          <w:p w:rsidR="00026E57" w:rsidRPr="002A6993" w:rsidRDefault="00026E57" w:rsidP="00026E57">
            <w:pPr>
              <w:numPr>
                <w:ilvl w:val="0"/>
                <w:numId w:val="3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026E57" w:rsidRPr="00A55D00" w:rsidRDefault="00026E57" w:rsidP="00026E57">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26E57" w:rsidRPr="00A55D00" w:rsidRDefault="00026E57" w:rsidP="00026E57">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26E57" w:rsidRDefault="00026E57" w:rsidP="00026E57">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26E57" w:rsidRPr="00A55D00" w:rsidTr="00402F97">
        <w:trPr>
          <w:cantSplit/>
          <w:trHeight w:val="459"/>
        </w:trPr>
        <w:tc>
          <w:tcPr>
            <w:tcW w:w="2972" w:type="dxa"/>
            <w:vMerge/>
          </w:tcPr>
          <w:p w:rsidR="00026E57" w:rsidRPr="002A6993" w:rsidRDefault="00026E57" w:rsidP="00026E57">
            <w:pPr>
              <w:spacing w:before="240" w:after="60"/>
              <w:rPr>
                <w:b/>
                <w:sz w:val="18"/>
                <w:szCs w:val="18"/>
              </w:rPr>
            </w:pPr>
          </w:p>
        </w:tc>
        <w:tc>
          <w:tcPr>
            <w:tcW w:w="3651" w:type="dxa"/>
            <w:tcBorders>
              <w:top w:val="nil"/>
              <w:bottom w:val="nil"/>
            </w:tcBorders>
          </w:tcPr>
          <w:p w:rsidR="00026E57" w:rsidRDefault="00026E57" w:rsidP="00026E57">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wood lathes.</w:t>
            </w:r>
          </w:p>
        </w:tc>
        <w:tc>
          <w:tcPr>
            <w:tcW w:w="574" w:type="dxa"/>
            <w:tcBorders>
              <w:top w:val="nil"/>
              <w:bottom w:val="nil"/>
            </w:tcBorders>
            <w:shd w:val="clear" w:color="auto" w:fill="auto"/>
          </w:tcPr>
          <w:p w:rsidR="00026E57" w:rsidRPr="00A55D00" w:rsidRDefault="00026E57" w:rsidP="00026E5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26E57" w:rsidRPr="00A55D00" w:rsidRDefault="00026E57" w:rsidP="00026E5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26E57" w:rsidRDefault="00026E57" w:rsidP="00026E57">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26E57" w:rsidRPr="00A55D00" w:rsidTr="00402F97">
        <w:trPr>
          <w:cantSplit/>
          <w:trHeight w:val="459"/>
        </w:trPr>
        <w:tc>
          <w:tcPr>
            <w:tcW w:w="2972" w:type="dxa"/>
            <w:vMerge/>
          </w:tcPr>
          <w:p w:rsidR="00026E57" w:rsidRPr="002A6993" w:rsidRDefault="00026E57" w:rsidP="00026E57">
            <w:pPr>
              <w:spacing w:before="240" w:after="60"/>
              <w:rPr>
                <w:b/>
                <w:sz w:val="18"/>
                <w:szCs w:val="18"/>
              </w:rPr>
            </w:pPr>
          </w:p>
        </w:tc>
        <w:tc>
          <w:tcPr>
            <w:tcW w:w="3651" w:type="dxa"/>
            <w:tcBorders>
              <w:top w:val="nil"/>
              <w:bottom w:val="single" w:sz="4" w:space="0" w:color="auto"/>
            </w:tcBorders>
          </w:tcPr>
          <w:p w:rsidR="00026E57" w:rsidRDefault="00026E57" w:rsidP="00026E57">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026E57" w:rsidRPr="00A55D00" w:rsidRDefault="00026E57" w:rsidP="00026E5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26E57" w:rsidRPr="00A55D00" w:rsidRDefault="00026E57" w:rsidP="00026E5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26E57" w:rsidRDefault="00026E57" w:rsidP="00026E57">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bookmarkEnd w:id="2"/>
      <w:tr w:rsidR="00402F97" w:rsidRPr="00A55D00" w:rsidTr="00402F97">
        <w:trPr>
          <w:cantSplit/>
          <w:trHeight w:val="748"/>
        </w:trPr>
        <w:tc>
          <w:tcPr>
            <w:tcW w:w="2972" w:type="dxa"/>
            <w:vMerge w:val="restart"/>
          </w:tcPr>
          <w:p w:rsidR="00402F97" w:rsidRPr="002A503A" w:rsidRDefault="00402F97" w:rsidP="00402F97">
            <w:pPr>
              <w:spacing w:before="240"/>
              <w:rPr>
                <w:b/>
                <w:sz w:val="20"/>
              </w:rPr>
            </w:pPr>
            <w:r w:rsidRPr="005E17E1">
              <w:rPr>
                <w:b/>
                <w:sz w:val="22"/>
                <w:szCs w:val="22"/>
              </w:rPr>
              <w:lastRenderedPageBreak/>
              <w:t>Environmental:</w:t>
            </w:r>
          </w:p>
          <w:p w:rsidR="00402F97" w:rsidRPr="002A6993" w:rsidRDefault="00402F97" w:rsidP="00402F97">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402F97" w:rsidRDefault="00402F97" w:rsidP="00402F97">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402F97" w:rsidRPr="00A73D91" w:rsidRDefault="00402F97" w:rsidP="00402F97">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402F97" w:rsidRPr="002A6993" w:rsidRDefault="00402F97" w:rsidP="00402F97">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402F97" w:rsidRPr="002A6993" w:rsidRDefault="00402F97" w:rsidP="00402F97">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402F97" w:rsidRDefault="00402F97" w:rsidP="00402F97">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402F97" w:rsidRPr="002A6993" w:rsidRDefault="00402F97" w:rsidP="00402F97">
            <w:pPr>
              <w:numPr>
                <w:ilvl w:val="0"/>
                <w:numId w:val="12"/>
              </w:numPr>
              <w:tabs>
                <w:tab w:val="clear" w:pos="720"/>
                <w:tab w:val="num" w:pos="227"/>
              </w:tabs>
              <w:spacing w:before="120" w:after="60"/>
              <w:ind w:left="340" w:hanging="340"/>
              <w:rPr>
                <w:b/>
                <w:sz w:val="20"/>
              </w:rPr>
            </w:pPr>
            <w:r>
              <w:rPr>
                <w:b/>
                <w:sz w:val="20"/>
              </w:rPr>
              <w:t>Temperature</w:t>
            </w:r>
          </w:p>
          <w:p w:rsidR="00402F97" w:rsidRDefault="00402F97" w:rsidP="00402F97">
            <w:pPr>
              <w:spacing w:before="60" w:after="60"/>
              <w:rPr>
                <w:rFonts w:cs="Arial"/>
                <w:sz w:val="18"/>
                <w:szCs w:val="18"/>
              </w:rPr>
            </w:pPr>
            <w:r w:rsidRPr="002A6993">
              <w:rPr>
                <w:rFonts w:cs="Arial"/>
                <w:sz w:val="18"/>
                <w:szCs w:val="18"/>
              </w:rPr>
              <w:t xml:space="preserve">Is </w:t>
            </w:r>
            <w:r>
              <w:rPr>
                <w:rFonts w:cs="Arial"/>
                <w:sz w:val="18"/>
                <w:szCs w:val="18"/>
              </w:rPr>
              <w:t>the ambient room temperature too extreme and therefore likely to cause the operator discomfort or lack of concentration?</w:t>
            </w:r>
          </w:p>
          <w:p w:rsidR="00402F97" w:rsidRDefault="00402F97" w:rsidP="00402F97">
            <w:pPr>
              <w:spacing w:before="60" w:after="60"/>
              <w:rPr>
                <w:rFonts w:cs="Arial"/>
                <w:sz w:val="18"/>
                <w:szCs w:val="18"/>
              </w:rPr>
            </w:pPr>
          </w:p>
          <w:p w:rsidR="00402F97" w:rsidRDefault="00402F97" w:rsidP="00402F97">
            <w:pPr>
              <w:spacing w:before="60" w:after="60"/>
              <w:rPr>
                <w:rFonts w:cs="Arial"/>
                <w:sz w:val="18"/>
                <w:szCs w:val="18"/>
              </w:rPr>
            </w:pPr>
          </w:p>
          <w:p w:rsidR="00402F97" w:rsidRPr="006A148F" w:rsidRDefault="00402F97" w:rsidP="00402F97">
            <w:pPr>
              <w:spacing w:before="60" w:after="60"/>
              <w:rPr>
                <w:rFonts w:cs="Arial"/>
                <w:sz w:val="18"/>
                <w:szCs w:val="18"/>
              </w:rPr>
            </w:pPr>
          </w:p>
        </w:tc>
        <w:tc>
          <w:tcPr>
            <w:tcW w:w="3651" w:type="dxa"/>
            <w:tcBorders>
              <w:top w:val="single" w:sz="4" w:space="0" w:color="auto"/>
              <w:bottom w:val="nil"/>
            </w:tcBorders>
          </w:tcPr>
          <w:p w:rsidR="00402F97" w:rsidRPr="002A6993" w:rsidRDefault="00402F97" w:rsidP="00402F97">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All wood lathes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402F97" w:rsidRPr="00A55D00" w:rsidRDefault="00402F97" w:rsidP="00402F9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02F97" w:rsidRPr="00A55D00" w:rsidRDefault="00402F97" w:rsidP="00402F9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02F97" w:rsidRDefault="00402F97" w:rsidP="00402F9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22"/>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Pr="006D497C" w:rsidRDefault="00402F97" w:rsidP="00402F97">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wood lathe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94"/>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Pr="002A6993" w:rsidRDefault="00402F97" w:rsidP="00402F97">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487"/>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Default="00402F97" w:rsidP="00402F97">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487"/>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Pr="004A7F5A" w:rsidRDefault="00402F97" w:rsidP="00402F97">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707"/>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Pr="00E80C0E" w:rsidRDefault="00402F97" w:rsidP="00402F97">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connected </w:t>
            </w:r>
            <w:r>
              <w:rPr>
                <w:rFonts w:ascii="Arial" w:hAnsi="Arial" w:cs="Arial"/>
                <w:color w:val="000000"/>
                <w:sz w:val="18"/>
                <w:szCs w:val="18"/>
              </w:rPr>
              <w:t xml:space="preserve">and </w:t>
            </w:r>
            <w:r w:rsidRPr="00E80C0E">
              <w:rPr>
                <w:rFonts w:ascii="Arial" w:hAnsi="Arial" w:cs="Arial"/>
                <w:color w:val="000000"/>
                <w:sz w:val="18"/>
                <w:szCs w:val="18"/>
              </w:rPr>
              <w:t>operational</w:t>
            </w:r>
            <w:r>
              <w:rPr>
                <w:rFonts w:ascii="Arial" w:hAnsi="Arial" w:cs="Arial"/>
                <w:color w:val="000000"/>
                <w:sz w:val="18"/>
                <w:szCs w:val="18"/>
              </w:rPr>
              <w:t>, fully maintained and cleaned.</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706"/>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Pr="004A7F5A" w:rsidRDefault="00402F97" w:rsidP="00402F97">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706"/>
        </w:trPr>
        <w:tc>
          <w:tcPr>
            <w:tcW w:w="2972" w:type="dxa"/>
            <w:vMerge/>
          </w:tcPr>
          <w:p w:rsidR="00402F97" w:rsidRPr="002A6993" w:rsidRDefault="00402F97" w:rsidP="00402F97">
            <w:pPr>
              <w:spacing w:before="60" w:after="60"/>
              <w:rPr>
                <w:b/>
                <w:sz w:val="18"/>
                <w:szCs w:val="18"/>
              </w:rPr>
            </w:pPr>
          </w:p>
        </w:tc>
        <w:tc>
          <w:tcPr>
            <w:tcW w:w="3651" w:type="dxa"/>
            <w:tcBorders>
              <w:top w:val="nil"/>
              <w:bottom w:val="nil"/>
            </w:tcBorders>
          </w:tcPr>
          <w:p w:rsidR="00402F97" w:rsidRPr="00402F97" w:rsidRDefault="00402F97" w:rsidP="00402F97">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02F97" w:rsidRDefault="00402F97" w:rsidP="00402F97">
            <w:pPr>
              <w:tabs>
                <w:tab w:val="left" w:pos="227"/>
                <w:tab w:val="left" w:pos="284"/>
                <w:tab w:val="left" w:pos="357"/>
              </w:tabs>
              <w:spacing w:before="60" w:after="60"/>
              <w:rPr>
                <w:rFonts w:cs="Arial"/>
                <w:sz w:val="18"/>
                <w:szCs w:val="18"/>
              </w:rPr>
            </w:pPr>
          </w:p>
          <w:p w:rsidR="00402F97" w:rsidRDefault="00402F97" w:rsidP="00402F97">
            <w:pPr>
              <w:tabs>
                <w:tab w:val="left" w:pos="227"/>
                <w:tab w:val="left" w:pos="284"/>
                <w:tab w:val="left" w:pos="357"/>
              </w:tabs>
              <w:spacing w:before="60" w:after="60"/>
              <w:rPr>
                <w:rFonts w:cs="Arial"/>
                <w:sz w:val="18"/>
                <w:szCs w:val="18"/>
              </w:rPr>
            </w:pPr>
          </w:p>
          <w:p w:rsidR="00402F97" w:rsidRPr="002A6993" w:rsidRDefault="00402F97" w:rsidP="00402F97">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79"/>
        </w:trPr>
        <w:tc>
          <w:tcPr>
            <w:tcW w:w="2972" w:type="dxa"/>
            <w:vMerge w:val="restart"/>
            <w:tcBorders>
              <w:right w:val="single" w:sz="4" w:space="0" w:color="auto"/>
            </w:tcBorders>
          </w:tcPr>
          <w:p w:rsidR="00402F97" w:rsidRPr="002A6993" w:rsidRDefault="00402F97" w:rsidP="00402F97">
            <w:pPr>
              <w:spacing w:before="240" w:after="60"/>
              <w:rPr>
                <w:b/>
                <w:sz w:val="20"/>
              </w:rPr>
            </w:pPr>
            <w:r w:rsidRPr="00B70012">
              <w:rPr>
                <w:b/>
                <w:sz w:val="22"/>
                <w:szCs w:val="22"/>
              </w:rPr>
              <w:t>Electrical:</w:t>
            </w:r>
          </w:p>
          <w:p w:rsidR="00402F97" w:rsidRPr="00637C85" w:rsidRDefault="00402F97" w:rsidP="00402F97">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402F97" w:rsidRPr="002A6993" w:rsidRDefault="00402F97" w:rsidP="00402F97">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All wood lathes have a wall or machine mounted isolating switch that disconnects all motive power.</w:t>
            </w:r>
          </w:p>
        </w:tc>
        <w:tc>
          <w:tcPr>
            <w:tcW w:w="574" w:type="dxa"/>
            <w:tcBorders>
              <w:top w:val="single" w:sz="4" w:space="0" w:color="auto"/>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476"/>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Default="00402F97" w:rsidP="00402F97">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wood lathes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476"/>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Pr="002A6993" w:rsidRDefault="00402F97" w:rsidP="00402F97">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36"/>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Pr="00F361FB" w:rsidRDefault="00402F97" w:rsidP="00402F97">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wood lathes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36"/>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Default="00402F97" w:rsidP="00402F97">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made of all 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680"/>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Default="00402F97" w:rsidP="00402F97">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ITD wood lathes.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849"/>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single" w:sz="4" w:space="0" w:color="auto"/>
            </w:tcBorders>
          </w:tcPr>
          <w:p w:rsidR="00402F97" w:rsidRDefault="00402F97" w:rsidP="00402F97">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wood lathes, is </w:t>
            </w:r>
            <w:r w:rsidRPr="006D497C">
              <w:rPr>
                <w:rFonts w:cs="Arial"/>
                <w:color w:val="000000"/>
                <w:sz w:val="18"/>
                <w:szCs w:val="18"/>
              </w:rPr>
              <w:t>documented</w:t>
            </w:r>
            <w:r>
              <w:rPr>
                <w:rFonts w:cs="Arial"/>
                <w:color w:val="000000"/>
                <w:sz w:val="18"/>
                <w:szCs w:val="18"/>
              </w:rPr>
              <w:t xml:space="preserve"> in EMRs.</w:t>
            </w:r>
          </w:p>
          <w:p w:rsidR="00402F97" w:rsidRDefault="00402F97" w:rsidP="00402F97">
            <w:pPr>
              <w:tabs>
                <w:tab w:val="left" w:pos="284"/>
              </w:tabs>
              <w:snapToGrid w:val="0"/>
              <w:spacing w:before="60" w:after="60"/>
              <w:rPr>
                <w:rFonts w:cs="Arial"/>
                <w:color w:val="000000"/>
                <w:sz w:val="18"/>
                <w:szCs w:val="18"/>
              </w:rPr>
            </w:pPr>
          </w:p>
          <w:p w:rsidR="00402F97" w:rsidRDefault="00402F97" w:rsidP="00402F97">
            <w:pPr>
              <w:tabs>
                <w:tab w:val="left" w:pos="284"/>
              </w:tabs>
              <w:snapToGrid w:val="0"/>
              <w:spacing w:before="60" w:after="60"/>
              <w:rPr>
                <w:rFonts w:cs="Arial"/>
                <w:color w:val="000000"/>
                <w:sz w:val="18"/>
                <w:szCs w:val="18"/>
              </w:rPr>
            </w:pPr>
          </w:p>
          <w:p w:rsidR="00402F97" w:rsidRPr="00FA6678" w:rsidRDefault="00402F97" w:rsidP="00402F97">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748"/>
        </w:trPr>
        <w:tc>
          <w:tcPr>
            <w:tcW w:w="2972" w:type="dxa"/>
            <w:vMerge w:val="restart"/>
          </w:tcPr>
          <w:p w:rsidR="00402F97" w:rsidRPr="005E17E1" w:rsidRDefault="00402F97" w:rsidP="00402F97">
            <w:pPr>
              <w:spacing w:before="240" w:after="60"/>
              <w:rPr>
                <w:b/>
                <w:sz w:val="22"/>
                <w:szCs w:val="22"/>
              </w:rPr>
            </w:pPr>
            <w:r>
              <w:rPr>
                <w:b/>
                <w:sz w:val="22"/>
                <w:szCs w:val="22"/>
              </w:rPr>
              <w:lastRenderedPageBreak/>
              <w:t xml:space="preserve"> </w:t>
            </w:r>
            <w:r w:rsidRPr="005E17E1">
              <w:rPr>
                <w:b/>
                <w:sz w:val="22"/>
                <w:szCs w:val="22"/>
              </w:rPr>
              <w:t>Exposure:</w:t>
            </w:r>
          </w:p>
          <w:p w:rsidR="00402F97" w:rsidRDefault="00402F97" w:rsidP="00402F97">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402F97" w:rsidRPr="00CE1C9E" w:rsidRDefault="00402F97" w:rsidP="00402F97">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402F97" w:rsidRDefault="00402F97" w:rsidP="00402F97">
            <w:pPr>
              <w:numPr>
                <w:ilvl w:val="0"/>
                <w:numId w:val="15"/>
              </w:numPr>
              <w:tabs>
                <w:tab w:val="left" w:pos="227"/>
              </w:tabs>
              <w:spacing w:before="160"/>
              <w:ind w:left="340" w:right="-57" w:hanging="340"/>
              <w:rPr>
                <w:b/>
                <w:sz w:val="20"/>
              </w:rPr>
            </w:pPr>
            <w:r>
              <w:rPr>
                <w:b/>
                <w:sz w:val="20"/>
              </w:rPr>
              <w:t xml:space="preserve"> Hazardous </w:t>
            </w:r>
          </w:p>
          <w:p w:rsidR="00402F97" w:rsidRPr="00384E31" w:rsidRDefault="00402F97" w:rsidP="00402F97">
            <w:pPr>
              <w:tabs>
                <w:tab w:val="left" w:pos="227"/>
              </w:tabs>
              <w:ind w:right="-57"/>
              <w:rPr>
                <w:b/>
                <w:sz w:val="20"/>
              </w:rPr>
            </w:pPr>
            <w:r>
              <w:rPr>
                <w:b/>
                <w:sz w:val="20"/>
              </w:rPr>
              <w:t xml:space="preserve">     </w:t>
            </w:r>
            <w:r w:rsidRPr="00384E31">
              <w:rPr>
                <w:b/>
                <w:sz w:val="20"/>
              </w:rPr>
              <w:t>Substances</w:t>
            </w:r>
          </w:p>
          <w:p w:rsidR="00402F97" w:rsidRPr="00DF1039" w:rsidRDefault="00402F97" w:rsidP="00402F97">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651" w:type="dxa"/>
            <w:tcBorders>
              <w:top w:val="single" w:sz="4" w:space="0" w:color="auto"/>
              <w:bottom w:val="nil"/>
            </w:tcBorders>
          </w:tcPr>
          <w:p w:rsidR="00402F97" w:rsidRPr="002A6993" w:rsidRDefault="00402F97" w:rsidP="00402F97">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All wood lathes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402F97" w:rsidRPr="00A55D00" w:rsidRDefault="00402F97" w:rsidP="00402F9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02F97" w:rsidRPr="00A55D00" w:rsidRDefault="00402F97" w:rsidP="00402F9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02F97" w:rsidRDefault="00402F97" w:rsidP="00402F9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32"/>
        </w:trPr>
        <w:tc>
          <w:tcPr>
            <w:tcW w:w="2972" w:type="dxa"/>
            <w:vMerge/>
          </w:tcPr>
          <w:p w:rsidR="00402F97" w:rsidRPr="002A6993" w:rsidRDefault="00402F97" w:rsidP="00402F97">
            <w:pPr>
              <w:spacing w:before="120"/>
              <w:ind w:right="-57"/>
              <w:rPr>
                <w:b/>
                <w:sz w:val="20"/>
              </w:rPr>
            </w:pPr>
          </w:p>
        </w:tc>
        <w:tc>
          <w:tcPr>
            <w:tcW w:w="3651" w:type="dxa"/>
            <w:tcBorders>
              <w:top w:val="nil"/>
              <w:bottom w:val="nil"/>
            </w:tcBorders>
          </w:tcPr>
          <w:p w:rsidR="00402F97" w:rsidRPr="006D497C" w:rsidRDefault="00402F97" w:rsidP="00402F97">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wood lathe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71"/>
        </w:trPr>
        <w:tc>
          <w:tcPr>
            <w:tcW w:w="2972" w:type="dxa"/>
            <w:vMerge/>
          </w:tcPr>
          <w:p w:rsidR="00402F97" w:rsidRPr="002A6993" w:rsidRDefault="00402F97" w:rsidP="00402F97">
            <w:pPr>
              <w:spacing w:before="120"/>
              <w:ind w:right="-57"/>
              <w:rPr>
                <w:b/>
                <w:sz w:val="20"/>
              </w:rPr>
            </w:pPr>
          </w:p>
        </w:tc>
        <w:tc>
          <w:tcPr>
            <w:tcW w:w="3651" w:type="dxa"/>
            <w:tcBorders>
              <w:top w:val="nil"/>
              <w:bottom w:val="nil"/>
              <w:right w:val="single" w:sz="4" w:space="0" w:color="auto"/>
            </w:tcBorders>
          </w:tcPr>
          <w:p w:rsidR="00402F97" w:rsidRPr="002A6993" w:rsidRDefault="00402F97" w:rsidP="00402F97">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wood dusts resulting from this wood machining process are monitored and managed.</w:t>
            </w:r>
          </w:p>
        </w:tc>
        <w:tc>
          <w:tcPr>
            <w:tcW w:w="574" w:type="dxa"/>
            <w:tcBorders>
              <w:top w:val="nil"/>
              <w:left w:val="single" w:sz="4" w:space="0" w:color="auto"/>
              <w:bottom w:val="nil"/>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49"/>
        </w:trPr>
        <w:tc>
          <w:tcPr>
            <w:tcW w:w="2972" w:type="dxa"/>
            <w:vMerge/>
          </w:tcPr>
          <w:p w:rsidR="00402F97" w:rsidRPr="002A6993" w:rsidRDefault="00402F97" w:rsidP="00402F97">
            <w:pPr>
              <w:spacing w:before="120"/>
              <w:ind w:right="-57"/>
              <w:rPr>
                <w:b/>
                <w:sz w:val="20"/>
              </w:rPr>
            </w:pPr>
          </w:p>
        </w:tc>
        <w:tc>
          <w:tcPr>
            <w:tcW w:w="3651" w:type="dxa"/>
            <w:tcBorders>
              <w:top w:val="nil"/>
              <w:bottom w:val="nil"/>
              <w:right w:val="single" w:sz="4" w:space="0" w:color="auto"/>
            </w:tcBorders>
          </w:tcPr>
          <w:p w:rsidR="00402F97" w:rsidRDefault="00402F97" w:rsidP="00402F97">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666"/>
        </w:trPr>
        <w:tc>
          <w:tcPr>
            <w:tcW w:w="2972" w:type="dxa"/>
            <w:vMerge/>
          </w:tcPr>
          <w:p w:rsidR="00402F97" w:rsidRPr="002A6993" w:rsidRDefault="00402F97" w:rsidP="00402F97">
            <w:pPr>
              <w:spacing w:before="120"/>
              <w:ind w:right="-57"/>
              <w:rPr>
                <w:b/>
                <w:sz w:val="20"/>
              </w:rPr>
            </w:pPr>
          </w:p>
        </w:tc>
        <w:tc>
          <w:tcPr>
            <w:tcW w:w="3651" w:type="dxa"/>
            <w:tcBorders>
              <w:top w:val="nil"/>
              <w:bottom w:val="nil"/>
              <w:right w:val="single" w:sz="4" w:space="0" w:color="auto"/>
            </w:tcBorders>
          </w:tcPr>
          <w:p w:rsidR="00402F97" w:rsidRDefault="00402F97" w:rsidP="00402F97">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wood lathes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665"/>
        </w:trPr>
        <w:tc>
          <w:tcPr>
            <w:tcW w:w="2972" w:type="dxa"/>
            <w:vMerge/>
          </w:tcPr>
          <w:p w:rsidR="00402F97" w:rsidRPr="002A6993" w:rsidRDefault="00402F97" w:rsidP="00402F97">
            <w:pPr>
              <w:spacing w:before="120"/>
              <w:ind w:right="-57"/>
              <w:rPr>
                <w:b/>
                <w:sz w:val="20"/>
              </w:rPr>
            </w:pPr>
          </w:p>
        </w:tc>
        <w:tc>
          <w:tcPr>
            <w:tcW w:w="3651" w:type="dxa"/>
            <w:tcBorders>
              <w:top w:val="nil"/>
              <w:bottom w:val="nil"/>
              <w:right w:val="single" w:sz="4" w:space="0" w:color="auto"/>
            </w:tcBorders>
          </w:tcPr>
          <w:p w:rsidR="00402F97" w:rsidRPr="00FA6678" w:rsidRDefault="00402F97" w:rsidP="00402F97">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02F97" w:rsidRPr="00507ECE" w:rsidRDefault="00402F97" w:rsidP="00402F97">
            <w:pPr>
              <w:tabs>
                <w:tab w:val="left" w:pos="284"/>
              </w:tabs>
              <w:spacing w:before="60" w:after="60"/>
              <w:rPr>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p>
        </w:tc>
        <w:tc>
          <w:tcPr>
            <w:tcW w:w="2599" w:type="dxa"/>
            <w:tcBorders>
              <w:top w:val="nil"/>
              <w:left w:val="single" w:sz="4" w:space="0" w:color="auto"/>
              <w:bottom w:val="single" w:sz="4" w:space="0" w:color="auto"/>
            </w:tcBorders>
            <w:shd w:val="clear" w:color="auto" w:fill="auto"/>
          </w:tcPr>
          <w:p w:rsidR="00402F97" w:rsidRPr="00500084" w:rsidRDefault="00402F97" w:rsidP="00402F97">
            <w:pPr>
              <w:spacing w:before="120" w:after="60"/>
              <w:rPr>
                <w:rFonts w:cs="Arial"/>
                <w:b/>
                <w:color w:val="000080"/>
                <w:sz w:val="20"/>
              </w:rPr>
            </w:pPr>
          </w:p>
        </w:tc>
      </w:tr>
      <w:tr w:rsidR="00402F97" w:rsidRPr="00A55D00" w:rsidTr="00402F97">
        <w:trPr>
          <w:cantSplit/>
          <w:trHeight w:val="824"/>
        </w:trPr>
        <w:tc>
          <w:tcPr>
            <w:tcW w:w="2972" w:type="dxa"/>
            <w:vMerge w:val="restart"/>
          </w:tcPr>
          <w:p w:rsidR="00402F97" w:rsidRPr="005E17E1" w:rsidRDefault="00402F97" w:rsidP="00402F97">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402F97" w:rsidRPr="005E17E1" w:rsidRDefault="00402F97" w:rsidP="00402F97">
            <w:pPr>
              <w:rPr>
                <w:b/>
                <w:sz w:val="22"/>
                <w:szCs w:val="22"/>
              </w:rPr>
            </w:pPr>
            <w:r>
              <w:rPr>
                <w:b/>
                <w:sz w:val="22"/>
                <w:szCs w:val="22"/>
              </w:rPr>
              <w:t xml:space="preserve"> </w:t>
            </w:r>
            <w:r w:rsidRPr="005E17E1">
              <w:rPr>
                <w:b/>
                <w:sz w:val="22"/>
                <w:szCs w:val="22"/>
              </w:rPr>
              <w:t>Manual Handling:</w:t>
            </w:r>
          </w:p>
          <w:p w:rsidR="00402F97" w:rsidRDefault="00402F97" w:rsidP="00402F97">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402F97" w:rsidRPr="00BD6FAB" w:rsidRDefault="00402F97" w:rsidP="00402F97">
            <w:pPr>
              <w:rPr>
                <w:b/>
                <w:sz w:val="6"/>
                <w:szCs w:val="6"/>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651" w:type="dxa"/>
            <w:tcBorders>
              <w:top w:val="single" w:sz="4" w:space="0" w:color="auto"/>
              <w:bottom w:val="nil"/>
            </w:tcBorders>
          </w:tcPr>
          <w:p w:rsidR="00402F97" w:rsidRPr="002A6993" w:rsidRDefault="00402F97" w:rsidP="00402F97">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All wood lathes and work benches are planned and adjusted to a comfortable work height thus minimizing any unsafe or excessively strenuous manual tasks.</w:t>
            </w:r>
          </w:p>
        </w:tc>
        <w:tc>
          <w:tcPr>
            <w:tcW w:w="574" w:type="dxa"/>
            <w:tcBorders>
              <w:top w:val="single" w:sz="4" w:space="0" w:color="auto"/>
              <w:bottom w:val="nil"/>
            </w:tcBorders>
            <w:shd w:val="clear" w:color="auto" w:fill="auto"/>
          </w:tcPr>
          <w:p w:rsidR="00402F97" w:rsidRPr="00A55D00" w:rsidRDefault="00402F97" w:rsidP="00402F9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02F97" w:rsidRPr="00A55D00" w:rsidRDefault="00402F97" w:rsidP="00402F9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02F97" w:rsidRDefault="00402F97" w:rsidP="00402F9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436"/>
        </w:trPr>
        <w:tc>
          <w:tcPr>
            <w:tcW w:w="2972" w:type="dxa"/>
            <w:vMerge/>
          </w:tcPr>
          <w:p w:rsidR="00402F97" w:rsidRDefault="00402F97" w:rsidP="00402F97">
            <w:pPr>
              <w:spacing w:before="240"/>
              <w:rPr>
                <w:b/>
                <w:sz w:val="20"/>
              </w:rPr>
            </w:pPr>
          </w:p>
        </w:tc>
        <w:tc>
          <w:tcPr>
            <w:tcW w:w="3651" w:type="dxa"/>
            <w:tcBorders>
              <w:top w:val="nil"/>
              <w:bottom w:val="nil"/>
            </w:tcBorders>
          </w:tcPr>
          <w:p w:rsidR="00402F97" w:rsidRPr="002A6993" w:rsidRDefault="00402F97" w:rsidP="00402F9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523"/>
        </w:trPr>
        <w:tc>
          <w:tcPr>
            <w:tcW w:w="2972" w:type="dxa"/>
            <w:vMerge/>
          </w:tcPr>
          <w:p w:rsidR="00402F97" w:rsidRDefault="00402F97" w:rsidP="00402F97">
            <w:pPr>
              <w:spacing w:before="240"/>
              <w:rPr>
                <w:b/>
                <w:sz w:val="20"/>
              </w:rPr>
            </w:pPr>
          </w:p>
        </w:tc>
        <w:tc>
          <w:tcPr>
            <w:tcW w:w="3651" w:type="dxa"/>
            <w:tcBorders>
              <w:top w:val="nil"/>
              <w:bottom w:val="nil"/>
            </w:tcBorders>
          </w:tcPr>
          <w:p w:rsidR="00402F97" w:rsidRPr="002A6993" w:rsidRDefault="00402F97" w:rsidP="00402F9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wood lathes. Floors are free of excessive wood dust, waste materials and other extraneous objects.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402F97" w:rsidRPr="00A55D00" w:rsidTr="00402F97">
        <w:trPr>
          <w:cantSplit/>
          <w:trHeight w:val="523"/>
        </w:trPr>
        <w:tc>
          <w:tcPr>
            <w:tcW w:w="2972" w:type="dxa"/>
            <w:vMerge/>
          </w:tcPr>
          <w:p w:rsidR="00402F97" w:rsidRDefault="00402F97" w:rsidP="00402F97">
            <w:pPr>
              <w:spacing w:before="240"/>
              <w:rPr>
                <w:b/>
                <w:sz w:val="20"/>
              </w:rPr>
            </w:pPr>
          </w:p>
        </w:tc>
        <w:tc>
          <w:tcPr>
            <w:tcW w:w="3651" w:type="dxa"/>
            <w:tcBorders>
              <w:top w:val="nil"/>
              <w:bottom w:val="nil"/>
            </w:tcBorders>
          </w:tcPr>
          <w:p w:rsidR="00402F97" w:rsidRDefault="00402F97" w:rsidP="00402F9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402F97" w:rsidRPr="00A55D00" w:rsidTr="00402F97">
        <w:trPr>
          <w:cantSplit/>
          <w:trHeight w:val="820"/>
        </w:trPr>
        <w:tc>
          <w:tcPr>
            <w:tcW w:w="2972" w:type="dxa"/>
            <w:vMerge w:val="restart"/>
            <w:tcBorders>
              <w:right w:val="single" w:sz="4" w:space="0" w:color="auto"/>
            </w:tcBorders>
          </w:tcPr>
          <w:p w:rsidR="00402F97" w:rsidRPr="002A6993" w:rsidRDefault="00402F97" w:rsidP="00402F97">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402F97" w:rsidRDefault="00402F97" w:rsidP="00402F97">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402F97" w:rsidRPr="00033942" w:rsidRDefault="00402F97" w:rsidP="00402F97">
            <w:pPr>
              <w:spacing w:before="240" w:after="60"/>
              <w:rPr>
                <w:rFonts w:cs="Arial"/>
                <w:sz w:val="18"/>
                <w:szCs w:val="18"/>
              </w:rPr>
            </w:pPr>
            <w:r>
              <w:rPr>
                <w:rFonts w:cs="Arial"/>
                <w:sz w:val="18"/>
                <w:szCs w:val="18"/>
              </w:rPr>
              <w:t>Could fire and explosion also result</w:t>
            </w:r>
            <w:r w:rsidRPr="002A6993">
              <w:rPr>
                <w:rFonts w:cs="Arial"/>
                <w:sz w:val="18"/>
                <w:szCs w:val="18"/>
              </w:rPr>
              <w:t xml:space="preserve"> from a build up of wood dust under the table saw</w:t>
            </w:r>
            <w:r>
              <w:rPr>
                <w:rFonts w:cs="Arial"/>
                <w:sz w:val="18"/>
                <w:szCs w:val="18"/>
              </w:rPr>
              <w:t>, in the dust extraction system or in confined ceiling spaces?</w:t>
            </w:r>
          </w:p>
        </w:tc>
        <w:tc>
          <w:tcPr>
            <w:tcW w:w="3651" w:type="dxa"/>
            <w:tcBorders>
              <w:top w:val="single" w:sz="4" w:space="0" w:color="auto"/>
              <w:left w:val="single" w:sz="4" w:space="0" w:color="auto"/>
              <w:bottom w:val="nil"/>
            </w:tcBorders>
          </w:tcPr>
          <w:p w:rsidR="00402F97" w:rsidRPr="002A6993" w:rsidRDefault="00402F97" w:rsidP="00402F97">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402F97" w:rsidRPr="00A55D00" w:rsidRDefault="00402F97" w:rsidP="00402F9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02F97" w:rsidRPr="00A55D00" w:rsidRDefault="00402F97" w:rsidP="00402F9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402F97" w:rsidRDefault="00402F97" w:rsidP="00402F9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696"/>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Pr="002A6993" w:rsidRDefault="00402F97" w:rsidP="00402F9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240"/>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Default="00402F97" w:rsidP="00402F97">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240"/>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nil"/>
            </w:tcBorders>
          </w:tcPr>
          <w:p w:rsidR="00402F97" w:rsidRDefault="00402F97" w:rsidP="00402F9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2F97" w:rsidRPr="00A55D00" w:rsidTr="00402F97">
        <w:trPr>
          <w:cantSplit/>
          <w:trHeight w:val="240"/>
        </w:trPr>
        <w:tc>
          <w:tcPr>
            <w:tcW w:w="2972" w:type="dxa"/>
            <w:vMerge/>
            <w:tcBorders>
              <w:right w:val="single" w:sz="4" w:space="0" w:color="auto"/>
            </w:tcBorders>
          </w:tcPr>
          <w:p w:rsidR="00402F97" w:rsidRPr="002A6993" w:rsidRDefault="00402F97" w:rsidP="00402F97">
            <w:pPr>
              <w:spacing w:before="60" w:after="60"/>
              <w:rPr>
                <w:b/>
                <w:sz w:val="18"/>
                <w:szCs w:val="18"/>
              </w:rPr>
            </w:pPr>
          </w:p>
        </w:tc>
        <w:tc>
          <w:tcPr>
            <w:tcW w:w="3651" w:type="dxa"/>
            <w:tcBorders>
              <w:top w:val="nil"/>
              <w:left w:val="single" w:sz="4" w:space="0" w:color="auto"/>
              <w:bottom w:val="single" w:sz="4" w:space="0" w:color="auto"/>
            </w:tcBorders>
          </w:tcPr>
          <w:p w:rsidR="00402F97" w:rsidRDefault="00402F97" w:rsidP="00402F9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402F97" w:rsidRPr="00E0368A" w:rsidRDefault="00402F97" w:rsidP="00402F97">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02F97" w:rsidRPr="00A55D00" w:rsidRDefault="00402F97" w:rsidP="00402F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402F97" w:rsidRDefault="00402F97" w:rsidP="00402F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02F97">
              <w:rPr>
                <w:rFonts w:cs="Arial"/>
                <w:b/>
                <w:color w:val="000080"/>
                <w:sz w:val="22"/>
              </w:rPr>
            </w:r>
            <w:r w:rsidR="00402F9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02F97">
              <w:rPr>
                <w:rFonts w:cs="Arial"/>
                <w:b/>
                <w:color w:val="000080"/>
                <w:sz w:val="22"/>
              </w:rPr>
            </w:r>
            <w:r w:rsidR="00402F9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402F97">
              <w:rPr>
                <w:rFonts w:cs="Arial"/>
                <w:b/>
                <w:color w:val="000080"/>
                <w:sz w:val="22"/>
              </w:rPr>
            </w:r>
            <w:r w:rsidR="00402F9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02F97">
              <w:rPr>
                <w:rFonts w:cs="Arial"/>
                <w:bCs/>
                <w:iCs/>
                <w:color w:val="000080"/>
                <w:sz w:val="20"/>
              </w:rPr>
            </w:r>
            <w:r w:rsidR="00402F9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97" w:rsidRDefault="00402F97">
      <w:r>
        <w:separator/>
      </w:r>
    </w:p>
  </w:endnote>
  <w:endnote w:type="continuationSeparator" w:id="0">
    <w:p w:rsidR="00402F97" w:rsidRDefault="0040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97" w:rsidRPr="00441959" w:rsidRDefault="00402F97"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97" w:rsidRPr="005246DF" w:rsidRDefault="00402F97" w:rsidP="00967C17">
                          <w:pPr>
                            <w:rPr>
                              <w:sz w:val="16"/>
                              <w:szCs w:val="16"/>
                            </w:rPr>
                          </w:pPr>
                          <w:r w:rsidRPr="005246DF">
                            <w:rPr>
                              <w:sz w:val="16"/>
                              <w:szCs w:val="16"/>
                            </w:rPr>
                            <w:t xml:space="preserve">Reviewed </w:t>
                          </w:r>
                          <w:r>
                            <w:rPr>
                              <w:sz w:val="16"/>
                              <w:szCs w:val="16"/>
                            </w:rPr>
                            <w:t>June 2018  V3.</w:t>
                          </w:r>
                        </w:p>
                        <w:p w:rsidR="00402F97" w:rsidRDefault="00402F97" w:rsidP="00967C17">
                          <w:pPr>
                            <w:rPr>
                              <w:sz w:val="16"/>
                              <w:szCs w:val="16"/>
                            </w:rPr>
                          </w:pPr>
                          <w:r w:rsidRPr="005246DF">
                            <w:rPr>
                              <w:sz w:val="16"/>
                              <w:szCs w:val="16"/>
                            </w:rPr>
                            <w:t>Uncontrolled when printed</w:t>
                          </w:r>
                        </w:p>
                        <w:p w:rsidR="00402F97" w:rsidRPr="005246DF" w:rsidRDefault="00402F9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E766F">
                            <w:rPr>
                              <w:b/>
                              <w:bCs/>
                              <w:noProof/>
                              <w:sz w:val="14"/>
                            </w:rPr>
                            <w:t>6</w:t>
                          </w:r>
                          <w:r w:rsidRPr="00F172D7">
                            <w:rPr>
                              <w:b/>
                              <w:bCs/>
                              <w:sz w:val="14"/>
                            </w:rPr>
                            <w:fldChar w:fldCharType="end"/>
                          </w:r>
                          <w:r w:rsidRPr="00F172D7">
                            <w:rPr>
                              <w:sz w:val="14"/>
                            </w:rPr>
                            <w:t xml:space="preserve"> of </w:t>
                          </w:r>
                          <w:r>
                            <w:rPr>
                              <w:sz w:val="14"/>
                            </w:rPr>
                            <w:t>7</w:t>
                          </w:r>
                        </w:p>
                        <w:p w:rsidR="00402F97" w:rsidRPr="00F06006" w:rsidRDefault="00402F97"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402F97" w:rsidRPr="005246DF" w:rsidRDefault="00402F97" w:rsidP="00967C17">
                    <w:pPr>
                      <w:rPr>
                        <w:sz w:val="16"/>
                        <w:szCs w:val="16"/>
                      </w:rPr>
                    </w:pPr>
                    <w:r w:rsidRPr="005246DF">
                      <w:rPr>
                        <w:sz w:val="16"/>
                        <w:szCs w:val="16"/>
                      </w:rPr>
                      <w:t xml:space="preserve">Reviewed </w:t>
                    </w:r>
                    <w:r>
                      <w:rPr>
                        <w:sz w:val="16"/>
                        <w:szCs w:val="16"/>
                      </w:rPr>
                      <w:t>June 2018  V3.</w:t>
                    </w:r>
                  </w:p>
                  <w:p w:rsidR="00402F97" w:rsidRDefault="00402F97" w:rsidP="00967C17">
                    <w:pPr>
                      <w:rPr>
                        <w:sz w:val="16"/>
                        <w:szCs w:val="16"/>
                      </w:rPr>
                    </w:pPr>
                    <w:r w:rsidRPr="005246DF">
                      <w:rPr>
                        <w:sz w:val="16"/>
                        <w:szCs w:val="16"/>
                      </w:rPr>
                      <w:t>Uncontrolled when printed</w:t>
                    </w:r>
                  </w:p>
                  <w:p w:rsidR="00402F97" w:rsidRPr="005246DF" w:rsidRDefault="00402F9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E766F">
                      <w:rPr>
                        <w:b/>
                        <w:bCs/>
                        <w:noProof/>
                        <w:sz w:val="14"/>
                      </w:rPr>
                      <w:t>6</w:t>
                    </w:r>
                    <w:r w:rsidRPr="00F172D7">
                      <w:rPr>
                        <w:b/>
                        <w:bCs/>
                        <w:sz w:val="14"/>
                      </w:rPr>
                      <w:fldChar w:fldCharType="end"/>
                    </w:r>
                    <w:r w:rsidRPr="00F172D7">
                      <w:rPr>
                        <w:sz w:val="14"/>
                      </w:rPr>
                      <w:t xml:space="preserve"> of </w:t>
                    </w:r>
                    <w:r>
                      <w:rPr>
                        <w:sz w:val="14"/>
                      </w:rPr>
                      <w:t>7</w:t>
                    </w:r>
                  </w:p>
                  <w:p w:rsidR="00402F97" w:rsidRPr="00F06006" w:rsidRDefault="00402F97"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97" w:rsidRPr="00D65DEB" w:rsidRDefault="00402F97"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402F97" w:rsidRPr="00D65DEB" w:rsidRDefault="00402F97"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97" w:rsidRDefault="00402F97">
      <w:r>
        <w:separator/>
      </w:r>
    </w:p>
  </w:footnote>
  <w:footnote w:type="continuationSeparator" w:id="0">
    <w:p w:rsidR="00402F97" w:rsidRDefault="0040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3"/>
  </w:num>
  <w:num w:numId="4">
    <w:abstractNumId w:val="21"/>
  </w:num>
  <w:num w:numId="5">
    <w:abstractNumId w:val="30"/>
  </w:num>
  <w:num w:numId="6">
    <w:abstractNumId w:val="4"/>
  </w:num>
  <w:num w:numId="7">
    <w:abstractNumId w:val="22"/>
  </w:num>
  <w:num w:numId="8">
    <w:abstractNumId w:val="33"/>
  </w:num>
  <w:num w:numId="9">
    <w:abstractNumId w:val="19"/>
  </w:num>
  <w:num w:numId="10">
    <w:abstractNumId w:val="12"/>
  </w:num>
  <w:num w:numId="11">
    <w:abstractNumId w:val="31"/>
  </w:num>
  <w:num w:numId="12">
    <w:abstractNumId w:val="28"/>
  </w:num>
  <w:num w:numId="13">
    <w:abstractNumId w:val="18"/>
  </w:num>
  <w:num w:numId="14">
    <w:abstractNumId w:val="5"/>
  </w:num>
  <w:num w:numId="15">
    <w:abstractNumId w:val="9"/>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6"/>
  </w:num>
  <w:num w:numId="24">
    <w:abstractNumId w:val="8"/>
  </w:num>
  <w:num w:numId="25">
    <w:abstractNumId w:val="24"/>
  </w:num>
  <w:num w:numId="26">
    <w:abstractNumId w:val="11"/>
  </w:num>
  <w:num w:numId="27">
    <w:abstractNumId w:val="7"/>
  </w:num>
  <w:num w:numId="28">
    <w:abstractNumId w:val="15"/>
  </w:num>
  <w:num w:numId="29">
    <w:abstractNumId w:val="2"/>
  </w:num>
  <w:num w:numId="30">
    <w:abstractNumId w:val="14"/>
  </w:num>
  <w:num w:numId="31">
    <w:abstractNumId w:val="32"/>
  </w:num>
  <w:num w:numId="32">
    <w:abstractNumId w:val="27"/>
  </w:num>
  <w:num w:numId="33">
    <w:abstractNumId w:val="16"/>
  </w:num>
  <w:num w:numId="34">
    <w:abstractNumId w:val="25"/>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B660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2F97"/>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6E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7EE4D3"/>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C46A542-1D51-45F5-B29F-029D6883BC6D}"/>
</file>

<file path=customXml/itemProps2.xml><?xml version="1.0" encoding="utf-8"?>
<ds:datastoreItem xmlns:ds="http://schemas.openxmlformats.org/officeDocument/2006/customXml" ds:itemID="{9B646305-BC8A-4F99-BAAC-E8AF8AFCBAE7}"/>
</file>

<file path=customXml/itemProps3.xml><?xml version="1.0" encoding="utf-8"?>
<ds:datastoreItem xmlns:ds="http://schemas.openxmlformats.org/officeDocument/2006/customXml" ds:itemID="{F7F75493-72D2-426F-9E6F-40C9A6C24C76}"/>
</file>

<file path=customXml/itemProps4.xml><?xml version="1.0" encoding="utf-8"?>
<ds:datastoreItem xmlns:ds="http://schemas.openxmlformats.org/officeDocument/2006/customXml" ds:itemID="{C9404EA5-2928-43F1-938B-EE00C985957E}"/>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16947</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Lathe wood</dc:title>
  <dc:creator>CLARK, Brian</dc:creator>
  <cp:keywords>DETE, Education Queensland</cp:keywords>
  <cp:lastModifiedBy>CULPEPPER, Kristyn</cp:lastModifiedBy>
  <cp:revision>2</cp:revision>
  <cp:lastPrinted>2018-06-15T00:17:00Z</cp:lastPrinted>
  <dcterms:created xsi:type="dcterms:W3CDTF">2018-06-20T23:45:00Z</dcterms:created>
  <dcterms:modified xsi:type="dcterms:W3CDTF">2018-06-20T23:45:00Z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