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15" w:rsidRPr="00664013" w:rsidRDefault="00C21315" w:rsidP="00ED2BFC">
      <w:pPr>
        <w:pStyle w:val="Heading2"/>
        <w:spacing w:before="0" w:after="120"/>
        <w:rPr>
          <w:szCs w:val="28"/>
        </w:rPr>
      </w:pPr>
      <w:bookmarkStart w:id="0" w:name="_GoBack"/>
      <w:bookmarkEnd w:id="0"/>
      <w:r w:rsidRPr="00664013">
        <w:rPr>
          <w:noProof/>
          <w:szCs w:val="28"/>
        </w:rPr>
        <w:pict>
          <v:shapetype id="_x0000_t202" coordsize="21600,21600" o:spt="202" path="m,l,21600r21600,l21600,xe">
            <v:stroke joinstyle="miter"/>
            <v:path gradientshapeok="t" o:connecttype="rect"/>
          </v:shapetype>
          <v:shape id="_x0000_s1029" type="#_x0000_t202" style="position:absolute;margin-left:-9pt;margin-top:11.1pt;width:960.2pt;height:63pt;z-index:251657728" filled="f" stroked="f">
            <v:textbox style="mso-next-textbox:#_x0000_s1029">
              <w:txbxContent>
                <w:p w:rsidR="000B7382" w:rsidRPr="00826384" w:rsidRDefault="001F2331">
                  <w:pPr>
                    <w:rPr>
                      <w:color w:val="FFFFFF"/>
                      <w:sz w:val="48"/>
                      <w:szCs w:val="48"/>
                    </w:rPr>
                  </w:pPr>
                  <w:r w:rsidRPr="00826384">
                    <w:rPr>
                      <w:rFonts w:cs="Arial"/>
                      <w:b/>
                      <w:color w:val="FFFFFF"/>
                      <w:sz w:val="48"/>
                      <w:szCs w:val="48"/>
                    </w:rPr>
                    <w:t>School attendance strategies:</w:t>
                  </w:r>
                  <w:r w:rsidRPr="00826384">
                    <w:rPr>
                      <w:rFonts w:cs="Arial"/>
                      <w:color w:val="FFFFFF"/>
                      <w:sz w:val="48"/>
                      <w:szCs w:val="48"/>
                    </w:rPr>
                    <w:t xml:space="preserve"> Results of a survey of Queensland state school leaders</w:t>
                  </w:r>
                </w:p>
                <w:p w:rsidR="00826384" w:rsidRDefault="00826384"/>
              </w:txbxContent>
            </v:textbox>
          </v:shape>
        </w:pict>
      </w:r>
    </w:p>
    <w:p w:rsidR="00C21315" w:rsidRPr="00482E35" w:rsidRDefault="00C21315" w:rsidP="00482E35">
      <w:pPr>
        <w:spacing w:after="120" w:line="276" w:lineRule="auto"/>
        <w:jc w:val="both"/>
        <w:rPr>
          <w:rFonts w:ascii="Calibri" w:eastAsia="Times New Roman" w:hAnsi="Calibri"/>
          <w:sz w:val="22"/>
          <w:szCs w:val="22"/>
        </w:rPr>
      </w:pPr>
    </w:p>
    <w:p w:rsidR="00C21315" w:rsidRPr="00482E35" w:rsidRDefault="00C21315" w:rsidP="00482E35">
      <w:pPr>
        <w:spacing w:after="120" w:line="276" w:lineRule="auto"/>
        <w:jc w:val="both"/>
        <w:rPr>
          <w:rFonts w:ascii="Calibri" w:eastAsia="Times New Roman"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tblGrid>
      <w:tr w:rsidR="00E10C26" w:rsidRPr="00652DD3" w:rsidTr="0032507B">
        <w:trPr>
          <w:trHeight w:val="12043"/>
        </w:trPr>
        <w:tc>
          <w:tcPr>
            <w:tcW w:w="7020" w:type="dxa"/>
            <w:shd w:val="clear" w:color="auto" w:fill="auto"/>
          </w:tcPr>
          <w:p w:rsidR="00E10C26" w:rsidRPr="00B861A4" w:rsidRDefault="00E10C26" w:rsidP="00B861A4">
            <w:pPr>
              <w:spacing w:before="120" w:line="276" w:lineRule="auto"/>
              <w:rPr>
                <w:rFonts w:ascii="Calibri" w:hAnsi="Calibri"/>
                <w:b/>
                <w:color w:val="00968F"/>
                <w:sz w:val="32"/>
                <w:szCs w:val="32"/>
              </w:rPr>
            </w:pPr>
            <w:r w:rsidRPr="00B861A4">
              <w:rPr>
                <w:rFonts w:ascii="Calibri" w:hAnsi="Calibri"/>
                <w:b/>
                <w:color w:val="00968F"/>
                <w:sz w:val="32"/>
                <w:szCs w:val="32"/>
              </w:rPr>
              <w:t>Introduction</w:t>
            </w:r>
          </w:p>
          <w:p w:rsidR="00E10C26" w:rsidRPr="00652DD3" w:rsidRDefault="00E10C26" w:rsidP="00B861A4">
            <w:pPr>
              <w:spacing w:line="276" w:lineRule="auto"/>
              <w:rPr>
                <w:rFonts w:ascii="Calibri" w:eastAsia="Times New Roman" w:hAnsi="Calibri"/>
                <w:sz w:val="22"/>
                <w:szCs w:val="22"/>
              </w:rPr>
            </w:pPr>
            <w:r w:rsidRPr="00652DD3">
              <w:rPr>
                <w:rFonts w:ascii="Calibri" w:hAnsi="Calibri"/>
                <w:b/>
                <w:color w:val="172C56"/>
                <w:sz w:val="22"/>
                <w:szCs w:val="22"/>
              </w:rPr>
              <w:t>Background</w:t>
            </w:r>
          </w:p>
          <w:p w:rsidR="00E10C26" w:rsidRPr="00652DD3" w:rsidRDefault="00E10C26" w:rsidP="00B861A4">
            <w:pPr>
              <w:spacing w:after="120" w:line="276" w:lineRule="auto"/>
              <w:rPr>
                <w:rFonts w:ascii="Calibri" w:eastAsia="Times New Roman" w:hAnsi="Calibri"/>
                <w:sz w:val="22"/>
                <w:szCs w:val="22"/>
              </w:rPr>
            </w:pPr>
            <w:r w:rsidRPr="00652DD3">
              <w:rPr>
                <w:rFonts w:ascii="Calibri" w:eastAsia="Times New Roman" w:hAnsi="Calibri"/>
                <w:sz w:val="22"/>
                <w:szCs w:val="22"/>
              </w:rPr>
              <w:t xml:space="preserve">On any given day, nine per cent of Queensland’s state school students are absent from school. An average absence rate of nine per cent equates to a student missing more than one full year of schooling from Prep to Year 10. Low attendance can lead to poor academic results, </w:t>
            </w:r>
            <w:r>
              <w:rPr>
                <w:rFonts w:ascii="Calibri" w:eastAsia="Times New Roman" w:hAnsi="Calibri"/>
                <w:sz w:val="22"/>
                <w:szCs w:val="22"/>
              </w:rPr>
              <w:t xml:space="preserve">limited employment opportunities and </w:t>
            </w:r>
            <w:r w:rsidRPr="00652DD3">
              <w:rPr>
                <w:rFonts w:ascii="Calibri" w:eastAsia="Times New Roman" w:hAnsi="Calibri"/>
                <w:sz w:val="22"/>
                <w:szCs w:val="22"/>
              </w:rPr>
              <w:t xml:space="preserve">lower lifetime income. Parents are obliged to ensure their children attend every </w:t>
            </w:r>
            <w:r>
              <w:rPr>
                <w:rFonts w:ascii="Calibri" w:eastAsia="Times New Roman" w:hAnsi="Calibri"/>
                <w:sz w:val="22"/>
                <w:szCs w:val="22"/>
              </w:rPr>
              <w:t xml:space="preserve">school </w:t>
            </w:r>
            <w:r w:rsidRPr="00652DD3">
              <w:rPr>
                <w:rFonts w:ascii="Calibri" w:eastAsia="Times New Roman" w:hAnsi="Calibri"/>
                <w:sz w:val="22"/>
                <w:szCs w:val="22"/>
              </w:rPr>
              <w:t>day unless there is a reasonable excuse.</w:t>
            </w:r>
          </w:p>
          <w:p w:rsidR="00E10C26" w:rsidRPr="00652DD3" w:rsidRDefault="00E10C26" w:rsidP="00B861A4">
            <w:pPr>
              <w:spacing w:line="276" w:lineRule="auto"/>
              <w:rPr>
                <w:rFonts w:ascii="Calibri" w:hAnsi="Calibri"/>
                <w:b/>
                <w:color w:val="172C56"/>
                <w:sz w:val="22"/>
                <w:szCs w:val="22"/>
              </w:rPr>
            </w:pPr>
            <w:r w:rsidRPr="00652DD3">
              <w:rPr>
                <w:rFonts w:ascii="Calibri" w:hAnsi="Calibri"/>
                <w:b/>
                <w:color w:val="172C56"/>
                <w:sz w:val="22"/>
                <w:szCs w:val="22"/>
              </w:rPr>
              <w:t>What is this report about?</w:t>
            </w:r>
          </w:p>
          <w:p w:rsidR="00E10C26" w:rsidRPr="00652DD3" w:rsidRDefault="00E10C26" w:rsidP="00B861A4">
            <w:pPr>
              <w:spacing w:after="120" w:line="276" w:lineRule="auto"/>
              <w:rPr>
                <w:rFonts w:ascii="Calibri" w:eastAsia="Times New Roman" w:hAnsi="Calibri"/>
                <w:sz w:val="22"/>
                <w:szCs w:val="22"/>
              </w:rPr>
            </w:pPr>
            <w:r w:rsidRPr="00652DD3">
              <w:rPr>
                <w:rFonts w:ascii="Calibri" w:eastAsia="Times New Roman" w:hAnsi="Calibri"/>
                <w:sz w:val="22"/>
                <w:szCs w:val="22"/>
              </w:rPr>
              <w:t xml:space="preserve">In April–May 2015, approximately 300 Queensland state school leaders were invited to participate in an online survey about initiatives and strategies for increasing student attendance. A key aim was to examine points of difference between schools with higher </w:t>
            </w:r>
            <w:r>
              <w:rPr>
                <w:rFonts w:ascii="Calibri" w:eastAsia="Times New Roman" w:hAnsi="Calibri"/>
                <w:sz w:val="22"/>
                <w:szCs w:val="22"/>
              </w:rPr>
              <w:t xml:space="preserve">or improving attendance rates and those with </w:t>
            </w:r>
            <w:r w:rsidRPr="00652DD3">
              <w:rPr>
                <w:rFonts w:ascii="Calibri" w:eastAsia="Times New Roman" w:hAnsi="Calibri"/>
                <w:sz w:val="22"/>
                <w:szCs w:val="22"/>
              </w:rPr>
              <w:t>lower attendance rates</w:t>
            </w:r>
            <w:r>
              <w:rPr>
                <w:rFonts w:ascii="Calibri" w:eastAsia="Times New Roman" w:hAnsi="Calibri"/>
                <w:sz w:val="22"/>
                <w:szCs w:val="22"/>
              </w:rPr>
              <w:t xml:space="preserve"> with no improvement trend</w:t>
            </w:r>
            <w:r w:rsidRPr="00652DD3">
              <w:rPr>
                <w:rFonts w:ascii="Calibri" w:eastAsia="Times New Roman" w:hAnsi="Calibri"/>
                <w:sz w:val="22"/>
                <w:szCs w:val="22"/>
              </w:rPr>
              <w:t xml:space="preserve">. Findings from the survey will help inform further work by the department </w:t>
            </w:r>
            <w:r>
              <w:rPr>
                <w:rFonts w:ascii="Calibri" w:eastAsia="Times New Roman" w:hAnsi="Calibri"/>
                <w:sz w:val="22"/>
                <w:szCs w:val="22"/>
              </w:rPr>
              <w:t>in relation to improving</w:t>
            </w:r>
            <w:r w:rsidRPr="00652DD3">
              <w:rPr>
                <w:rFonts w:ascii="Calibri" w:eastAsia="Times New Roman" w:hAnsi="Calibri"/>
                <w:sz w:val="22"/>
                <w:szCs w:val="22"/>
              </w:rPr>
              <w:t xml:space="preserve"> student attendance.</w:t>
            </w:r>
          </w:p>
          <w:p w:rsidR="00E10C26" w:rsidRPr="00652DD3" w:rsidRDefault="00E10C26" w:rsidP="00B861A4">
            <w:pPr>
              <w:spacing w:line="276" w:lineRule="auto"/>
              <w:rPr>
                <w:rFonts w:ascii="Calibri" w:hAnsi="Calibri"/>
                <w:b/>
                <w:color w:val="172C56"/>
                <w:sz w:val="22"/>
                <w:szCs w:val="22"/>
              </w:rPr>
            </w:pPr>
            <w:r w:rsidRPr="00652DD3">
              <w:rPr>
                <w:rFonts w:ascii="Calibri" w:hAnsi="Calibri"/>
                <w:b/>
                <w:color w:val="172C56"/>
                <w:sz w:val="22"/>
                <w:szCs w:val="22"/>
              </w:rPr>
              <w:t>How was the survey conducted?</w:t>
            </w:r>
          </w:p>
          <w:p w:rsidR="00E10C26" w:rsidRDefault="00E10C26" w:rsidP="00B861A4">
            <w:pPr>
              <w:spacing w:after="120" w:line="276" w:lineRule="auto"/>
            </w:pPr>
            <w:r w:rsidRPr="00652DD3">
              <w:rPr>
                <w:rFonts w:ascii="Calibri" w:eastAsia="Times New Roman" w:hAnsi="Calibri"/>
                <w:sz w:val="22"/>
                <w:szCs w:val="22"/>
              </w:rPr>
              <w:t>The survey was administered through a secure departmental web page, and supported by communications to school leaders encouraging responses. Of the 300 schools invited to participate 157 (55%) completed the survey.</w:t>
            </w:r>
          </w:p>
          <w:p w:rsidR="00E10C26" w:rsidRPr="00652DD3" w:rsidRDefault="00E10C26" w:rsidP="00B861A4">
            <w:pPr>
              <w:spacing w:after="120" w:line="276" w:lineRule="auto"/>
              <w:rPr>
                <w:rFonts w:ascii="Calibri" w:eastAsia="Times New Roman" w:hAnsi="Calibri"/>
                <w:sz w:val="22"/>
                <w:szCs w:val="22"/>
              </w:rPr>
            </w:pPr>
            <w:r w:rsidRPr="00652DD3">
              <w:rPr>
                <w:rFonts w:ascii="Calibri" w:eastAsia="Times New Roman" w:hAnsi="Calibri"/>
                <w:sz w:val="22"/>
                <w:szCs w:val="22"/>
              </w:rPr>
              <w:t>The survey also included a series of questions that enabled comparisons with results from a 2012 survey coordinated</w:t>
            </w:r>
            <w:r w:rsidR="00C773F9">
              <w:rPr>
                <w:rFonts w:ascii="Calibri" w:eastAsia="Times New Roman" w:hAnsi="Calibri"/>
                <w:sz w:val="22"/>
                <w:szCs w:val="22"/>
              </w:rPr>
              <w:t xml:space="preserve"> by the Queensland Audit Office</w:t>
            </w:r>
            <w:r w:rsidRPr="00652DD3">
              <w:rPr>
                <w:rFonts w:ascii="Calibri" w:eastAsia="Times New Roman" w:hAnsi="Calibri"/>
                <w:sz w:val="22"/>
                <w:szCs w:val="22"/>
              </w:rPr>
              <w:t>.</w:t>
            </w:r>
          </w:p>
          <w:p w:rsidR="00E10C26" w:rsidRPr="00652DD3" w:rsidRDefault="00E10C26" w:rsidP="00B861A4">
            <w:pPr>
              <w:spacing w:line="276" w:lineRule="auto"/>
              <w:rPr>
                <w:rFonts w:ascii="Calibri" w:hAnsi="Calibri"/>
                <w:b/>
                <w:color w:val="172C56"/>
                <w:sz w:val="22"/>
                <w:szCs w:val="22"/>
              </w:rPr>
            </w:pPr>
            <w:r w:rsidRPr="00652DD3">
              <w:rPr>
                <w:rFonts w:ascii="Calibri" w:hAnsi="Calibri"/>
                <w:b/>
                <w:color w:val="172C56"/>
                <w:sz w:val="22"/>
                <w:szCs w:val="22"/>
              </w:rPr>
              <w:t>What are the main messages?</w:t>
            </w:r>
          </w:p>
          <w:p w:rsidR="00E10C26" w:rsidRPr="00652DD3" w:rsidRDefault="00E10C26" w:rsidP="00B861A4">
            <w:pPr>
              <w:numPr>
                <w:ilvl w:val="0"/>
                <w:numId w:val="1"/>
              </w:numPr>
              <w:spacing w:after="120" w:line="276" w:lineRule="auto"/>
              <w:ind w:left="284" w:hanging="284"/>
              <w:rPr>
                <w:rFonts w:ascii="Calibri" w:eastAsia="Times New Roman" w:hAnsi="Calibri"/>
                <w:sz w:val="22"/>
                <w:szCs w:val="22"/>
              </w:rPr>
            </w:pPr>
            <w:r w:rsidRPr="00652DD3">
              <w:rPr>
                <w:rFonts w:ascii="Calibri" w:eastAsia="Times New Roman" w:hAnsi="Calibri"/>
                <w:sz w:val="22"/>
                <w:szCs w:val="22"/>
              </w:rPr>
              <w:t>A wide variety of attendance strategies, procedures and approaches are used by school leaders, with most perceived as having a slight to moderate impact.</w:t>
            </w:r>
          </w:p>
          <w:p w:rsidR="00E10C26" w:rsidRPr="00652DD3" w:rsidRDefault="00E10C26" w:rsidP="00B861A4">
            <w:pPr>
              <w:numPr>
                <w:ilvl w:val="0"/>
                <w:numId w:val="1"/>
              </w:numPr>
              <w:spacing w:after="120" w:line="276" w:lineRule="auto"/>
              <w:ind w:left="284" w:hanging="284"/>
              <w:rPr>
                <w:rFonts w:ascii="Calibri" w:eastAsia="Times New Roman" w:hAnsi="Calibri"/>
                <w:sz w:val="22"/>
                <w:szCs w:val="22"/>
              </w:rPr>
            </w:pPr>
            <w:r w:rsidRPr="00652DD3">
              <w:rPr>
                <w:rFonts w:ascii="Calibri" w:eastAsia="Times New Roman" w:hAnsi="Calibri"/>
                <w:sz w:val="22"/>
                <w:szCs w:val="22"/>
              </w:rPr>
              <w:t xml:space="preserve">Primary and secondary school leaders sometimes </w:t>
            </w:r>
            <w:r>
              <w:rPr>
                <w:rFonts w:ascii="Calibri" w:eastAsia="Times New Roman" w:hAnsi="Calibri"/>
                <w:sz w:val="22"/>
                <w:szCs w:val="22"/>
              </w:rPr>
              <w:t>use</w:t>
            </w:r>
            <w:r w:rsidRPr="00652DD3">
              <w:rPr>
                <w:rFonts w:ascii="Calibri" w:eastAsia="Times New Roman" w:hAnsi="Calibri"/>
                <w:sz w:val="22"/>
                <w:szCs w:val="22"/>
              </w:rPr>
              <w:t xml:space="preserve"> different strategies to address student absenteeism.</w:t>
            </w:r>
          </w:p>
          <w:p w:rsidR="00826384" w:rsidRPr="0032507B" w:rsidRDefault="00E10C26" w:rsidP="00826384">
            <w:pPr>
              <w:numPr>
                <w:ilvl w:val="0"/>
                <w:numId w:val="1"/>
              </w:numPr>
              <w:spacing w:after="120" w:line="276" w:lineRule="auto"/>
              <w:ind w:left="284" w:hanging="284"/>
              <w:rPr>
                <w:rFonts w:ascii="Calibri" w:eastAsia="Times New Roman" w:hAnsi="Calibri"/>
                <w:sz w:val="22"/>
                <w:szCs w:val="22"/>
              </w:rPr>
            </w:pPr>
            <w:r w:rsidRPr="0032507B">
              <w:rPr>
                <w:rFonts w:ascii="Calibri" w:eastAsia="Times New Roman" w:hAnsi="Calibri"/>
                <w:sz w:val="22"/>
                <w:szCs w:val="22"/>
              </w:rPr>
              <w:t>Schools with higher and lower attendance rates often use similar strategies but those with higher attendance rates more frequently perceive their strategies as having a greater impact.</w:t>
            </w:r>
          </w:p>
          <w:p w:rsidR="00E10C26" w:rsidRPr="00652DD3" w:rsidRDefault="00E10C26" w:rsidP="00B861A4">
            <w:pPr>
              <w:spacing w:after="120" w:line="276" w:lineRule="auto"/>
              <w:rPr>
                <w:rFonts w:ascii="Calibri" w:eastAsia="Times New Roman" w:hAnsi="Calibri"/>
                <w:b/>
                <w:color w:val="172C56"/>
                <w:sz w:val="28"/>
                <w:szCs w:val="28"/>
              </w:rPr>
            </w:pPr>
          </w:p>
        </w:tc>
      </w:tr>
    </w:tbl>
    <w:p w:rsidR="006451C2" w:rsidRPr="00482E35" w:rsidRDefault="005C7BC9" w:rsidP="00ED2BFC">
      <w:pPr>
        <w:spacing w:after="120" w:line="276" w:lineRule="auto"/>
        <w:jc w:val="both"/>
        <w:rPr>
          <w:rFonts w:eastAsia="Times New Roman" w:cs="Arial"/>
          <w:sz w:val="28"/>
          <w:szCs w:val="28"/>
        </w:rPr>
      </w:pPr>
      <w:r>
        <w:rPr>
          <w:rFonts w:ascii="Calibri" w:eastAsia="Times New Roman" w:hAnsi="Calibri"/>
          <w:sz w:val="22"/>
          <w:szCs w:val="22"/>
        </w:rPr>
        <w:br w:type="column"/>
      </w:r>
    </w:p>
    <w:p w:rsidR="005C7BC9" w:rsidRDefault="005C7BC9" w:rsidP="00ED2BFC">
      <w:pPr>
        <w:spacing w:after="120" w:line="276" w:lineRule="auto"/>
        <w:jc w:val="both"/>
        <w:rPr>
          <w:rFonts w:ascii="Calibri" w:eastAsia="Times New Roman" w:hAnsi="Calibri"/>
          <w:sz w:val="22"/>
          <w:szCs w:val="22"/>
        </w:rPr>
      </w:pPr>
    </w:p>
    <w:p w:rsidR="005C7BC9" w:rsidRDefault="005C7BC9" w:rsidP="00ED2BFC">
      <w:pPr>
        <w:spacing w:after="120" w:line="276" w:lineRule="auto"/>
        <w:jc w:val="both"/>
        <w:rPr>
          <w:rFonts w:ascii="Calibri" w:eastAsia="Times New Roman"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tblGrid>
      <w:tr w:rsidR="00482E35" w:rsidRPr="00652DD3" w:rsidTr="00B861A4">
        <w:tc>
          <w:tcPr>
            <w:tcW w:w="7020" w:type="dxa"/>
            <w:tcBorders>
              <w:bottom w:val="nil"/>
            </w:tcBorders>
            <w:shd w:val="clear" w:color="auto" w:fill="auto"/>
          </w:tcPr>
          <w:p w:rsidR="00482E35" w:rsidRPr="00B861A4" w:rsidRDefault="00482E35" w:rsidP="00881660">
            <w:pPr>
              <w:spacing w:before="120" w:line="276" w:lineRule="auto"/>
              <w:rPr>
                <w:rFonts w:ascii="Calibri" w:hAnsi="Calibri"/>
                <w:b/>
                <w:color w:val="00968F"/>
                <w:sz w:val="32"/>
                <w:szCs w:val="32"/>
              </w:rPr>
            </w:pPr>
            <w:r w:rsidRPr="00B861A4">
              <w:rPr>
                <w:rFonts w:ascii="Calibri" w:hAnsi="Calibri"/>
                <w:b/>
                <w:color w:val="00968F"/>
                <w:sz w:val="32"/>
                <w:szCs w:val="32"/>
              </w:rPr>
              <w:t>P</w:t>
            </w:r>
            <w:r w:rsidR="00B861A4">
              <w:rPr>
                <w:rFonts w:ascii="Calibri" w:hAnsi="Calibri"/>
                <w:b/>
                <w:color w:val="00968F"/>
                <w:sz w:val="32"/>
                <w:szCs w:val="32"/>
              </w:rPr>
              <w:t>erceive</w:t>
            </w:r>
            <w:r w:rsidR="00B32FDD">
              <w:rPr>
                <w:rFonts w:ascii="Calibri" w:hAnsi="Calibri"/>
                <w:b/>
                <w:color w:val="00968F"/>
                <w:sz w:val="32"/>
                <w:szCs w:val="32"/>
              </w:rPr>
              <w:t>d Main Causes O</w:t>
            </w:r>
            <w:r w:rsidR="00B861A4">
              <w:rPr>
                <w:rFonts w:ascii="Calibri" w:hAnsi="Calibri"/>
                <w:b/>
                <w:color w:val="00968F"/>
                <w:sz w:val="32"/>
                <w:szCs w:val="32"/>
              </w:rPr>
              <w:t>f Non-attendance</w:t>
            </w:r>
          </w:p>
        </w:tc>
      </w:tr>
      <w:tr w:rsidR="00482E35" w:rsidRPr="00652DD3" w:rsidTr="002E6600">
        <w:tc>
          <w:tcPr>
            <w:tcW w:w="7020" w:type="dxa"/>
            <w:tcBorders>
              <w:top w:val="nil"/>
              <w:bottom w:val="nil"/>
            </w:tcBorders>
            <w:shd w:val="clear" w:color="auto" w:fill="auto"/>
          </w:tcPr>
          <w:p w:rsidR="00482E35" w:rsidRPr="00652DD3" w:rsidRDefault="00482E35" w:rsidP="00087528">
            <w:pPr>
              <w:spacing w:line="276" w:lineRule="auto"/>
              <w:rPr>
                <w:rFonts w:ascii="Calibri" w:eastAsia="Times New Roman" w:hAnsi="Calibri"/>
                <w:i/>
                <w:sz w:val="22"/>
                <w:szCs w:val="22"/>
              </w:rPr>
            </w:pPr>
            <w:r w:rsidRPr="00652DD3">
              <w:rPr>
                <w:rFonts w:ascii="Calibri" w:eastAsia="Times New Roman" w:hAnsi="Calibri"/>
                <w:i/>
                <w:sz w:val="22"/>
                <w:szCs w:val="22"/>
              </w:rPr>
              <w:t>Top five perceived main causes of non-attendance for students with a history of poor attendance,</w:t>
            </w:r>
            <w:r w:rsidRPr="004D3023">
              <w:t xml:space="preserve"> </w:t>
            </w:r>
            <w:r w:rsidRPr="00652DD3">
              <w:rPr>
                <w:rFonts w:ascii="Calibri" w:eastAsia="Times New Roman" w:hAnsi="Calibri"/>
                <w:i/>
                <w:sz w:val="22"/>
                <w:szCs w:val="22"/>
              </w:rPr>
              <w:t xml:space="preserve">for all respondents and by school type </w:t>
            </w:r>
          </w:p>
          <w:tbl>
            <w:tblPr>
              <w:tblW w:w="5000" w:type="pct"/>
              <w:tblLook w:val="04A0" w:firstRow="1" w:lastRow="0" w:firstColumn="1" w:lastColumn="0" w:noHBand="0" w:noVBand="1"/>
            </w:tblPr>
            <w:tblGrid>
              <w:gridCol w:w="2289"/>
              <w:gridCol w:w="2266"/>
              <w:gridCol w:w="2249"/>
            </w:tblGrid>
            <w:tr w:rsidR="007F11A3" w:rsidRPr="00554573" w:rsidTr="00554573">
              <w:trPr>
                <w:trHeight w:val="925"/>
              </w:trPr>
              <w:tc>
                <w:tcPr>
                  <w:tcW w:w="1682" w:type="pct"/>
                  <w:shd w:val="clear" w:color="auto" w:fill="auto"/>
                  <w:noWrap/>
                  <w:tcMar>
                    <w:left w:w="0" w:type="dxa"/>
                    <w:right w:w="0" w:type="dxa"/>
                  </w:tcMar>
                  <w:vAlign w:val="center"/>
                </w:tcPr>
                <w:p w:rsidR="007F11A3" w:rsidRPr="00554573" w:rsidRDefault="00D72A1D" w:rsidP="00554573">
                  <w:pPr>
                    <w:spacing w:line="276" w:lineRule="auto"/>
                    <w:jc w:val="center"/>
                    <w:rPr>
                      <w:rFonts w:ascii="Calibri" w:eastAsia="Times New Roman" w:hAnsi="Calibri"/>
                      <w:sz w:val="22"/>
                      <w:szCs w:val="22"/>
                    </w:rPr>
                  </w:pPr>
                  <w:r w:rsidRPr="00554573">
                    <w:rPr>
                      <w:rFonts w:ascii="Calibri" w:eastAsia="Times New Roman" w:hAnsi="Calibr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54pt">
                        <v:imagedata r:id="rId8" o:title="Family issues"/>
                      </v:shape>
                    </w:pict>
                  </w:r>
                </w:p>
              </w:tc>
              <w:tc>
                <w:tcPr>
                  <w:tcW w:w="1665" w:type="pct"/>
                  <w:shd w:val="clear" w:color="auto" w:fill="auto"/>
                  <w:noWrap/>
                  <w:tcMar>
                    <w:left w:w="0" w:type="dxa"/>
                    <w:right w:w="0" w:type="dxa"/>
                  </w:tcMar>
                  <w:vAlign w:val="center"/>
                </w:tcPr>
                <w:p w:rsidR="007F11A3" w:rsidRPr="00554573" w:rsidRDefault="00D72A1D" w:rsidP="00554573">
                  <w:pPr>
                    <w:spacing w:line="276" w:lineRule="auto"/>
                    <w:jc w:val="center"/>
                    <w:rPr>
                      <w:rFonts w:ascii="Calibri" w:eastAsia="Times New Roman" w:hAnsi="Calibri"/>
                      <w:sz w:val="22"/>
                      <w:szCs w:val="22"/>
                    </w:rPr>
                  </w:pPr>
                  <w:r w:rsidRPr="00554573">
                    <w:rPr>
                      <w:rFonts w:ascii="Calibri" w:eastAsia="Times New Roman" w:hAnsi="Calibri"/>
                      <w:sz w:val="22"/>
                      <w:szCs w:val="22"/>
                    </w:rPr>
                    <w:pict>
                      <v:shape id="_x0000_i1026" type="#_x0000_t75" style="width:78.75pt;height:54pt">
                        <v:imagedata r:id="rId9" o:title="Parent apathy"/>
                      </v:shape>
                    </w:pict>
                  </w:r>
                </w:p>
              </w:tc>
              <w:tc>
                <w:tcPr>
                  <w:tcW w:w="1653" w:type="pct"/>
                  <w:shd w:val="clear" w:color="auto" w:fill="auto"/>
                  <w:noWrap/>
                  <w:tcMar>
                    <w:left w:w="0" w:type="dxa"/>
                    <w:right w:w="0" w:type="dxa"/>
                  </w:tcMar>
                  <w:vAlign w:val="center"/>
                </w:tcPr>
                <w:p w:rsidR="007F11A3" w:rsidRPr="00554573" w:rsidRDefault="00D72A1D" w:rsidP="00554573">
                  <w:pPr>
                    <w:spacing w:line="276" w:lineRule="auto"/>
                    <w:jc w:val="center"/>
                    <w:rPr>
                      <w:rFonts w:ascii="Calibri" w:eastAsia="Times New Roman" w:hAnsi="Calibri"/>
                      <w:sz w:val="22"/>
                      <w:szCs w:val="22"/>
                    </w:rPr>
                  </w:pPr>
                  <w:r w:rsidRPr="00554573">
                    <w:rPr>
                      <w:rFonts w:ascii="Calibri" w:eastAsia="Times New Roman" w:hAnsi="Calibri"/>
                      <w:sz w:val="22"/>
                      <w:szCs w:val="22"/>
                    </w:rPr>
                    <w:pict>
                      <v:shape id="_x0000_i1027" type="#_x0000_t75" style="width:75.75pt;height:54pt">
                        <v:imagedata r:id="rId10" o:title="Student illness"/>
                      </v:shape>
                    </w:pict>
                  </w:r>
                </w:p>
              </w:tc>
            </w:tr>
            <w:tr w:rsidR="00D72A1D" w:rsidRPr="00554573" w:rsidTr="00554573">
              <w:trPr>
                <w:trHeight w:val="1086"/>
              </w:trPr>
              <w:tc>
                <w:tcPr>
                  <w:tcW w:w="5000" w:type="pct"/>
                  <w:gridSpan w:val="3"/>
                  <w:shd w:val="clear" w:color="auto" w:fill="auto"/>
                  <w:noWrap/>
                  <w:tcMar>
                    <w:left w:w="0" w:type="dxa"/>
                    <w:right w:w="0" w:type="dxa"/>
                  </w:tcMar>
                </w:tcPr>
                <w:p w:rsidR="00D72A1D" w:rsidRPr="00554573" w:rsidRDefault="00D72A1D" w:rsidP="00554573">
                  <w:pPr>
                    <w:spacing w:line="276" w:lineRule="auto"/>
                    <w:jc w:val="center"/>
                    <w:rPr>
                      <w:rFonts w:ascii="Calibri" w:eastAsia="Times New Roman" w:hAnsi="Calibri"/>
                      <w:sz w:val="22"/>
                      <w:szCs w:val="22"/>
                    </w:rPr>
                  </w:pPr>
                  <w:r w:rsidRPr="00554573">
                    <w:rPr>
                      <w:rFonts w:ascii="Calibri" w:eastAsia="Times New Roman" w:hAnsi="Calibri"/>
                      <w:sz w:val="22"/>
                      <w:szCs w:val="22"/>
                    </w:rPr>
                    <w:pict>
                      <v:shape id="_x0000_i1028" type="#_x0000_t75" style="width:75pt;height:54pt">
                        <v:imagedata r:id="rId11" o:title="Family holiday"/>
                      </v:shape>
                    </w:pict>
                  </w:r>
                  <w:r w:rsidRPr="00554573">
                    <w:rPr>
                      <w:rFonts w:ascii="Calibri" w:eastAsia="Times New Roman" w:hAnsi="Calibri"/>
                      <w:sz w:val="22"/>
                      <w:szCs w:val="22"/>
                    </w:rPr>
                    <w:t xml:space="preserve">         </w:t>
                  </w:r>
                  <w:r w:rsidRPr="00554573">
                    <w:rPr>
                      <w:rFonts w:ascii="Calibri" w:eastAsia="Times New Roman" w:hAnsi="Calibri"/>
                      <w:sz w:val="22"/>
                      <w:szCs w:val="22"/>
                    </w:rPr>
                    <w:pict>
                      <v:shape id="_x0000_i1029" type="#_x0000_t75" style="width:62.25pt;height:51.75pt">
                        <v:imagedata r:id="rId12" o:title="Student refusal"/>
                      </v:shape>
                    </w:pict>
                  </w:r>
                </w:p>
              </w:tc>
            </w:tr>
          </w:tbl>
          <w:p w:rsidR="00482E35" w:rsidRPr="00652DD3" w:rsidRDefault="00482E35" w:rsidP="00881660">
            <w:pPr>
              <w:spacing w:after="120" w:line="276" w:lineRule="auto"/>
              <w:rPr>
                <w:rFonts w:ascii="Calibri" w:eastAsia="Times New Roman" w:hAnsi="Calibri"/>
                <w:i/>
                <w:sz w:val="16"/>
                <w:szCs w:val="16"/>
              </w:rPr>
            </w:pPr>
          </w:p>
        </w:tc>
      </w:tr>
      <w:tr w:rsidR="00482E35" w:rsidRPr="00652DD3" w:rsidTr="002E6600">
        <w:tc>
          <w:tcPr>
            <w:tcW w:w="7020" w:type="dxa"/>
            <w:tcBorders>
              <w:top w:val="nil"/>
            </w:tcBorders>
            <w:shd w:val="clear" w:color="auto" w:fill="99D5D2"/>
          </w:tcPr>
          <w:p w:rsidR="00482E35" w:rsidRPr="00652DD3" w:rsidRDefault="00EF0B36" w:rsidP="00DE3521">
            <w:pPr>
              <w:spacing w:line="276" w:lineRule="auto"/>
              <w:rPr>
                <w:rFonts w:ascii="Calibri" w:eastAsia="Times New Roman" w:hAnsi="Calibri"/>
                <w:sz w:val="22"/>
                <w:szCs w:val="22"/>
              </w:rPr>
            </w:pPr>
            <w:r>
              <w:rPr>
                <w:rFonts w:ascii="Calibri" w:eastAsia="Times New Roman" w:hAnsi="Calibri"/>
                <w:sz w:val="22"/>
                <w:szCs w:val="22"/>
              </w:rPr>
              <w:t>Across all schools, t</w:t>
            </w:r>
            <w:r w:rsidR="00482E35" w:rsidRPr="00652DD3">
              <w:rPr>
                <w:rFonts w:ascii="Calibri" w:eastAsia="Times New Roman" w:hAnsi="Calibri"/>
                <w:sz w:val="22"/>
                <w:szCs w:val="22"/>
              </w:rPr>
              <w:t xml:space="preserve">he five most commonly cited reasons for the non-attendance of students with a history of poor attendance were: parent apathy; family issues; student illness; family holiday; and student refusal. </w:t>
            </w:r>
            <w:r>
              <w:rPr>
                <w:rFonts w:ascii="Calibri" w:eastAsia="Times New Roman" w:hAnsi="Calibri"/>
                <w:sz w:val="22"/>
                <w:szCs w:val="22"/>
              </w:rPr>
              <w:t>The main differences between primary and secondary schools were: f</w:t>
            </w:r>
            <w:r w:rsidR="00482E35" w:rsidRPr="00652DD3">
              <w:rPr>
                <w:rFonts w:ascii="Calibri" w:eastAsia="Times New Roman" w:hAnsi="Calibri"/>
                <w:sz w:val="22"/>
                <w:szCs w:val="22"/>
              </w:rPr>
              <w:t xml:space="preserve">amily holiday was </w:t>
            </w:r>
            <w:r>
              <w:rPr>
                <w:rFonts w:ascii="Calibri" w:eastAsia="Times New Roman" w:hAnsi="Calibri"/>
                <w:sz w:val="22"/>
                <w:szCs w:val="22"/>
              </w:rPr>
              <w:t>ci</w:t>
            </w:r>
            <w:r w:rsidRPr="00652DD3">
              <w:rPr>
                <w:rFonts w:ascii="Calibri" w:eastAsia="Times New Roman" w:hAnsi="Calibri"/>
                <w:sz w:val="22"/>
                <w:szCs w:val="22"/>
              </w:rPr>
              <w:t xml:space="preserve">ted </w:t>
            </w:r>
            <w:r w:rsidR="00482E35" w:rsidRPr="00652DD3">
              <w:rPr>
                <w:rFonts w:ascii="Calibri" w:eastAsia="Times New Roman" w:hAnsi="Calibri"/>
                <w:sz w:val="22"/>
                <w:szCs w:val="22"/>
              </w:rPr>
              <w:t xml:space="preserve">more frequently by primary school leaders </w:t>
            </w:r>
            <w:r>
              <w:rPr>
                <w:rFonts w:ascii="Calibri" w:eastAsia="Times New Roman" w:hAnsi="Calibri"/>
                <w:sz w:val="22"/>
                <w:szCs w:val="22"/>
              </w:rPr>
              <w:t xml:space="preserve">and student </w:t>
            </w:r>
            <w:proofErr w:type="gramStart"/>
            <w:r>
              <w:rPr>
                <w:rFonts w:ascii="Calibri" w:eastAsia="Times New Roman" w:hAnsi="Calibri"/>
                <w:sz w:val="22"/>
                <w:szCs w:val="22"/>
              </w:rPr>
              <w:t>refusal,</w:t>
            </w:r>
            <w:proofErr w:type="gramEnd"/>
            <w:r>
              <w:rPr>
                <w:rFonts w:ascii="Calibri" w:eastAsia="Times New Roman" w:hAnsi="Calibri"/>
                <w:sz w:val="22"/>
                <w:szCs w:val="22"/>
              </w:rPr>
              <w:t xml:space="preserve"> student mental health and student disengagement were cited more frequently </w:t>
            </w:r>
            <w:r w:rsidR="009F65FA">
              <w:rPr>
                <w:rFonts w:ascii="Calibri" w:eastAsia="Times New Roman" w:hAnsi="Calibri"/>
                <w:sz w:val="22"/>
                <w:szCs w:val="22"/>
              </w:rPr>
              <w:t xml:space="preserve">by </w:t>
            </w:r>
            <w:r w:rsidR="00482E35" w:rsidRPr="00652DD3">
              <w:rPr>
                <w:rFonts w:ascii="Calibri" w:eastAsia="Times New Roman" w:hAnsi="Calibri"/>
                <w:sz w:val="22"/>
                <w:szCs w:val="22"/>
              </w:rPr>
              <w:t xml:space="preserve">secondary school leaders. </w:t>
            </w:r>
          </w:p>
        </w:tc>
      </w:tr>
    </w:tbl>
    <w:p w:rsidR="00482E35" w:rsidRPr="006F2FD1" w:rsidRDefault="00482E35" w:rsidP="0032507B">
      <w:pPr>
        <w:spacing w:after="60" w:line="276" w:lineRule="auto"/>
        <w:jc w:val="both"/>
        <w:rPr>
          <w:rFonts w:ascii="Calibri" w:eastAsia="Times New Roman" w:hAnsi="Calibr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tblGrid>
      <w:tr w:rsidR="00B861A4" w:rsidRPr="00652DD3" w:rsidTr="0032507B">
        <w:trPr>
          <w:trHeight w:val="5559"/>
        </w:trPr>
        <w:tc>
          <w:tcPr>
            <w:tcW w:w="7020" w:type="dxa"/>
            <w:shd w:val="clear" w:color="auto" w:fill="auto"/>
          </w:tcPr>
          <w:p w:rsidR="00B861A4" w:rsidRPr="00B861A4" w:rsidRDefault="00B861A4" w:rsidP="00B861A4">
            <w:pPr>
              <w:spacing w:before="120" w:line="276" w:lineRule="auto"/>
              <w:rPr>
                <w:rFonts w:ascii="Calibri" w:hAnsi="Calibri"/>
                <w:b/>
                <w:color w:val="00968F"/>
                <w:sz w:val="32"/>
                <w:szCs w:val="32"/>
              </w:rPr>
            </w:pPr>
            <w:r w:rsidRPr="00B861A4">
              <w:rPr>
                <w:rFonts w:ascii="Calibri" w:hAnsi="Calibri"/>
                <w:b/>
                <w:color w:val="00968F"/>
                <w:sz w:val="32"/>
                <w:szCs w:val="32"/>
              </w:rPr>
              <w:t>S</w:t>
            </w:r>
            <w:r>
              <w:rPr>
                <w:rFonts w:ascii="Calibri" w:hAnsi="Calibri"/>
                <w:b/>
                <w:color w:val="00968F"/>
                <w:sz w:val="32"/>
                <w:szCs w:val="32"/>
              </w:rPr>
              <w:t>trategies</w:t>
            </w:r>
            <w:r w:rsidRPr="00B861A4">
              <w:rPr>
                <w:rFonts w:ascii="Calibri" w:hAnsi="Calibri"/>
                <w:b/>
                <w:color w:val="00968F"/>
                <w:sz w:val="32"/>
                <w:szCs w:val="32"/>
              </w:rPr>
              <w:t xml:space="preserve"> </w:t>
            </w:r>
            <w:r w:rsidR="00B32FDD">
              <w:rPr>
                <w:rFonts w:ascii="Calibri" w:hAnsi="Calibri"/>
                <w:b/>
                <w:color w:val="00968F"/>
                <w:sz w:val="32"/>
                <w:szCs w:val="32"/>
              </w:rPr>
              <w:t>T</w:t>
            </w:r>
            <w:r>
              <w:rPr>
                <w:rFonts w:ascii="Calibri" w:hAnsi="Calibri"/>
                <w:b/>
                <w:color w:val="00968F"/>
                <w:sz w:val="32"/>
                <w:szCs w:val="32"/>
              </w:rPr>
              <w:t>o Communicate School Expectations</w:t>
            </w:r>
          </w:p>
          <w:p w:rsidR="00B861A4" w:rsidRPr="00652DD3" w:rsidRDefault="00B861A4" w:rsidP="00B861A4">
            <w:pPr>
              <w:spacing w:after="120" w:line="276" w:lineRule="auto"/>
              <w:rPr>
                <w:rFonts w:ascii="Calibri" w:eastAsia="Times New Roman" w:hAnsi="Calibri"/>
                <w:sz w:val="22"/>
                <w:szCs w:val="22"/>
              </w:rPr>
            </w:pPr>
            <w:r>
              <w:rPr>
                <w:rFonts w:ascii="Calibri" w:eastAsia="Times New Roman" w:hAnsi="Calibri"/>
                <w:sz w:val="22"/>
                <w:szCs w:val="22"/>
              </w:rPr>
              <w:t>More than 90 per cent of the school leaders surveyed used the following strategies to communicate</w:t>
            </w:r>
            <w:r w:rsidRPr="00652DD3">
              <w:rPr>
                <w:rFonts w:ascii="Calibri" w:eastAsia="Times New Roman" w:hAnsi="Calibri"/>
                <w:sz w:val="22"/>
                <w:szCs w:val="22"/>
              </w:rPr>
              <w:t xml:space="preserve"> school expectations</w:t>
            </w:r>
            <w:r>
              <w:rPr>
                <w:rFonts w:ascii="Calibri" w:eastAsia="Times New Roman" w:hAnsi="Calibri"/>
                <w:sz w:val="22"/>
                <w:szCs w:val="22"/>
              </w:rPr>
              <w:t xml:space="preserve"> about attendance</w:t>
            </w:r>
            <w:r w:rsidRPr="00652DD3">
              <w:rPr>
                <w:rFonts w:ascii="Calibri" w:eastAsia="Times New Roman" w:hAnsi="Calibri"/>
                <w:sz w:val="22"/>
                <w:szCs w:val="22"/>
              </w:rPr>
              <w:t>:</w:t>
            </w:r>
          </w:p>
          <w:p w:rsidR="00B861A4" w:rsidRPr="00652DD3" w:rsidRDefault="00EC39E3" w:rsidP="00B861A4">
            <w:pPr>
              <w:numPr>
                <w:ilvl w:val="0"/>
                <w:numId w:val="4"/>
              </w:numPr>
              <w:spacing w:after="120" w:line="276" w:lineRule="auto"/>
              <w:ind w:left="284" w:hanging="284"/>
              <w:rPr>
                <w:rFonts w:ascii="Calibri" w:eastAsia="Times New Roman" w:hAnsi="Calibri"/>
                <w:sz w:val="22"/>
                <w:szCs w:val="22"/>
              </w:rPr>
            </w:pPr>
            <w:r>
              <w:rPr>
                <w:rFonts w:ascii="Calibri" w:eastAsia="Times New Roman" w:hAnsi="Calibri"/>
                <w:sz w:val="22"/>
                <w:szCs w:val="22"/>
              </w:rPr>
              <w:t>D</w:t>
            </w:r>
            <w:r w:rsidR="00B861A4" w:rsidRPr="00652DD3">
              <w:rPr>
                <w:rFonts w:ascii="Calibri" w:eastAsia="Times New Roman" w:hAnsi="Calibri"/>
                <w:sz w:val="22"/>
                <w:szCs w:val="22"/>
              </w:rPr>
              <w:t>iscussing the importance of student attendance in the classroom</w:t>
            </w:r>
            <w:r>
              <w:rPr>
                <w:rFonts w:ascii="Calibri" w:eastAsia="Times New Roman" w:hAnsi="Calibri"/>
                <w:sz w:val="22"/>
                <w:szCs w:val="22"/>
              </w:rPr>
              <w:t>.</w:t>
            </w:r>
          </w:p>
          <w:p w:rsidR="00B861A4" w:rsidRPr="00652DD3" w:rsidRDefault="00EC39E3" w:rsidP="00B861A4">
            <w:pPr>
              <w:numPr>
                <w:ilvl w:val="0"/>
                <w:numId w:val="4"/>
              </w:numPr>
              <w:spacing w:after="120" w:line="276" w:lineRule="auto"/>
              <w:ind w:left="284" w:hanging="284"/>
              <w:rPr>
                <w:rFonts w:ascii="Calibri" w:eastAsia="Times New Roman" w:hAnsi="Calibri"/>
                <w:sz w:val="22"/>
                <w:szCs w:val="22"/>
              </w:rPr>
            </w:pPr>
            <w:r>
              <w:rPr>
                <w:rFonts w:ascii="Calibri" w:eastAsia="Times New Roman" w:hAnsi="Calibri"/>
                <w:sz w:val="22"/>
                <w:szCs w:val="22"/>
              </w:rPr>
              <w:t>R</w:t>
            </w:r>
            <w:r w:rsidR="00B861A4" w:rsidRPr="00652DD3">
              <w:rPr>
                <w:rFonts w:ascii="Calibri" w:eastAsia="Times New Roman" w:hAnsi="Calibri"/>
                <w:sz w:val="22"/>
                <w:szCs w:val="22"/>
              </w:rPr>
              <w:t>egularly reminding parents through newsletters and/or social media of the importance of student attendance</w:t>
            </w:r>
            <w:r>
              <w:rPr>
                <w:rFonts w:ascii="Calibri" w:eastAsia="Times New Roman" w:hAnsi="Calibri"/>
                <w:sz w:val="22"/>
                <w:szCs w:val="22"/>
              </w:rPr>
              <w:t>.</w:t>
            </w:r>
          </w:p>
          <w:p w:rsidR="00B861A4" w:rsidRPr="00652DD3" w:rsidRDefault="00EC39E3" w:rsidP="00B861A4">
            <w:pPr>
              <w:numPr>
                <w:ilvl w:val="0"/>
                <w:numId w:val="4"/>
              </w:numPr>
              <w:spacing w:after="120" w:line="276" w:lineRule="auto"/>
              <w:ind w:left="284" w:hanging="284"/>
              <w:rPr>
                <w:rFonts w:ascii="Calibri" w:eastAsia="Times New Roman" w:hAnsi="Calibri"/>
                <w:sz w:val="22"/>
                <w:szCs w:val="22"/>
              </w:rPr>
            </w:pPr>
            <w:r>
              <w:rPr>
                <w:rFonts w:ascii="Calibri" w:eastAsia="Times New Roman" w:hAnsi="Calibri"/>
                <w:sz w:val="22"/>
                <w:szCs w:val="22"/>
              </w:rPr>
              <w:t>R</w:t>
            </w:r>
            <w:r w:rsidR="00B861A4" w:rsidRPr="00652DD3">
              <w:rPr>
                <w:rFonts w:ascii="Calibri" w:eastAsia="Times New Roman" w:hAnsi="Calibri"/>
                <w:sz w:val="22"/>
                <w:szCs w:val="22"/>
              </w:rPr>
              <w:t>egularly providing reminders of the importance of student attendance during school assembl</w:t>
            </w:r>
            <w:r w:rsidR="00B861A4">
              <w:rPr>
                <w:rFonts w:ascii="Calibri" w:eastAsia="Times New Roman" w:hAnsi="Calibri"/>
                <w:sz w:val="22"/>
                <w:szCs w:val="22"/>
              </w:rPr>
              <w:t>ies</w:t>
            </w:r>
            <w:r w:rsidR="00B861A4" w:rsidRPr="00652DD3">
              <w:rPr>
                <w:rFonts w:ascii="Calibri" w:eastAsia="Times New Roman" w:hAnsi="Calibri"/>
                <w:sz w:val="22"/>
                <w:szCs w:val="22"/>
              </w:rPr>
              <w:t>.</w:t>
            </w:r>
          </w:p>
          <w:p w:rsidR="00B861A4" w:rsidRDefault="00B861A4" w:rsidP="00B861A4">
            <w:pPr>
              <w:spacing w:after="120" w:line="276" w:lineRule="auto"/>
              <w:rPr>
                <w:rFonts w:ascii="Calibri" w:eastAsia="Times New Roman" w:hAnsi="Calibri"/>
                <w:sz w:val="22"/>
                <w:szCs w:val="22"/>
              </w:rPr>
            </w:pPr>
            <w:r w:rsidRPr="00652DD3">
              <w:rPr>
                <w:rFonts w:ascii="Calibri" w:eastAsia="Times New Roman" w:hAnsi="Calibri"/>
                <w:sz w:val="22"/>
                <w:szCs w:val="22"/>
              </w:rPr>
              <w:t>School leaders noted that chronic non-attending students required significant support, with associated higher levels of resourcing for activities such as telephone calls, meetings, home visits and liaison with external agencies.</w:t>
            </w:r>
          </w:p>
          <w:p w:rsidR="00B861A4" w:rsidRDefault="00B861A4" w:rsidP="00652DD3">
            <w:pPr>
              <w:spacing w:after="120" w:line="276" w:lineRule="auto"/>
              <w:jc w:val="both"/>
              <w:rPr>
                <w:rFonts w:ascii="Calibri" w:eastAsia="Times New Roman" w:hAnsi="Calibri"/>
                <w:sz w:val="22"/>
                <w:szCs w:val="22"/>
              </w:rPr>
            </w:pPr>
          </w:p>
          <w:p w:rsidR="00B861A4" w:rsidRPr="00652DD3" w:rsidRDefault="00B861A4" w:rsidP="00652DD3">
            <w:pPr>
              <w:spacing w:after="120" w:line="276" w:lineRule="auto"/>
              <w:jc w:val="both"/>
              <w:rPr>
                <w:rFonts w:ascii="Calibri" w:eastAsia="Times New Roman" w:hAnsi="Calibri"/>
                <w:b/>
                <w:color w:val="172C56"/>
                <w:sz w:val="28"/>
                <w:szCs w:val="28"/>
              </w:rPr>
            </w:pPr>
          </w:p>
        </w:tc>
      </w:tr>
    </w:tbl>
    <w:p w:rsidR="000601CE" w:rsidRPr="00664013" w:rsidRDefault="000601CE" w:rsidP="00ED2BFC">
      <w:pPr>
        <w:spacing w:after="120" w:line="276" w:lineRule="auto"/>
        <w:jc w:val="both"/>
        <w:rPr>
          <w:rFonts w:eastAsia="Times New Roman" w:cs="Arial"/>
          <w:sz w:val="28"/>
          <w:szCs w:val="28"/>
        </w:rPr>
      </w:pPr>
      <w:r>
        <w:rPr>
          <w:rFonts w:ascii="Calibri" w:eastAsia="Times New Roman" w:hAnsi="Calibri"/>
          <w:sz w:val="22"/>
          <w:szCs w:val="22"/>
        </w:rPr>
        <w:br w:type="column"/>
      </w:r>
    </w:p>
    <w:p w:rsidR="000601CE" w:rsidRDefault="000601CE" w:rsidP="00ED2BFC">
      <w:pPr>
        <w:spacing w:after="120" w:line="276" w:lineRule="auto"/>
        <w:jc w:val="both"/>
        <w:rPr>
          <w:rFonts w:ascii="Calibri" w:eastAsia="Times New Roman" w:hAnsi="Calibri"/>
          <w:sz w:val="22"/>
          <w:szCs w:val="22"/>
        </w:rPr>
      </w:pPr>
    </w:p>
    <w:p w:rsidR="000601CE" w:rsidRDefault="000601CE" w:rsidP="00ED2BFC">
      <w:pPr>
        <w:spacing w:after="120" w:line="276" w:lineRule="auto"/>
        <w:jc w:val="both"/>
        <w:rPr>
          <w:rFonts w:ascii="Calibri" w:eastAsia="Times New Roman"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tblGrid>
      <w:tr w:rsidR="00664013" w:rsidRPr="007945D7" w:rsidTr="00B861A4">
        <w:tc>
          <w:tcPr>
            <w:tcW w:w="7020" w:type="dxa"/>
            <w:tcBorders>
              <w:bottom w:val="nil"/>
            </w:tcBorders>
            <w:shd w:val="clear" w:color="auto" w:fill="auto"/>
          </w:tcPr>
          <w:p w:rsidR="00664013" w:rsidRPr="007945D7" w:rsidRDefault="00664013" w:rsidP="00B861A4">
            <w:pPr>
              <w:spacing w:before="120" w:line="276" w:lineRule="auto"/>
              <w:jc w:val="both"/>
              <w:rPr>
                <w:rFonts w:ascii="Calibri" w:eastAsia="Times New Roman" w:hAnsi="Calibri"/>
                <w:b/>
                <w:color w:val="172C56"/>
                <w:sz w:val="28"/>
                <w:szCs w:val="28"/>
              </w:rPr>
            </w:pPr>
            <w:r w:rsidRPr="00B861A4">
              <w:rPr>
                <w:rFonts w:ascii="Calibri" w:hAnsi="Calibri"/>
                <w:b/>
                <w:color w:val="00968F"/>
                <w:sz w:val="32"/>
                <w:szCs w:val="32"/>
              </w:rPr>
              <w:t>S</w:t>
            </w:r>
            <w:r w:rsidR="00B32FDD">
              <w:rPr>
                <w:rFonts w:ascii="Calibri" w:hAnsi="Calibri"/>
                <w:b/>
                <w:color w:val="00968F"/>
                <w:sz w:val="32"/>
                <w:szCs w:val="32"/>
              </w:rPr>
              <w:t>trategies T</w:t>
            </w:r>
            <w:r w:rsidR="00B861A4">
              <w:rPr>
                <w:rFonts w:ascii="Calibri" w:hAnsi="Calibri"/>
                <w:b/>
                <w:color w:val="00968F"/>
                <w:sz w:val="32"/>
                <w:szCs w:val="32"/>
              </w:rPr>
              <w:t>o Impr</w:t>
            </w:r>
            <w:r w:rsidR="00B32FDD">
              <w:rPr>
                <w:rFonts w:ascii="Calibri" w:hAnsi="Calibri"/>
                <w:b/>
                <w:color w:val="00968F"/>
                <w:sz w:val="32"/>
                <w:szCs w:val="32"/>
              </w:rPr>
              <w:t>ove O</w:t>
            </w:r>
            <w:r w:rsidR="00B861A4">
              <w:rPr>
                <w:rFonts w:ascii="Calibri" w:hAnsi="Calibri"/>
                <w:b/>
                <w:color w:val="00968F"/>
                <w:sz w:val="32"/>
                <w:szCs w:val="32"/>
              </w:rPr>
              <w:t>r Maintain Attendance</w:t>
            </w:r>
          </w:p>
        </w:tc>
      </w:tr>
      <w:tr w:rsidR="00664013" w:rsidRPr="007945D7" w:rsidTr="00B861A4">
        <w:tc>
          <w:tcPr>
            <w:tcW w:w="7020" w:type="dxa"/>
            <w:tcBorders>
              <w:top w:val="nil"/>
            </w:tcBorders>
            <w:shd w:val="clear" w:color="auto" w:fill="auto"/>
          </w:tcPr>
          <w:p w:rsidR="00664013" w:rsidRPr="007945D7" w:rsidRDefault="00664013" w:rsidP="00B861A4">
            <w:pPr>
              <w:spacing w:after="120" w:line="276" w:lineRule="auto"/>
              <w:rPr>
                <w:rFonts w:ascii="Calibri" w:eastAsia="Times New Roman" w:hAnsi="Calibri"/>
                <w:sz w:val="22"/>
                <w:szCs w:val="22"/>
              </w:rPr>
            </w:pPr>
            <w:r w:rsidRPr="007945D7">
              <w:rPr>
                <w:rFonts w:ascii="Calibri" w:eastAsia="Times New Roman" w:hAnsi="Calibri"/>
                <w:sz w:val="22"/>
                <w:szCs w:val="22"/>
              </w:rPr>
              <w:t>Strategies perceived to have a substantial impact included actions to improve student wellbeing; strengthen the school’s relationships with families (used more in primary schools); ensure students feel connected to the school; and reward programs for attendance.</w:t>
            </w:r>
            <w:r w:rsidR="006B762A" w:rsidRPr="007945D7">
              <w:rPr>
                <w:rFonts w:ascii="Calibri" w:eastAsia="Times New Roman" w:hAnsi="Calibri"/>
                <w:sz w:val="22"/>
                <w:szCs w:val="22"/>
              </w:rPr>
              <w:t xml:space="preserve"> </w:t>
            </w:r>
            <w:r w:rsidRPr="007945D7">
              <w:rPr>
                <w:rFonts w:ascii="Calibri" w:eastAsia="Times New Roman" w:hAnsi="Calibri"/>
                <w:sz w:val="22"/>
                <w:szCs w:val="22"/>
              </w:rPr>
              <w:t>‘Dedicated attendance officers’ was the strategy most frequently perceived to have a significant impact for monitoring student absences.</w:t>
            </w:r>
          </w:p>
          <w:p w:rsidR="00664013" w:rsidRPr="007945D7" w:rsidRDefault="00664013" w:rsidP="00B861A4">
            <w:pPr>
              <w:spacing w:after="120" w:line="276" w:lineRule="auto"/>
              <w:rPr>
                <w:rFonts w:ascii="Calibri" w:eastAsia="Times New Roman" w:hAnsi="Calibri"/>
                <w:sz w:val="22"/>
                <w:szCs w:val="22"/>
              </w:rPr>
            </w:pPr>
            <w:r w:rsidRPr="007945D7">
              <w:rPr>
                <w:rFonts w:ascii="Calibri" w:eastAsia="Times New Roman" w:hAnsi="Calibri"/>
                <w:sz w:val="22"/>
                <w:szCs w:val="22"/>
              </w:rPr>
              <w:t>The strategy perceived to have the most significant impact for students with lower attendance was referral ‘to school support staff (e.g. guidance officer, chaplain, Youth Support Co-ordinator)’. All secondary schools and two thirds of the primary schools used this strategy.</w:t>
            </w:r>
          </w:p>
        </w:tc>
      </w:tr>
    </w:tbl>
    <w:p w:rsidR="00664013" w:rsidRPr="00664013" w:rsidRDefault="00664013" w:rsidP="0032507B">
      <w:pPr>
        <w:spacing w:after="60" w:line="276" w:lineRule="auto"/>
        <w:jc w:val="both"/>
        <w:rPr>
          <w:rFonts w:ascii="Calibri" w:eastAsia="Times New Roman" w:hAnsi="Calibr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tblGrid>
      <w:tr w:rsidR="00664013" w:rsidRPr="007945D7" w:rsidTr="00B861A4">
        <w:tc>
          <w:tcPr>
            <w:tcW w:w="7020" w:type="dxa"/>
            <w:tcBorders>
              <w:bottom w:val="nil"/>
            </w:tcBorders>
            <w:shd w:val="clear" w:color="auto" w:fill="auto"/>
          </w:tcPr>
          <w:p w:rsidR="00664013" w:rsidRPr="00B861A4" w:rsidRDefault="00664013" w:rsidP="00B861A4">
            <w:pPr>
              <w:spacing w:before="120"/>
              <w:rPr>
                <w:rFonts w:ascii="Calibri" w:hAnsi="Calibri"/>
                <w:b/>
                <w:color w:val="00968F"/>
                <w:sz w:val="32"/>
                <w:szCs w:val="32"/>
              </w:rPr>
            </w:pPr>
            <w:r w:rsidRPr="00B861A4">
              <w:rPr>
                <w:rFonts w:ascii="Calibri" w:hAnsi="Calibri"/>
                <w:b/>
                <w:color w:val="00968F"/>
                <w:sz w:val="32"/>
                <w:szCs w:val="32"/>
              </w:rPr>
              <w:t>S</w:t>
            </w:r>
            <w:r w:rsidR="00B32FDD">
              <w:rPr>
                <w:rFonts w:ascii="Calibri" w:hAnsi="Calibri"/>
                <w:b/>
                <w:color w:val="00968F"/>
                <w:sz w:val="32"/>
                <w:szCs w:val="32"/>
              </w:rPr>
              <w:t>chools Are Making Better Use O</w:t>
            </w:r>
            <w:r w:rsidR="00B861A4">
              <w:rPr>
                <w:rFonts w:ascii="Calibri" w:hAnsi="Calibri"/>
                <w:b/>
                <w:color w:val="00968F"/>
                <w:sz w:val="32"/>
                <w:szCs w:val="32"/>
              </w:rPr>
              <w:t>f D</w:t>
            </w:r>
            <w:r w:rsidR="00B32FDD">
              <w:rPr>
                <w:rFonts w:ascii="Calibri" w:hAnsi="Calibri"/>
                <w:b/>
                <w:color w:val="00968F"/>
                <w:sz w:val="32"/>
                <w:szCs w:val="32"/>
              </w:rPr>
              <w:t>ata T</w:t>
            </w:r>
            <w:r w:rsidR="00B861A4">
              <w:rPr>
                <w:rFonts w:ascii="Calibri" w:hAnsi="Calibri"/>
                <w:b/>
                <w:color w:val="00968F"/>
                <w:sz w:val="32"/>
                <w:szCs w:val="32"/>
              </w:rPr>
              <w:t>o Improve Attendance Rates</w:t>
            </w:r>
          </w:p>
        </w:tc>
      </w:tr>
      <w:tr w:rsidR="00664013" w:rsidRPr="007945D7" w:rsidTr="002E6600">
        <w:tc>
          <w:tcPr>
            <w:tcW w:w="7020" w:type="dxa"/>
            <w:tcBorders>
              <w:top w:val="nil"/>
              <w:bottom w:val="nil"/>
            </w:tcBorders>
            <w:shd w:val="clear" w:color="auto" w:fill="auto"/>
          </w:tcPr>
          <w:p w:rsidR="00664013" w:rsidRPr="007945D7" w:rsidRDefault="006B762A" w:rsidP="0032507B">
            <w:pPr>
              <w:spacing w:before="120" w:after="20" w:line="276" w:lineRule="auto"/>
              <w:rPr>
                <w:rFonts w:ascii="Calibri" w:eastAsia="Times New Roman" w:hAnsi="Calibri"/>
                <w:i/>
                <w:sz w:val="22"/>
                <w:szCs w:val="22"/>
              </w:rPr>
            </w:pPr>
            <w:r w:rsidRPr="007945D7">
              <w:rPr>
                <w:rFonts w:ascii="Calibri" w:eastAsia="Times New Roman" w:hAnsi="Calibri"/>
                <w:i/>
                <w:sz w:val="22"/>
                <w:szCs w:val="22"/>
              </w:rPr>
              <w:t>Comparison of</w:t>
            </w:r>
            <w:r w:rsidR="00664013" w:rsidRPr="007945D7">
              <w:rPr>
                <w:rFonts w:ascii="Calibri" w:eastAsia="Times New Roman" w:hAnsi="Calibri"/>
                <w:i/>
                <w:sz w:val="22"/>
                <w:szCs w:val="22"/>
              </w:rPr>
              <w:t xml:space="preserve"> 2012 and 2015 survey results</w:t>
            </w:r>
          </w:p>
          <w:tbl>
            <w:tblPr>
              <w:tblW w:w="6804" w:type="dxa"/>
              <w:tblBorders>
                <w:top w:val="single" w:sz="4" w:space="0" w:color="FFFFFF"/>
                <w:bottom w:val="single" w:sz="4" w:space="0" w:color="FFFFFF"/>
                <w:insideH w:val="single" w:sz="2" w:space="0" w:color="FFFFFF"/>
              </w:tblBorders>
              <w:tblLook w:val="04A0" w:firstRow="1" w:lastRow="0" w:firstColumn="1" w:lastColumn="0" w:noHBand="0" w:noVBand="1"/>
            </w:tblPr>
            <w:tblGrid>
              <w:gridCol w:w="4820"/>
              <w:gridCol w:w="992"/>
              <w:gridCol w:w="992"/>
            </w:tblGrid>
            <w:tr w:rsidR="00664013" w:rsidRPr="00FD2D8A" w:rsidTr="001C4228">
              <w:trPr>
                <w:trHeight w:val="227"/>
                <w:tblHeader/>
              </w:trPr>
              <w:tc>
                <w:tcPr>
                  <w:tcW w:w="4820" w:type="dxa"/>
                  <w:shd w:val="clear" w:color="auto" w:fill="94AE33"/>
                  <w:vAlign w:val="center"/>
                </w:tcPr>
                <w:p w:rsidR="00664013" w:rsidRPr="00664013" w:rsidRDefault="00664013" w:rsidP="00826384">
                  <w:pPr>
                    <w:spacing w:line="252" w:lineRule="auto"/>
                    <w:rPr>
                      <w:rFonts w:ascii="Calibri" w:hAnsi="Calibri" w:cs="Calibri"/>
                      <w:b/>
                      <w:bCs/>
                      <w:sz w:val="17"/>
                      <w:szCs w:val="17"/>
                    </w:rPr>
                  </w:pPr>
                  <w:r w:rsidRPr="00664013">
                    <w:rPr>
                      <w:rFonts w:ascii="Calibri" w:hAnsi="Calibri" w:cs="Calibri"/>
                      <w:b/>
                      <w:bCs/>
                      <w:sz w:val="17"/>
                      <w:szCs w:val="17"/>
                    </w:rPr>
                    <w:t>Survey questions</w:t>
                  </w:r>
                </w:p>
              </w:tc>
              <w:tc>
                <w:tcPr>
                  <w:tcW w:w="992" w:type="dxa"/>
                  <w:shd w:val="clear" w:color="auto" w:fill="94AE33"/>
                  <w:vAlign w:val="center"/>
                </w:tcPr>
                <w:p w:rsidR="00664013" w:rsidRPr="003F0EDD" w:rsidRDefault="00664013" w:rsidP="00826384">
                  <w:pPr>
                    <w:spacing w:line="252" w:lineRule="auto"/>
                    <w:rPr>
                      <w:rFonts w:ascii="Calibri" w:hAnsi="Calibri" w:cs="Calibri"/>
                      <w:b/>
                      <w:bCs/>
                      <w:sz w:val="17"/>
                      <w:szCs w:val="17"/>
                    </w:rPr>
                  </w:pPr>
                  <w:r w:rsidRPr="003F0EDD">
                    <w:rPr>
                      <w:rFonts w:ascii="Calibri" w:hAnsi="Calibri" w:cs="Calibri"/>
                      <w:b/>
                      <w:bCs/>
                      <w:sz w:val="17"/>
                      <w:szCs w:val="17"/>
                    </w:rPr>
                    <w:t>2012</w:t>
                  </w:r>
                  <w:r w:rsidR="006B762A">
                    <w:rPr>
                      <w:rFonts w:ascii="Calibri" w:hAnsi="Calibri" w:cs="Calibri"/>
                      <w:b/>
                      <w:bCs/>
                      <w:sz w:val="17"/>
                      <w:szCs w:val="17"/>
                    </w:rPr>
                    <w:t>*</w:t>
                  </w:r>
                </w:p>
              </w:tc>
              <w:tc>
                <w:tcPr>
                  <w:tcW w:w="992" w:type="dxa"/>
                  <w:shd w:val="clear" w:color="auto" w:fill="94AE33"/>
                  <w:vAlign w:val="center"/>
                </w:tcPr>
                <w:p w:rsidR="00664013" w:rsidRPr="003F0EDD" w:rsidRDefault="00664013" w:rsidP="00826384">
                  <w:pPr>
                    <w:rPr>
                      <w:rFonts w:ascii="Calibri" w:hAnsi="Calibri" w:cs="Calibri"/>
                      <w:b/>
                      <w:bCs/>
                      <w:sz w:val="17"/>
                      <w:szCs w:val="17"/>
                    </w:rPr>
                  </w:pPr>
                  <w:r w:rsidRPr="003F0EDD">
                    <w:rPr>
                      <w:rFonts w:ascii="Calibri" w:hAnsi="Calibri" w:cs="Calibri"/>
                      <w:b/>
                      <w:bCs/>
                      <w:sz w:val="17"/>
                      <w:szCs w:val="17"/>
                    </w:rPr>
                    <w:t>2015</w:t>
                  </w:r>
                </w:p>
              </w:tc>
            </w:tr>
            <w:tr w:rsidR="00374BC1" w:rsidRPr="000A25F6" w:rsidTr="001C4228">
              <w:trPr>
                <w:trHeight w:val="227"/>
              </w:trPr>
              <w:tc>
                <w:tcPr>
                  <w:tcW w:w="4820" w:type="dxa"/>
                  <w:shd w:val="clear" w:color="auto" w:fill="C9D699"/>
                  <w:vAlign w:val="center"/>
                </w:tcPr>
                <w:p w:rsidR="00374BC1" w:rsidRPr="003F0EDD" w:rsidRDefault="00374BC1" w:rsidP="008D052A">
                  <w:pPr>
                    <w:spacing w:line="252" w:lineRule="auto"/>
                    <w:rPr>
                      <w:rFonts w:ascii="Calibri" w:hAnsi="Calibri" w:cs="Calibri"/>
                      <w:bCs/>
                      <w:sz w:val="17"/>
                      <w:szCs w:val="17"/>
                    </w:rPr>
                  </w:pPr>
                  <w:r w:rsidRPr="003F0EDD">
                    <w:rPr>
                      <w:rFonts w:ascii="Calibri" w:hAnsi="Calibri" w:cs="Calibri"/>
                      <w:bCs/>
                      <w:sz w:val="17"/>
                      <w:szCs w:val="17"/>
                    </w:rPr>
                    <w:t>Attendance data is analysed regularly to identify trends and patterns of absenteeism (% agree/strongly agree)</w:t>
                  </w:r>
                </w:p>
              </w:tc>
              <w:tc>
                <w:tcPr>
                  <w:tcW w:w="992" w:type="dxa"/>
                  <w:shd w:val="clear" w:color="auto" w:fill="C9D699"/>
                  <w:vAlign w:val="center"/>
                </w:tcPr>
                <w:p w:rsidR="00374BC1" w:rsidRPr="003F0EDD" w:rsidRDefault="00374BC1" w:rsidP="008D052A">
                  <w:pPr>
                    <w:spacing w:line="252" w:lineRule="auto"/>
                    <w:rPr>
                      <w:rFonts w:ascii="Calibri" w:hAnsi="Calibri" w:cs="Calibri"/>
                      <w:bCs/>
                      <w:sz w:val="17"/>
                      <w:szCs w:val="17"/>
                    </w:rPr>
                  </w:pPr>
                  <w:r w:rsidRPr="003F0EDD">
                    <w:rPr>
                      <w:rFonts w:ascii="Calibri" w:hAnsi="Calibri" w:cs="Calibri"/>
                      <w:bCs/>
                      <w:sz w:val="17"/>
                      <w:szCs w:val="17"/>
                    </w:rPr>
                    <w:t>84</w:t>
                  </w:r>
                </w:p>
              </w:tc>
              <w:tc>
                <w:tcPr>
                  <w:tcW w:w="992" w:type="dxa"/>
                  <w:shd w:val="clear" w:color="auto" w:fill="C9D699"/>
                  <w:vAlign w:val="center"/>
                </w:tcPr>
                <w:p w:rsidR="00374BC1" w:rsidRPr="003F0EDD" w:rsidRDefault="00374BC1" w:rsidP="008D052A">
                  <w:pPr>
                    <w:rPr>
                      <w:rFonts w:ascii="Calibri" w:hAnsi="Calibri" w:cs="Calibri"/>
                      <w:bCs/>
                      <w:sz w:val="17"/>
                      <w:szCs w:val="17"/>
                    </w:rPr>
                  </w:pPr>
                  <w:r w:rsidRPr="003F0EDD">
                    <w:rPr>
                      <w:rFonts w:ascii="Calibri" w:hAnsi="Calibri" w:cs="Calibri"/>
                      <w:bCs/>
                      <w:sz w:val="17"/>
                      <w:szCs w:val="17"/>
                    </w:rPr>
                    <w:t>93</w:t>
                  </w:r>
                </w:p>
              </w:tc>
            </w:tr>
            <w:tr w:rsidR="00374BC1" w:rsidRPr="000A25F6" w:rsidTr="001C4228">
              <w:trPr>
                <w:trHeight w:val="227"/>
              </w:trPr>
              <w:tc>
                <w:tcPr>
                  <w:tcW w:w="4820" w:type="dxa"/>
                  <w:shd w:val="clear" w:color="auto" w:fill="AFC266"/>
                  <w:vAlign w:val="center"/>
                </w:tcPr>
                <w:p w:rsidR="00374BC1" w:rsidRPr="003F0EDD" w:rsidRDefault="00374BC1" w:rsidP="008D052A">
                  <w:pPr>
                    <w:spacing w:line="252" w:lineRule="auto"/>
                    <w:rPr>
                      <w:rFonts w:ascii="Calibri" w:hAnsi="Calibri" w:cs="Calibri"/>
                      <w:bCs/>
                      <w:sz w:val="17"/>
                      <w:szCs w:val="17"/>
                    </w:rPr>
                  </w:pPr>
                  <w:r w:rsidRPr="003F0EDD">
                    <w:rPr>
                      <w:rFonts w:ascii="Calibri" w:hAnsi="Calibri" w:cs="Calibri"/>
                      <w:bCs/>
                      <w:sz w:val="17"/>
                      <w:szCs w:val="17"/>
                    </w:rPr>
                    <w:t>Unexplained absences are consistently followed up within three days (% agree/strongly agree)</w:t>
                  </w:r>
                </w:p>
              </w:tc>
              <w:tc>
                <w:tcPr>
                  <w:tcW w:w="992" w:type="dxa"/>
                  <w:shd w:val="clear" w:color="auto" w:fill="AFC266"/>
                  <w:vAlign w:val="center"/>
                </w:tcPr>
                <w:p w:rsidR="00374BC1" w:rsidRPr="003F0EDD" w:rsidRDefault="00374BC1" w:rsidP="008D052A">
                  <w:pPr>
                    <w:spacing w:line="252" w:lineRule="auto"/>
                    <w:rPr>
                      <w:rFonts w:ascii="Calibri" w:hAnsi="Calibri" w:cs="Calibri"/>
                      <w:bCs/>
                      <w:sz w:val="17"/>
                      <w:szCs w:val="17"/>
                    </w:rPr>
                  </w:pPr>
                  <w:r w:rsidRPr="003F0EDD">
                    <w:rPr>
                      <w:rFonts w:ascii="Calibri" w:hAnsi="Calibri" w:cs="Calibri"/>
                      <w:bCs/>
                      <w:sz w:val="17"/>
                      <w:szCs w:val="17"/>
                    </w:rPr>
                    <w:t>72</w:t>
                  </w:r>
                </w:p>
              </w:tc>
              <w:tc>
                <w:tcPr>
                  <w:tcW w:w="992" w:type="dxa"/>
                  <w:shd w:val="clear" w:color="auto" w:fill="AFC266"/>
                  <w:vAlign w:val="center"/>
                </w:tcPr>
                <w:p w:rsidR="00374BC1" w:rsidRPr="003F0EDD" w:rsidRDefault="00374BC1" w:rsidP="008D052A">
                  <w:pPr>
                    <w:rPr>
                      <w:rFonts w:ascii="Calibri" w:hAnsi="Calibri" w:cs="Calibri"/>
                      <w:bCs/>
                      <w:sz w:val="17"/>
                      <w:szCs w:val="17"/>
                    </w:rPr>
                  </w:pPr>
                  <w:r w:rsidRPr="003F0EDD">
                    <w:rPr>
                      <w:rFonts w:ascii="Calibri" w:hAnsi="Calibri" w:cs="Calibri"/>
                      <w:bCs/>
                      <w:sz w:val="17"/>
                      <w:szCs w:val="17"/>
                    </w:rPr>
                    <w:t>86</w:t>
                  </w:r>
                </w:p>
              </w:tc>
            </w:tr>
            <w:tr w:rsidR="00374BC1" w:rsidRPr="003F0EDD" w:rsidTr="008D052A">
              <w:trPr>
                <w:trHeight w:val="227"/>
              </w:trPr>
              <w:tc>
                <w:tcPr>
                  <w:tcW w:w="4820" w:type="dxa"/>
                  <w:shd w:val="clear" w:color="auto" w:fill="C9D699"/>
                  <w:vAlign w:val="center"/>
                </w:tcPr>
                <w:p w:rsidR="00374BC1" w:rsidRPr="003F0EDD" w:rsidRDefault="00374BC1" w:rsidP="008D052A">
                  <w:pPr>
                    <w:spacing w:line="252" w:lineRule="auto"/>
                    <w:rPr>
                      <w:rFonts w:ascii="Calibri" w:hAnsi="Calibri" w:cs="Calibri"/>
                      <w:bCs/>
                      <w:sz w:val="17"/>
                      <w:szCs w:val="17"/>
                    </w:rPr>
                  </w:pPr>
                  <w:r w:rsidRPr="003F0EDD">
                    <w:rPr>
                      <w:rFonts w:ascii="Calibri" w:hAnsi="Calibri" w:cs="Calibri"/>
                      <w:bCs/>
                      <w:sz w:val="17"/>
                      <w:szCs w:val="17"/>
                    </w:rPr>
                    <w:t>Reports on trends and patterns of attendance are generated regularly (% agree/strongly agree)</w:t>
                  </w:r>
                </w:p>
              </w:tc>
              <w:tc>
                <w:tcPr>
                  <w:tcW w:w="992" w:type="dxa"/>
                  <w:shd w:val="clear" w:color="auto" w:fill="C9D699"/>
                  <w:vAlign w:val="center"/>
                </w:tcPr>
                <w:p w:rsidR="00374BC1" w:rsidRPr="003F0EDD" w:rsidRDefault="00374BC1" w:rsidP="008D052A">
                  <w:pPr>
                    <w:spacing w:line="252" w:lineRule="auto"/>
                    <w:rPr>
                      <w:rFonts w:ascii="Calibri" w:hAnsi="Calibri" w:cs="Calibri"/>
                      <w:bCs/>
                      <w:sz w:val="17"/>
                      <w:szCs w:val="17"/>
                    </w:rPr>
                  </w:pPr>
                  <w:r w:rsidRPr="003F0EDD">
                    <w:rPr>
                      <w:rFonts w:ascii="Calibri" w:hAnsi="Calibri" w:cs="Calibri"/>
                      <w:bCs/>
                      <w:sz w:val="17"/>
                      <w:szCs w:val="17"/>
                    </w:rPr>
                    <w:t>60</w:t>
                  </w:r>
                </w:p>
              </w:tc>
              <w:tc>
                <w:tcPr>
                  <w:tcW w:w="992" w:type="dxa"/>
                  <w:shd w:val="clear" w:color="auto" w:fill="C9D699"/>
                  <w:vAlign w:val="center"/>
                </w:tcPr>
                <w:p w:rsidR="00374BC1" w:rsidRPr="003F0EDD" w:rsidRDefault="00374BC1" w:rsidP="008D052A">
                  <w:pPr>
                    <w:rPr>
                      <w:rFonts w:ascii="Calibri" w:hAnsi="Calibri" w:cs="Calibri"/>
                      <w:bCs/>
                      <w:sz w:val="17"/>
                      <w:szCs w:val="17"/>
                    </w:rPr>
                  </w:pPr>
                  <w:r w:rsidRPr="003F0EDD">
                    <w:rPr>
                      <w:rFonts w:ascii="Calibri" w:hAnsi="Calibri" w:cs="Calibri"/>
                      <w:bCs/>
                      <w:sz w:val="17"/>
                      <w:szCs w:val="17"/>
                    </w:rPr>
                    <w:t>79</w:t>
                  </w:r>
                </w:p>
              </w:tc>
            </w:tr>
            <w:tr w:rsidR="00664013" w:rsidRPr="000A25F6" w:rsidTr="001C4228">
              <w:trPr>
                <w:trHeight w:val="227"/>
              </w:trPr>
              <w:tc>
                <w:tcPr>
                  <w:tcW w:w="4820" w:type="dxa"/>
                  <w:shd w:val="clear" w:color="auto" w:fill="AFC266"/>
                  <w:vAlign w:val="center"/>
                </w:tcPr>
                <w:p w:rsidR="00664013" w:rsidRPr="003F0EDD" w:rsidRDefault="00664013" w:rsidP="00826384">
                  <w:pPr>
                    <w:spacing w:line="252" w:lineRule="auto"/>
                    <w:rPr>
                      <w:rFonts w:ascii="Calibri" w:hAnsi="Calibri" w:cs="Calibri"/>
                      <w:bCs/>
                      <w:sz w:val="17"/>
                      <w:szCs w:val="17"/>
                    </w:rPr>
                  </w:pPr>
                  <w:r w:rsidRPr="003F0EDD">
                    <w:rPr>
                      <w:rFonts w:ascii="Calibri" w:hAnsi="Calibri" w:cs="Calibri"/>
                      <w:bCs/>
                      <w:sz w:val="17"/>
                      <w:szCs w:val="17"/>
                    </w:rPr>
                    <w:t>The strategies your school has put in place to increase student attendance are:</w:t>
                  </w:r>
                </w:p>
              </w:tc>
              <w:tc>
                <w:tcPr>
                  <w:tcW w:w="992" w:type="dxa"/>
                  <w:shd w:val="clear" w:color="auto" w:fill="AFC266"/>
                  <w:vAlign w:val="center"/>
                </w:tcPr>
                <w:p w:rsidR="00664013" w:rsidRPr="003F0EDD" w:rsidRDefault="00664013" w:rsidP="00826384">
                  <w:pPr>
                    <w:spacing w:line="252" w:lineRule="auto"/>
                    <w:rPr>
                      <w:rFonts w:ascii="Calibri" w:hAnsi="Calibri" w:cs="Calibri"/>
                      <w:bCs/>
                      <w:sz w:val="17"/>
                      <w:szCs w:val="17"/>
                    </w:rPr>
                  </w:pPr>
                </w:p>
              </w:tc>
              <w:tc>
                <w:tcPr>
                  <w:tcW w:w="992" w:type="dxa"/>
                  <w:shd w:val="clear" w:color="auto" w:fill="AFC266"/>
                  <w:vAlign w:val="center"/>
                </w:tcPr>
                <w:p w:rsidR="00664013" w:rsidRPr="003F0EDD" w:rsidRDefault="00664013" w:rsidP="00826384">
                  <w:pPr>
                    <w:rPr>
                      <w:rFonts w:ascii="Calibri" w:hAnsi="Calibri" w:cs="Calibri"/>
                      <w:bCs/>
                      <w:sz w:val="17"/>
                      <w:szCs w:val="17"/>
                    </w:rPr>
                  </w:pPr>
                </w:p>
              </w:tc>
            </w:tr>
            <w:tr w:rsidR="00664013" w:rsidRPr="000A25F6" w:rsidTr="001C4228">
              <w:trPr>
                <w:trHeight w:val="227"/>
              </w:trPr>
              <w:tc>
                <w:tcPr>
                  <w:tcW w:w="4820" w:type="dxa"/>
                  <w:shd w:val="clear" w:color="auto" w:fill="C9D699"/>
                  <w:vAlign w:val="center"/>
                </w:tcPr>
                <w:p w:rsidR="00664013" w:rsidRPr="003F0EDD" w:rsidRDefault="00664013" w:rsidP="00826384">
                  <w:pPr>
                    <w:numPr>
                      <w:ilvl w:val="0"/>
                      <w:numId w:val="9"/>
                    </w:numPr>
                    <w:spacing w:line="252" w:lineRule="auto"/>
                    <w:rPr>
                      <w:rFonts w:ascii="Calibri" w:hAnsi="Calibri" w:cs="Calibri"/>
                      <w:bCs/>
                      <w:sz w:val="17"/>
                      <w:szCs w:val="17"/>
                    </w:rPr>
                  </w:pPr>
                  <w:r w:rsidRPr="003F0EDD">
                    <w:rPr>
                      <w:rFonts w:ascii="Calibri" w:hAnsi="Calibri" w:cs="Calibri"/>
                      <w:bCs/>
                      <w:sz w:val="17"/>
                      <w:szCs w:val="17"/>
                    </w:rPr>
                    <w:t>Phone calls (% used)</w:t>
                  </w:r>
                </w:p>
              </w:tc>
              <w:tc>
                <w:tcPr>
                  <w:tcW w:w="992" w:type="dxa"/>
                  <w:shd w:val="clear" w:color="auto" w:fill="C9D699"/>
                  <w:vAlign w:val="center"/>
                </w:tcPr>
                <w:p w:rsidR="00664013" w:rsidRPr="003F0EDD" w:rsidRDefault="00664013" w:rsidP="00826384">
                  <w:pPr>
                    <w:spacing w:line="252" w:lineRule="auto"/>
                    <w:rPr>
                      <w:rFonts w:ascii="Calibri" w:hAnsi="Calibri" w:cs="Calibri"/>
                      <w:bCs/>
                      <w:sz w:val="17"/>
                      <w:szCs w:val="17"/>
                    </w:rPr>
                  </w:pPr>
                  <w:r w:rsidRPr="003F0EDD">
                    <w:rPr>
                      <w:rFonts w:ascii="Calibri" w:hAnsi="Calibri" w:cs="Calibri"/>
                      <w:bCs/>
                      <w:sz w:val="17"/>
                      <w:szCs w:val="17"/>
                    </w:rPr>
                    <w:t>95</w:t>
                  </w:r>
                </w:p>
              </w:tc>
              <w:tc>
                <w:tcPr>
                  <w:tcW w:w="992" w:type="dxa"/>
                  <w:shd w:val="clear" w:color="auto" w:fill="C9D699"/>
                  <w:vAlign w:val="center"/>
                </w:tcPr>
                <w:p w:rsidR="00664013" w:rsidRPr="003F0EDD" w:rsidRDefault="00664013" w:rsidP="00826384">
                  <w:pPr>
                    <w:rPr>
                      <w:rFonts w:ascii="Calibri" w:hAnsi="Calibri" w:cs="Calibri"/>
                      <w:bCs/>
                      <w:sz w:val="17"/>
                      <w:szCs w:val="17"/>
                    </w:rPr>
                  </w:pPr>
                  <w:r w:rsidRPr="003F0EDD">
                    <w:rPr>
                      <w:rFonts w:ascii="Calibri" w:hAnsi="Calibri" w:cs="Calibri"/>
                      <w:bCs/>
                      <w:sz w:val="17"/>
                      <w:szCs w:val="17"/>
                    </w:rPr>
                    <w:t>98</w:t>
                  </w:r>
                </w:p>
              </w:tc>
            </w:tr>
            <w:tr w:rsidR="00664013" w:rsidRPr="000A25F6" w:rsidTr="001C4228">
              <w:trPr>
                <w:trHeight w:val="227"/>
              </w:trPr>
              <w:tc>
                <w:tcPr>
                  <w:tcW w:w="4820" w:type="dxa"/>
                  <w:shd w:val="clear" w:color="auto" w:fill="AFC266"/>
                  <w:vAlign w:val="center"/>
                </w:tcPr>
                <w:p w:rsidR="00664013" w:rsidRPr="003F0EDD" w:rsidRDefault="00664013" w:rsidP="00826384">
                  <w:pPr>
                    <w:numPr>
                      <w:ilvl w:val="0"/>
                      <w:numId w:val="9"/>
                    </w:numPr>
                    <w:spacing w:line="252" w:lineRule="auto"/>
                    <w:rPr>
                      <w:rFonts w:ascii="Calibri" w:hAnsi="Calibri" w:cs="Calibri"/>
                      <w:bCs/>
                      <w:sz w:val="17"/>
                      <w:szCs w:val="17"/>
                    </w:rPr>
                  </w:pPr>
                  <w:r w:rsidRPr="003F0EDD">
                    <w:rPr>
                      <w:rFonts w:ascii="Calibri" w:hAnsi="Calibri" w:cs="Calibri"/>
                      <w:bCs/>
                      <w:sz w:val="17"/>
                      <w:szCs w:val="17"/>
                    </w:rPr>
                    <w:t>Meeting parents (% used)</w:t>
                  </w:r>
                </w:p>
              </w:tc>
              <w:tc>
                <w:tcPr>
                  <w:tcW w:w="992" w:type="dxa"/>
                  <w:shd w:val="clear" w:color="auto" w:fill="AFC266"/>
                  <w:vAlign w:val="center"/>
                </w:tcPr>
                <w:p w:rsidR="00664013" w:rsidRPr="003F0EDD" w:rsidRDefault="00664013" w:rsidP="00826384">
                  <w:pPr>
                    <w:spacing w:line="252" w:lineRule="auto"/>
                    <w:rPr>
                      <w:rFonts w:ascii="Calibri" w:hAnsi="Calibri" w:cs="Calibri"/>
                      <w:bCs/>
                      <w:sz w:val="17"/>
                      <w:szCs w:val="17"/>
                    </w:rPr>
                  </w:pPr>
                  <w:r w:rsidRPr="003F0EDD">
                    <w:rPr>
                      <w:rFonts w:ascii="Calibri" w:hAnsi="Calibri" w:cs="Calibri"/>
                      <w:bCs/>
                      <w:sz w:val="17"/>
                      <w:szCs w:val="17"/>
                    </w:rPr>
                    <w:t>82</w:t>
                  </w:r>
                </w:p>
              </w:tc>
              <w:tc>
                <w:tcPr>
                  <w:tcW w:w="992" w:type="dxa"/>
                  <w:shd w:val="clear" w:color="auto" w:fill="AFC266"/>
                  <w:vAlign w:val="center"/>
                </w:tcPr>
                <w:p w:rsidR="00664013" w:rsidRPr="003F0EDD" w:rsidRDefault="00664013" w:rsidP="00826384">
                  <w:pPr>
                    <w:rPr>
                      <w:rFonts w:ascii="Calibri" w:hAnsi="Calibri" w:cs="Calibri"/>
                      <w:bCs/>
                      <w:sz w:val="17"/>
                      <w:szCs w:val="17"/>
                    </w:rPr>
                  </w:pPr>
                  <w:r w:rsidRPr="003F0EDD">
                    <w:rPr>
                      <w:rFonts w:ascii="Calibri" w:hAnsi="Calibri" w:cs="Calibri"/>
                      <w:bCs/>
                      <w:sz w:val="17"/>
                      <w:szCs w:val="17"/>
                    </w:rPr>
                    <w:t>91</w:t>
                  </w:r>
                </w:p>
              </w:tc>
            </w:tr>
            <w:tr w:rsidR="00664013" w:rsidRPr="000A25F6" w:rsidTr="001C4228">
              <w:trPr>
                <w:trHeight w:val="227"/>
              </w:trPr>
              <w:tc>
                <w:tcPr>
                  <w:tcW w:w="4820" w:type="dxa"/>
                  <w:shd w:val="clear" w:color="auto" w:fill="C9D699"/>
                  <w:vAlign w:val="center"/>
                </w:tcPr>
                <w:p w:rsidR="00664013" w:rsidRPr="003F0EDD" w:rsidRDefault="00664013" w:rsidP="00826384">
                  <w:pPr>
                    <w:numPr>
                      <w:ilvl w:val="0"/>
                      <w:numId w:val="9"/>
                    </w:numPr>
                    <w:spacing w:line="252" w:lineRule="auto"/>
                    <w:rPr>
                      <w:rFonts w:ascii="Calibri" w:hAnsi="Calibri" w:cs="Calibri"/>
                      <w:bCs/>
                      <w:sz w:val="17"/>
                      <w:szCs w:val="17"/>
                    </w:rPr>
                  </w:pPr>
                  <w:r w:rsidRPr="003F0EDD">
                    <w:rPr>
                      <w:rFonts w:ascii="Calibri" w:hAnsi="Calibri" w:cs="Calibri"/>
                      <w:bCs/>
                      <w:sz w:val="17"/>
                      <w:szCs w:val="17"/>
                    </w:rPr>
                    <w:t>Letters (for individual absences) (% used)</w:t>
                  </w:r>
                </w:p>
              </w:tc>
              <w:tc>
                <w:tcPr>
                  <w:tcW w:w="992" w:type="dxa"/>
                  <w:shd w:val="clear" w:color="auto" w:fill="C9D699"/>
                  <w:vAlign w:val="center"/>
                </w:tcPr>
                <w:p w:rsidR="00664013" w:rsidRPr="003F0EDD" w:rsidRDefault="00664013" w:rsidP="00826384">
                  <w:pPr>
                    <w:spacing w:line="252" w:lineRule="auto"/>
                    <w:rPr>
                      <w:rFonts w:ascii="Calibri" w:hAnsi="Calibri" w:cs="Calibri"/>
                      <w:bCs/>
                      <w:sz w:val="17"/>
                      <w:szCs w:val="17"/>
                    </w:rPr>
                  </w:pPr>
                  <w:r w:rsidRPr="003F0EDD">
                    <w:rPr>
                      <w:rFonts w:ascii="Calibri" w:hAnsi="Calibri" w:cs="Calibri"/>
                      <w:bCs/>
                      <w:sz w:val="17"/>
                      <w:szCs w:val="17"/>
                    </w:rPr>
                    <w:t>79</w:t>
                  </w:r>
                </w:p>
              </w:tc>
              <w:tc>
                <w:tcPr>
                  <w:tcW w:w="992" w:type="dxa"/>
                  <w:shd w:val="clear" w:color="auto" w:fill="C9D699"/>
                  <w:vAlign w:val="center"/>
                </w:tcPr>
                <w:p w:rsidR="00664013" w:rsidRPr="003F0EDD" w:rsidRDefault="00664013" w:rsidP="00826384">
                  <w:pPr>
                    <w:rPr>
                      <w:rFonts w:ascii="Calibri" w:hAnsi="Calibri" w:cs="Calibri"/>
                      <w:bCs/>
                      <w:sz w:val="17"/>
                      <w:szCs w:val="17"/>
                    </w:rPr>
                  </w:pPr>
                  <w:r w:rsidRPr="003F0EDD">
                    <w:rPr>
                      <w:rFonts w:ascii="Calibri" w:hAnsi="Calibri" w:cs="Calibri"/>
                      <w:bCs/>
                      <w:sz w:val="17"/>
                      <w:szCs w:val="17"/>
                    </w:rPr>
                    <w:t>62</w:t>
                  </w:r>
                </w:p>
              </w:tc>
            </w:tr>
            <w:tr w:rsidR="00664013" w:rsidRPr="000A25F6" w:rsidTr="001C4228">
              <w:trPr>
                <w:trHeight w:val="227"/>
              </w:trPr>
              <w:tc>
                <w:tcPr>
                  <w:tcW w:w="4820" w:type="dxa"/>
                  <w:shd w:val="clear" w:color="auto" w:fill="AFC266"/>
                  <w:vAlign w:val="center"/>
                </w:tcPr>
                <w:p w:rsidR="00664013" w:rsidRPr="003F0EDD" w:rsidRDefault="00664013" w:rsidP="00826384">
                  <w:pPr>
                    <w:numPr>
                      <w:ilvl w:val="0"/>
                      <w:numId w:val="9"/>
                    </w:numPr>
                    <w:spacing w:line="252" w:lineRule="auto"/>
                    <w:rPr>
                      <w:rFonts w:ascii="Calibri" w:hAnsi="Calibri" w:cs="Calibri"/>
                      <w:bCs/>
                      <w:sz w:val="17"/>
                      <w:szCs w:val="17"/>
                    </w:rPr>
                  </w:pPr>
                  <w:r w:rsidRPr="003F0EDD">
                    <w:rPr>
                      <w:rFonts w:ascii="Calibri" w:hAnsi="Calibri" w:cs="Calibri"/>
                      <w:bCs/>
                      <w:sz w:val="17"/>
                      <w:szCs w:val="17"/>
                    </w:rPr>
                    <w:t>SMS texts to parents (% used)</w:t>
                  </w:r>
                </w:p>
              </w:tc>
              <w:tc>
                <w:tcPr>
                  <w:tcW w:w="992" w:type="dxa"/>
                  <w:shd w:val="clear" w:color="auto" w:fill="AFC266"/>
                  <w:vAlign w:val="center"/>
                </w:tcPr>
                <w:p w:rsidR="00664013" w:rsidRPr="003F0EDD" w:rsidRDefault="00664013" w:rsidP="00826384">
                  <w:pPr>
                    <w:spacing w:line="252" w:lineRule="auto"/>
                    <w:rPr>
                      <w:rFonts w:ascii="Calibri" w:hAnsi="Calibri" w:cs="Calibri"/>
                      <w:bCs/>
                      <w:sz w:val="17"/>
                      <w:szCs w:val="17"/>
                    </w:rPr>
                  </w:pPr>
                  <w:r w:rsidRPr="003F0EDD">
                    <w:rPr>
                      <w:rFonts w:ascii="Calibri" w:hAnsi="Calibri" w:cs="Calibri"/>
                      <w:bCs/>
                      <w:sz w:val="17"/>
                      <w:szCs w:val="17"/>
                    </w:rPr>
                    <w:t>20</w:t>
                  </w:r>
                </w:p>
              </w:tc>
              <w:tc>
                <w:tcPr>
                  <w:tcW w:w="992" w:type="dxa"/>
                  <w:shd w:val="clear" w:color="auto" w:fill="AFC266"/>
                  <w:vAlign w:val="center"/>
                </w:tcPr>
                <w:p w:rsidR="00664013" w:rsidRPr="003F0EDD" w:rsidRDefault="00664013" w:rsidP="00826384">
                  <w:pPr>
                    <w:rPr>
                      <w:rFonts w:ascii="Calibri" w:hAnsi="Calibri" w:cs="Calibri"/>
                      <w:bCs/>
                      <w:sz w:val="17"/>
                      <w:szCs w:val="17"/>
                    </w:rPr>
                  </w:pPr>
                  <w:r w:rsidRPr="003F0EDD">
                    <w:rPr>
                      <w:rFonts w:ascii="Calibri" w:hAnsi="Calibri" w:cs="Calibri"/>
                      <w:bCs/>
                      <w:sz w:val="17"/>
                      <w:szCs w:val="17"/>
                    </w:rPr>
                    <w:t>31</w:t>
                  </w:r>
                </w:p>
              </w:tc>
            </w:tr>
          </w:tbl>
          <w:p w:rsidR="00664013" w:rsidRPr="007945D7" w:rsidRDefault="006B762A" w:rsidP="009F65FA">
            <w:pPr>
              <w:spacing w:before="40" w:after="60" w:line="276" w:lineRule="auto"/>
              <w:jc w:val="both"/>
              <w:rPr>
                <w:rFonts w:ascii="Calibri" w:eastAsia="Times New Roman" w:hAnsi="Calibri"/>
                <w:i/>
                <w:sz w:val="22"/>
                <w:szCs w:val="22"/>
              </w:rPr>
            </w:pPr>
            <w:r w:rsidRPr="007945D7">
              <w:rPr>
                <w:rFonts w:ascii="Calibri" w:eastAsia="Times New Roman" w:hAnsi="Calibri"/>
                <w:i/>
                <w:sz w:val="16"/>
                <w:szCs w:val="16"/>
              </w:rPr>
              <w:t>*</w:t>
            </w:r>
            <w:r w:rsidR="00664013" w:rsidRPr="007945D7">
              <w:rPr>
                <w:rFonts w:ascii="Calibri" w:eastAsia="Times New Roman" w:hAnsi="Calibri"/>
                <w:i/>
                <w:sz w:val="16"/>
                <w:szCs w:val="16"/>
              </w:rPr>
              <w:t xml:space="preserve"> </w:t>
            </w:r>
            <w:r w:rsidRPr="007945D7">
              <w:rPr>
                <w:rFonts w:ascii="Calibri" w:eastAsia="Times New Roman" w:hAnsi="Calibri"/>
                <w:i/>
                <w:sz w:val="16"/>
                <w:szCs w:val="16"/>
              </w:rPr>
              <w:t>R</w:t>
            </w:r>
            <w:r w:rsidR="00664013" w:rsidRPr="007945D7">
              <w:rPr>
                <w:rFonts w:ascii="Calibri" w:eastAsia="Times New Roman" w:hAnsi="Calibri"/>
                <w:i/>
                <w:sz w:val="16"/>
                <w:szCs w:val="16"/>
              </w:rPr>
              <w:t xml:space="preserve">esults are from a </w:t>
            </w:r>
            <w:r w:rsidRPr="007945D7">
              <w:rPr>
                <w:rFonts w:ascii="Calibri" w:eastAsia="Times New Roman" w:hAnsi="Calibri"/>
                <w:i/>
                <w:sz w:val="16"/>
                <w:szCs w:val="16"/>
              </w:rPr>
              <w:t xml:space="preserve">2012 </w:t>
            </w:r>
            <w:r w:rsidR="00664013" w:rsidRPr="007945D7">
              <w:rPr>
                <w:rFonts w:ascii="Calibri" w:eastAsia="Times New Roman" w:hAnsi="Calibri"/>
                <w:i/>
                <w:sz w:val="16"/>
                <w:szCs w:val="16"/>
              </w:rPr>
              <w:t>Q</w:t>
            </w:r>
            <w:r w:rsidR="009F65FA">
              <w:rPr>
                <w:rFonts w:ascii="Calibri" w:eastAsia="Times New Roman" w:hAnsi="Calibri"/>
                <w:i/>
                <w:sz w:val="16"/>
                <w:szCs w:val="16"/>
              </w:rPr>
              <w:t>ueensland Audit Office</w:t>
            </w:r>
            <w:r w:rsidR="00664013" w:rsidRPr="007945D7">
              <w:rPr>
                <w:rFonts w:ascii="Calibri" w:eastAsia="Times New Roman" w:hAnsi="Calibri"/>
                <w:i/>
                <w:sz w:val="16"/>
                <w:szCs w:val="16"/>
              </w:rPr>
              <w:t xml:space="preserve"> survey of 107 selected </w:t>
            </w:r>
            <w:r w:rsidRPr="007945D7">
              <w:rPr>
                <w:rFonts w:ascii="Calibri" w:eastAsia="Times New Roman" w:hAnsi="Calibri"/>
                <w:i/>
                <w:sz w:val="16"/>
                <w:szCs w:val="16"/>
              </w:rPr>
              <w:t xml:space="preserve">school </w:t>
            </w:r>
            <w:r w:rsidR="00664013" w:rsidRPr="007945D7">
              <w:rPr>
                <w:rFonts w:ascii="Calibri" w:eastAsia="Times New Roman" w:hAnsi="Calibri"/>
                <w:i/>
                <w:sz w:val="16"/>
                <w:szCs w:val="16"/>
              </w:rPr>
              <w:t>leaders.</w:t>
            </w:r>
          </w:p>
        </w:tc>
      </w:tr>
      <w:tr w:rsidR="00664013" w:rsidRPr="007945D7" w:rsidTr="00826384">
        <w:trPr>
          <w:trHeight w:val="1441"/>
        </w:trPr>
        <w:tc>
          <w:tcPr>
            <w:tcW w:w="7020" w:type="dxa"/>
            <w:tcBorders>
              <w:top w:val="nil"/>
            </w:tcBorders>
            <w:shd w:val="clear" w:color="auto" w:fill="99D5D2"/>
          </w:tcPr>
          <w:p w:rsidR="00664013" w:rsidRPr="007945D7" w:rsidRDefault="006B762A" w:rsidP="002E6600">
            <w:pPr>
              <w:spacing w:before="120" w:after="120" w:line="276" w:lineRule="auto"/>
              <w:rPr>
                <w:rFonts w:ascii="Calibri" w:eastAsia="Times New Roman" w:hAnsi="Calibri"/>
                <w:sz w:val="22"/>
                <w:szCs w:val="22"/>
              </w:rPr>
            </w:pPr>
            <w:r w:rsidRPr="007945D7">
              <w:rPr>
                <w:rFonts w:ascii="Calibri" w:eastAsia="Times New Roman" w:hAnsi="Calibri"/>
                <w:sz w:val="22"/>
                <w:szCs w:val="22"/>
              </w:rPr>
              <w:t>Compared to 2012, a greater percentage of school leaders in 2015 said they regularly analyse and report on attendance and absenteeism data, and consistently follow up on unexplained absences. There was also greater use of SMS texting and less use of letters to parents for individual absences.</w:t>
            </w:r>
          </w:p>
        </w:tc>
      </w:tr>
    </w:tbl>
    <w:p w:rsidR="00664013" w:rsidRPr="006B762A" w:rsidRDefault="00664013" w:rsidP="00664013">
      <w:pPr>
        <w:spacing w:after="120" w:line="276" w:lineRule="auto"/>
        <w:jc w:val="both"/>
        <w:rPr>
          <w:rFonts w:ascii="Calibri" w:eastAsia="Times New Roman" w:hAnsi="Calibr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tblGrid>
      <w:tr w:rsidR="00B861A4" w:rsidRPr="007945D7" w:rsidTr="0032507B">
        <w:trPr>
          <w:trHeight w:val="1547"/>
        </w:trPr>
        <w:tc>
          <w:tcPr>
            <w:tcW w:w="7020" w:type="dxa"/>
            <w:shd w:val="clear" w:color="auto" w:fill="auto"/>
          </w:tcPr>
          <w:p w:rsidR="00B861A4" w:rsidRPr="00B861A4" w:rsidRDefault="00B861A4" w:rsidP="00B861A4">
            <w:pPr>
              <w:spacing w:before="120" w:line="276" w:lineRule="auto"/>
              <w:rPr>
                <w:rFonts w:ascii="Calibri" w:hAnsi="Calibri"/>
                <w:b/>
                <w:color w:val="00968F"/>
                <w:sz w:val="32"/>
                <w:szCs w:val="32"/>
              </w:rPr>
            </w:pPr>
            <w:r w:rsidRPr="00B861A4">
              <w:rPr>
                <w:rFonts w:ascii="Calibri" w:hAnsi="Calibri"/>
                <w:b/>
                <w:color w:val="00968F"/>
                <w:sz w:val="32"/>
                <w:szCs w:val="32"/>
              </w:rPr>
              <w:t>F</w:t>
            </w:r>
            <w:r>
              <w:rPr>
                <w:rFonts w:ascii="Calibri" w:hAnsi="Calibri"/>
                <w:b/>
                <w:color w:val="00968F"/>
                <w:sz w:val="32"/>
                <w:szCs w:val="32"/>
              </w:rPr>
              <w:t xml:space="preserve">urther </w:t>
            </w:r>
            <w:r w:rsidRPr="00B861A4">
              <w:rPr>
                <w:rFonts w:ascii="Calibri" w:hAnsi="Calibri"/>
                <w:b/>
                <w:color w:val="00968F"/>
                <w:sz w:val="32"/>
                <w:szCs w:val="32"/>
              </w:rPr>
              <w:t>I</w:t>
            </w:r>
            <w:r>
              <w:rPr>
                <w:rFonts w:ascii="Calibri" w:hAnsi="Calibri"/>
                <w:b/>
                <w:color w:val="00968F"/>
                <w:sz w:val="32"/>
                <w:szCs w:val="32"/>
              </w:rPr>
              <w:t>nformation</w:t>
            </w:r>
          </w:p>
          <w:p w:rsidR="00B861A4" w:rsidRPr="007945D7" w:rsidRDefault="00B861A4" w:rsidP="00B861A4">
            <w:pPr>
              <w:spacing w:after="120" w:line="276" w:lineRule="auto"/>
              <w:rPr>
                <w:rFonts w:ascii="Calibri" w:eastAsia="Times New Roman" w:hAnsi="Calibri"/>
                <w:b/>
                <w:color w:val="172C56"/>
                <w:sz w:val="28"/>
                <w:szCs w:val="28"/>
              </w:rPr>
            </w:pPr>
            <w:r w:rsidRPr="007945D7">
              <w:rPr>
                <w:rFonts w:ascii="Calibri" w:eastAsia="Times New Roman" w:hAnsi="Calibri"/>
                <w:sz w:val="22"/>
                <w:szCs w:val="22"/>
              </w:rPr>
              <w:t xml:space="preserve">For further information on DET’s approach to school absenteeism and student attendance, visit the </w:t>
            </w:r>
            <w:proofErr w:type="spellStart"/>
            <w:r w:rsidRPr="007945D7">
              <w:rPr>
                <w:rFonts w:ascii="Calibri" w:eastAsia="Times New Roman" w:hAnsi="Calibri"/>
                <w:i/>
                <w:sz w:val="22"/>
                <w:szCs w:val="22"/>
              </w:rPr>
              <w:t>Every day</w:t>
            </w:r>
            <w:proofErr w:type="spellEnd"/>
            <w:r w:rsidRPr="007945D7">
              <w:rPr>
                <w:rFonts w:ascii="Calibri" w:eastAsia="Times New Roman" w:hAnsi="Calibri"/>
                <w:i/>
                <w:sz w:val="22"/>
                <w:szCs w:val="22"/>
              </w:rPr>
              <w:t xml:space="preserve"> counts</w:t>
            </w:r>
            <w:r w:rsidRPr="007945D7">
              <w:rPr>
                <w:rFonts w:ascii="Calibri" w:eastAsia="Times New Roman" w:hAnsi="Calibri"/>
                <w:sz w:val="22"/>
                <w:szCs w:val="22"/>
              </w:rPr>
              <w:t xml:space="preserve"> web page (</w:t>
            </w:r>
            <w:hyperlink r:id="rId13" w:history="1">
              <w:r w:rsidRPr="007945D7">
                <w:rPr>
                  <w:rStyle w:val="Hyperlink"/>
                  <w:rFonts w:ascii="Calibri" w:eastAsia="Times New Roman" w:hAnsi="Calibri"/>
                  <w:sz w:val="22"/>
                  <w:szCs w:val="22"/>
                </w:rPr>
                <w:t>http://education.qld.gov.au/everydaycounts/</w:t>
              </w:r>
            </w:hyperlink>
            <w:r w:rsidRPr="007945D7">
              <w:rPr>
                <w:rFonts w:ascii="Calibri" w:eastAsia="Times New Roman" w:hAnsi="Calibri"/>
                <w:sz w:val="22"/>
                <w:szCs w:val="22"/>
              </w:rPr>
              <w:t>).</w:t>
            </w:r>
          </w:p>
        </w:tc>
      </w:tr>
      <w:tr w:rsidR="002477B8" w:rsidRPr="007945D7" w:rsidTr="00174D56">
        <w:tc>
          <w:tcPr>
            <w:tcW w:w="7020" w:type="dxa"/>
            <w:tcBorders>
              <w:bottom w:val="nil"/>
            </w:tcBorders>
            <w:shd w:val="clear" w:color="auto" w:fill="auto"/>
          </w:tcPr>
          <w:p w:rsidR="002477B8" w:rsidRPr="007945D7" w:rsidRDefault="007F5BF3" w:rsidP="00174D56">
            <w:pPr>
              <w:spacing w:before="120"/>
              <w:rPr>
                <w:rFonts w:ascii="Calibri" w:eastAsia="Times New Roman" w:hAnsi="Calibri"/>
                <w:b/>
                <w:color w:val="172C56"/>
                <w:sz w:val="28"/>
                <w:szCs w:val="28"/>
              </w:rPr>
            </w:pPr>
            <w:r w:rsidRPr="007945D7">
              <w:rPr>
                <w:rFonts w:ascii="Calibri" w:eastAsia="Times New Roman" w:hAnsi="Calibri"/>
                <w:b/>
                <w:sz w:val="22"/>
                <w:szCs w:val="22"/>
              </w:rPr>
              <w:lastRenderedPageBreak/>
              <w:br w:type="page"/>
            </w:r>
            <w:r w:rsidR="002477B8" w:rsidRPr="00174D56">
              <w:rPr>
                <w:rFonts w:ascii="Calibri" w:hAnsi="Calibri"/>
                <w:b/>
                <w:color w:val="00968F"/>
                <w:sz w:val="32"/>
                <w:szCs w:val="32"/>
              </w:rPr>
              <w:t>W</w:t>
            </w:r>
            <w:r w:rsidR="00174D56">
              <w:rPr>
                <w:rFonts w:ascii="Calibri" w:hAnsi="Calibri"/>
                <w:b/>
                <w:color w:val="00968F"/>
                <w:sz w:val="32"/>
                <w:szCs w:val="32"/>
              </w:rPr>
              <w:t>ho Took</w:t>
            </w:r>
            <w:r w:rsidR="00B32FDD">
              <w:rPr>
                <w:rFonts w:ascii="Calibri" w:hAnsi="Calibri"/>
                <w:b/>
                <w:color w:val="00968F"/>
                <w:sz w:val="32"/>
                <w:szCs w:val="32"/>
              </w:rPr>
              <w:t xml:space="preserve"> Part In T</w:t>
            </w:r>
            <w:r w:rsidR="00174D56">
              <w:rPr>
                <w:rFonts w:ascii="Calibri" w:hAnsi="Calibri"/>
                <w:b/>
                <w:color w:val="00968F"/>
                <w:sz w:val="32"/>
                <w:szCs w:val="32"/>
              </w:rPr>
              <w:t>he Survey?</w:t>
            </w:r>
          </w:p>
        </w:tc>
      </w:tr>
      <w:tr w:rsidR="002477B8" w:rsidRPr="007945D7" w:rsidTr="00174D56">
        <w:trPr>
          <w:trHeight w:val="2726"/>
        </w:trPr>
        <w:tc>
          <w:tcPr>
            <w:tcW w:w="7020" w:type="dxa"/>
            <w:tcBorders>
              <w:top w:val="nil"/>
              <w:bottom w:val="nil"/>
            </w:tcBorders>
            <w:shd w:val="clear" w:color="auto" w:fill="auto"/>
          </w:tcPr>
          <w:p w:rsidR="002477B8" w:rsidRPr="007945D7" w:rsidRDefault="002477B8" w:rsidP="00174D56">
            <w:pPr>
              <w:spacing w:before="120" w:after="20" w:line="276" w:lineRule="auto"/>
              <w:rPr>
                <w:rFonts w:ascii="Calibri" w:eastAsia="Times New Roman" w:hAnsi="Calibri"/>
                <w:i/>
                <w:sz w:val="22"/>
                <w:szCs w:val="22"/>
              </w:rPr>
            </w:pPr>
            <w:r w:rsidRPr="007945D7">
              <w:rPr>
                <w:rFonts w:ascii="Calibri" w:eastAsia="Times New Roman" w:hAnsi="Calibri"/>
                <w:i/>
                <w:sz w:val="22"/>
                <w:szCs w:val="22"/>
              </w:rPr>
              <w:t>Profile of respondents (schools with higher and lower attendance rates)</w:t>
            </w:r>
          </w:p>
          <w:tbl>
            <w:tblPr>
              <w:tblW w:w="6670" w:type="dxa"/>
              <w:tblBorders>
                <w:top w:val="single" w:sz="8" w:space="0" w:color="9BBB59"/>
                <w:bottom w:val="single" w:sz="8" w:space="0" w:color="9BBB59"/>
              </w:tblBorders>
              <w:tblLook w:val="04A0" w:firstRow="1" w:lastRow="0" w:firstColumn="1" w:lastColumn="0" w:noHBand="0" w:noVBand="1"/>
            </w:tblPr>
            <w:tblGrid>
              <w:gridCol w:w="1619"/>
              <w:gridCol w:w="818"/>
              <w:gridCol w:w="768"/>
              <w:gridCol w:w="1230"/>
              <w:gridCol w:w="1189"/>
              <w:gridCol w:w="1046"/>
            </w:tblGrid>
            <w:tr w:rsidR="002477B8" w:rsidRPr="00FD2D8A" w:rsidTr="001C4228">
              <w:tc>
                <w:tcPr>
                  <w:tcW w:w="1668" w:type="dxa"/>
                  <w:tcBorders>
                    <w:top w:val="nil"/>
                    <w:left w:val="nil"/>
                    <w:bottom w:val="single" w:sz="4" w:space="0" w:color="FFFFFF"/>
                    <w:right w:val="nil"/>
                  </w:tcBorders>
                  <w:shd w:val="clear" w:color="auto" w:fill="AFC266"/>
                </w:tcPr>
                <w:p w:rsidR="002477B8" w:rsidRPr="002477B8" w:rsidRDefault="002477B8" w:rsidP="007945D7">
                  <w:pPr>
                    <w:spacing w:line="252" w:lineRule="auto"/>
                    <w:rPr>
                      <w:rFonts w:ascii="Calibri" w:hAnsi="Calibri"/>
                      <w:b/>
                      <w:bCs/>
                      <w:sz w:val="18"/>
                      <w:szCs w:val="18"/>
                    </w:rPr>
                  </w:pPr>
                </w:p>
              </w:tc>
              <w:tc>
                <w:tcPr>
                  <w:tcW w:w="830" w:type="dxa"/>
                  <w:tcBorders>
                    <w:top w:val="nil"/>
                    <w:left w:val="nil"/>
                    <w:bottom w:val="single" w:sz="4" w:space="0" w:color="FFFFFF"/>
                    <w:right w:val="nil"/>
                  </w:tcBorders>
                  <w:shd w:val="clear" w:color="auto" w:fill="AFC266"/>
                </w:tcPr>
                <w:p w:rsidR="002477B8" w:rsidRPr="002477B8" w:rsidRDefault="002477B8" w:rsidP="007945D7">
                  <w:pPr>
                    <w:spacing w:line="252" w:lineRule="auto"/>
                    <w:jc w:val="center"/>
                    <w:rPr>
                      <w:rFonts w:ascii="Calibri" w:hAnsi="Calibri" w:cs="Calibri"/>
                      <w:b/>
                      <w:sz w:val="18"/>
                      <w:szCs w:val="18"/>
                    </w:rPr>
                  </w:pPr>
                  <w:r w:rsidRPr="002477B8">
                    <w:rPr>
                      <w:rFonts w:ascii="Calibri" w:hAnsi="Calibri" w:cs="Calibri"/>
                      <w:b/>
                      <w:sz w:val="18"/>
                      <w:szCs w:val="18"/>
                    </w:rPr>
                    <w:t>Sample</w:t>
                  </w:r>
                </w:p>
                <w:p w:rsidR="002477B8" w:rsidRPr="002477B8" w:rsidRDefault="002477B8" w:rsidP="007945D7">
                  <w:pPr>
                    <w:spacing w:line="252" w:lineRule="auto"/>
                    <w:jc w:val="center"/>
                    <w:rPr>
                      <w:rFonts w:ascii="Calibri" w:hAnsi="Calibri" w:cs="Calibri"/>
                      <w:b/>
                      <w:sz w:val="18"/>
                      <w:szCs w:val="18"/>
                    </w:rPr>
                  </w:pPr>
                  <w:r w:rsidRPr="002477B8">
                    <w:rPr>
                      <w:rFonts w:ascii="Calibri" w:hAnsi="Calibri" w:cs="Calibri"/>
                      <w:b/>
                      <w:sz w:val="18"/>
                      <w:szCs w:val="18"/>
                    </w:rPr>
                    <w:t>%</w:t>
                  </w:r>
                </w:p>
              </w:tc>
              <w:tc>
                <w:tcPr>
                  <w:tcW w:w="768" w:type="dxa"/>
                  <w:tcBorders>
                    <w:top w:val="nil"/>
                    <w:left w:val="nil"/>
                    <w:bottom w:val="single" w:sz="4" w:space="0" w:color="FFFFFF"/>
                    <w:right w:val="nil"/>
                  </w:tcBorders>
                  <w:shd w:val="clear" w:color="auto" w:fill="AFC266"/>
                </w:tcPr>
                <w:p w:rsidR="002477B8" w:rsidRPr="002477B8" w:rsidRDefault="002477B8" w:rsidP="007945D7">
                  <w:pPr>
                    <w:spacing w:line="252" w:lineRule="auto"/>
                    <w:jc w:val="center"/>
                    <w:rPr>
                      <w:rFonts w:ascii="Calibri" w:hAnsi="Calibri"/>
                      <w:b/>
                      <w:bCs/>
                      <w:sz w:val="18"/>
                      <w:szCs w:val="18"/>
                    </w:rPr>
                  </w:pPr>
                  <w:r w:rsidRPr="002477B8">
                    <w:rPr>
                      <w:rFonts w:ascii="Calibri" w:hAnsi="Calibri"/>
                      <w:b/>
                      <w:bCs/>
                      <w:sz w:val="18"/>
                      <w:szCs w:val="18"/>
                    </w:rPr>
                    <w:t>Sample</w:t>
                  </w:r>
                </w:p>
                <w:p w:rsidR="002477B8" w:rsidRPr="002477B8" w:rsidRDefault="002477B8" w:rsidP="007945D7">
                  <w:pPr>
                    <w:spacing w:line="252" w:lineRule="auto"/>
                    <w:jc w:val="center"/>
                    <w:rPr>
                      <w:rFonts w:ascii="Calibri" w:hAnsi="Calibri"/>
                      <w:b/>
                      <w:bCs/>
                      <w:sz w:val="18"/>
                      <w:szCs w:val="18"/>
                    </w:rPr>
                  </w:pPr>
                  <w:r w:rsidRPr="002477B8">
                    <w:rPr>
                      <w:rFonts w:ascii="Calibri" w:hAnsi="Calibri"/>
                      <w:b/>
                      <w:bCs/>
                      <w:sz w:val="18"/>
                      <w:szCs w:val="18"/>
                    </w:rPr>
                    <w:t>N</w:t>
                  </w:r>
                </w:p>
              </w:tc>
              <w:tc>
                <w:tcPr>
                  <w:tcW w:w="1270" w:type="dxa"/>
                  <w:tcBorders>
                    <w:top w:val="nil"/>
                    <w:left w:val="nil"/>
                    <w:bottom w:val="single" w:sz="4" w:space="0" w:color="FFFFFF"/>
                    <w:right w:val="nil"/>
                  </w:tcBorders>
                  <w:shd w:val="clear" w:color="auto" w:fill="AFC266"/>
                </w:tcPr>
                <w:p w:rsidR="002477B8" w:rsidRPr="002477B8" w:rsidRDefault="002477B8" w:rsidP="007945D7">
                  <w:pPr>
                    <w:spacing w:line="252" w:lineRule="auto"/>
                    <w:jc w:val="center"/>
                    <w:rPr>
                      <w:rFonts w:ascii="Calibri" w:hAnsi="Calibri"/>
                      <w:b/>
                      <w:bCs/>
                      <w:sz w:val="18"/>
                      <w:szCs w:val="18"/>
                    </w:rPr>
                  </w:pPr>
                  <w:r w:rsidRPr="002477B8">
                    <w:rPr>
                      <w:rFonts w:ascii="Calibri" w:hAnsi="Calibri"/>
                      <w:b/>
                      <w:bCs/>
                      <w:sz w:val="18"/>
                      <w:szCs w:val="18"/>
                    </w:rPr>
                    <w:t>Mean attendance rate 2012-14</w:t>
                  </w:r>
                </w:p>
              </w:tc>
              <w:tc>
                <w:tcPr>
                  <w:tcW w:w="993" w:type="dxa"/>
                  <w:tcBorders>
                    <w:top w:val="nil"/>
                    <w:left w:val="nil"/>
                    <w:bottom w:val="single" w:sz="4" w:space="0" w:color="FFFFFF"/>
                    <w:right w:val="nil"/>
                  </w:tcBorders>
                  <w:shd w:val="clear" w:color="auto" w:fill="AFC266"/>
                </w:tcPr>
                <w:p w:rsidR="002477B8" w:rsidRDefault="002477B8" w:rsidP="007945D7">
                  <w:pPr>
                    <w:spacing w:line="252" w:lineRule="auto"/>
                    <w:jc w:val="center"/>
                    <w:rPr>
                      <w:rFonts w:ascii="Calibri" w:hAnsi="Calibri"/>
                      <w:b/>
                      <w:bCs/>
                      <w:sz w:val="18"/>
                      <w:szCs w:val="18"/>
                    </w:rPr>
                  </w:pPr>
                  <w:r w:rsidRPr="002477B8">
                    <w:rPr>
                      <w:rFonts w:ascii="Calibri" w:hAnsi="Calibri"/>
                      <w:b/>
                      <w:bCs/>
                      <w:sz w:val="18"/>
                      <w:szCs w:val="18"/>
                    </w:rPr>
                    <w:t>Mean school size</w:t>
                  </w:r>
                </w:p>
                <w:p w:rsidR="003A08E8" w:rsidRPr="002477B8" w:rsidRDefault="003A08E8" w:rsidP="007945D7">
                  <w:pPr>
                    <w:spacing w:line="252" w:lineRule="auto"/>
                    <w:jc w:val="center"/>
                    <w:rPr>
                      <w:rFonts w:ascii="Calibri" w:hAnsi="Calibri"/>
                      <w:b/>
                      <w:bCs/>
                      <w:sz w:val="18"/>
                      <w:szCs w:val="18"/>
                    </w:rPr>
                  </w:pPr>
                  <w:r>
                    <w:rPr>
                      <w:rFonts w:ascii="Calibri" w:hAnsi="Calibri"/>
                      <w:b/>
                      <w:bCs/>
                      <w:sz w:val="18"/>
                      <w:szCs w:val="18"/>
                    </w:rPr>
                    <w:t>(enrolments)</w:t>
                  </w:r>
                </w:p>
              </w:tc>
              <w:tc>
                <w:tcPr>
                  <w:tcW w:w="1141" w:type="dxa"/>
                  <w:tcBorders>
                    <w:top w:val="nil"/>
                    <w:left w:val="nil"/>
                    <w:bottom w:val="single" w:sz="4" w:space="0" w:color="FFFFFF"/>
                    <w:right w:val="nil"/>
                  </w:tcBorders>
                  <w:shd w:val="clear" w:color="auto" w:fill="AFC266"/>
                </w:tcPr>
                <w:p w:rsidR="002477B8" w:rsidRPr="002477B8" w:rsidRDefault="002477B8" w:rsidP="007945D7">
                  <w:pPr>
                    <w:spacing w:line="252" w:lineRule="auto"/>
                    <w:jc w:val="center"/>
                    <w:rPr>
                      <w:rFonts w:ascii="Calibri" w:hAnsi="Calibri"/>
                      <w:b/>
                      <w:bCs/>
                      <w:sz w:val="18"/>
                      <w:szCs w:val="18"/>
                    </w:rPr>
                  </w:pPr>
                  <w:r w:rsidRPr="002477B8">
                    <w:rPr>
                      <w:rFonts w:ascii="Calibri" w:hAnsi="Calibri"/>
                      <w:b/>
                      <w:bCs/>
                      <w:sz w:val="18"/>
                      <w:szCs w:val="18"/>
                    </w:rPr>
                    <w:t>Mean ICSEA score 2014</w:t>
                  </w:r>
                </w:p>
              </w:tc>
            </w:tr>
            <w:tr w:rsidR="002477B8" w:rsidRPr="00FD2D8A" w:rsidTr="001C4228">
              <w:tc>
                <w:tcPr>
                  <w:tcW w:w="1668" w:type="dxa"/>
                  <w:vMerge w:val="restart"/>
                  <w:tcBorders>
                    <w:top w:val="single" w:sz="4" w:space="0" w:color="FFFFFF"/>
                    <w:left w:val="nil"/>
                    <w:bottom w:val="nil"/>
                    <w:right w:val="nil"/>
                  </w:tcBorders>
                  <w:shd w:val="clear" w:color="auto" w:fill="C9D699"/>
                </w:tcPr>
                <w:p w:rsidR="002477B8" w:rsidRPr="002477B8" w:rsidRDefault="002477B8" w:rsidP="007945D7">
                  <w:pPr>
                    <w:spacing w:line="252" w:lineRule="auto"/>
                    <w:rPr>
                      <w:rFonts w:ascii="Calibri" w:hAnsi="Calibri" w:cs="Calibri"/>
                      <w:b/>
                      <w:sz w:val="18"/>
                      <w:szCs w:val="18"/>
                    </w:rPr>
                  </w:pPr>
                  <w:r w:rsidRPr="002477B8">
                    <w:rPr>
                      <w:rFonts w:ascii="Calibri" w:hAnsi="Calibri" w:cs="Calibri"/>
                      <w:b/>
                      <w:sz w:val="18"/>
                      <w:szCs w:val="18"/>
                    </w:rPr>
                    <w:t>Primary schools</w:t>
                  </w:r>
                </w:p>
                <w:p w:rsidR="002477B8" w:rsidRPr="002477B8" w:rsidRDefault="002477B8" w:rsidP="007945D7">
                  <w:pPr>
                    <w:spacing w:line="252" w:lineRule="auto"/>
                    <w:ind w:left="709"/>
                    <w:rPr>
                      <w:rFonts w:ascii="Calibri" w:hAnsi="Calibri" w:cs="Calibri"/>
                      <w:sz w:val="18"/>
                      <w:szCs w:val="18"/>
                    </w:rPr>
                  </w:pPr>
                  <w:r w:rsidRPr="002477B8">
                    <w:rPr>
                      <w:rFonts w:ascii="Calibri" w:hAnsi="Calibri" w:cs="Calibri"/>
                      <w:sz w:val="18"/>
                      <w:szCs w:val="18"/>
                    </w:rPr>
                    <w:t>Higher</w:t>
                  </w:r>
                </w:p>
                <w:p w:rsidR="002477B8" w:rsidRPr="002477B8" w:rsidRDefault="002477B8" w:rsidP="007945D7">
                  <w:pPr>
                    <w:spacing w:line="252" w:lineRule="auto"/>
                    <w:ind w:left="709"/>
                    <w:rPr>
                      <w:rFonts w:ascii="Calibri" w:hAnsi="Calibri" w:cs="Calibri"/>
                      <w:b/>
                      <w:sz w:val="18"/>
                      <w:szCs w:val="18"/>
                    </w:rPr>
                  </w:pPr>
                  <w:r w:rsidRPr="002477B8">
                    <w:rPr>
                      <w:rFonts w:ascii="Calibri" w:hAnsi="Calibri" w:cs="Calibri"/>
                      <w:sz w:val="18"/>
                      <w:szCs w:val="18"/>
                    </w:rPr>
                    <w:t>Lower</w:t>
                  </w:r>
                </w:p>
              </w:tc>
              <w:tc>
                <w:tcPr>
                  <w:tcW w:w="830" w:type="dxa"/>
                  <w:tcBorders>
                    <w:top w:val="single" w:sz="4" w:space="0" w:color="FFFFFF"/>
                    <w:left w:val="nil"/>
                    <w:bottom w:val="nil"/>
                    <w:right w:val="nil"/>
                  </w:tcBorders>
                  <w:shd w:val="clear" w:color="auto" w:fill="C9D699"/>
                </w:tcPr>
                <w:p w:rsidR="002477B8" w:rsidRPr="002477B8" w:rsidRDefault="002477B8" w:rsidP="007945D7">
                  <w:pPr>
                    <w:spacing w:line="252" w:lineRule="auto"/>
                    <w:jc w:val="center"/>
                    <w:rPr>
                      <w:rFonts w:ascii="Calibri" w:hAnsi="Calibri" w:cs="Calibri"/>
                      <w:sz w:val="18"/>
                      <w:szCs w:val="18"/>
                    </w:rPr>
                  </w:pPr>
                </w:p>
              </w:tc>
              <w:tc>
                <w:tcPr>
                  <w:tcW w:w="768" w:type="dxa"/>
                  <w:tcBorders>
                    <w:top w:val="single" w:sz="4" w:space="0" w:color="FFFFFF"/>
                    <w:left w:val="nil"/>
                    <w:bottom w:val="nil"/>
                    <w:right w:val="nil"/>
                  </w:tcBorders>
                  <w:shd w:val="clear" w:color="auto" w:fill="C9D699"/>
                </w:tcPr>
                <w:p w:rsidR="002477B8" w:rsidRPr="002477B8" w:rsidRDefault="002477B8" w:rsidP="007945D7">
                  <w:pPr>
                    <w:spacing w:line="252" w:lineRule="auto"/>
                    <w:jc w:val="center"/>
                    <w:rPr>
                      <w:rFonts w:ascii="Calibri" w:hAnsi="Calibri"/>
                      <w:b/>
                      <w:bCs/>
                      <w:sz w:val="18"/>
                      <w:szCs w:val="18"/>
                    </w:rPr>
                  </w:pPr>
                </w:p>
              </w:tc>
              <w:tc>
                <w:tcPr>
                  <w:tcW w:w="1270" w:type="dxa"/>
                  <w:tcBorders>
                    <w:top w:val="single" w:sz="4" w:space="0" w:color="FFFFFF"/>
                    <w:left w:val="nil"/>
                    <w:bottom w:val="nil"/>
                    <w:right w:val="nil"/>
                  </w:tcBorders>
                  <w:shd w:val="clear" w:color="auto" w:fill="C9D699"/>
                </w:tcPr>
                <w:p w:rsidR="002477B8" w:rsidRPr="002477B8" w:rsidRDefault="002477B8" w:rsidP="007945D7">
                  <w:pPr>
                    <w:spacing w:line="252" w:lineRule="auto"/>
                    <w:jc w:val="center"/>
                    <w:rPr>
                      <w:rFonts w:ascii="Calibri" w:hAnsi="Calibri"/>
                      <w:b/>
                      <w:bCs/>
                      <w:sz w:val="18"/>
                      <w:szCs w:val="18"/>
                    </w:rPr>
                  </w:pPr>
                </w:p>
              </w:tc>
              <w:tc>
                <w:tcPr>
                  <w:tcW w:w="993" w:type="dxa"/>
                  <w:tcBorders>
                    <w:top w:val="single" w:sz="4" w:space="0" w:color="FFFFFF"/>
                    <w:left w:val="nil"/>
                    <w:bottom w:val="nil"/>
                    <w:right w:val="nil"/>
                  </w:tcBorders>
                  <w:shd w:val="clear" w:color="auto" w:fill="C9D699"/>
                </w:tcPr>
                <w:p w:rsidR="002477B8" w:rsidRPr="002477B8" w:rsidRDefault="002477B8" w:rsidP="007945D7">
                  <w:pPr>
                    <w:spacing w:line="252" w:lineRule="auto"/>
                    <w:jc w:val="center"/>
                    <w:rPr>
                      <w:rFonts w:ascii="Calibri" w:hAnsi="Calibri"/>
                      <w:b/>
                      <w:bCs/>
                      <w:sz w:val="18"/>
                      <w:szCs w:val="18"/>
                      <w:highlight w:val="yellow"/>
                    </w:rPr>
                  </w:pPr>
                </w:p>
              </w:tc>
              <w:tc>
                <w:tcPr>
                  <w:tcW w:w="1141" w:type="dxa"/>
                  <w:tcBorders>
                    <w:top w:val="single" w:sz="4" w:space="0" w:color="FFFFFF"/>
                    <w:left w:val="nil"/>
                    <w:bottom w:val="nil"/>
                    <w:right w:val="nil"/>
                  </w:tcBorders>
                  <w:shd w:val="clear" w:color="auto" w:fill="C9D699"/>
                </w:tcPr>
                <w:p w:rsidR="002477B8" w:rsidRPr="002477B8" w:rsidRDefault="002477B8" w:rsidP="007945D7">
                  <w:pPr>
                    <w:spacing w:line="252" w:lineRule="auto"/>
                    <w:jc w:val="center"/>
                    <w:rPr>
                      <w:rFonts w:ascii="Calibri" w:hAnsi="Calibri"/>
                      <w:b/>
                      <w:bCs/>
                      <w:sz w:val="18"/>
                      <w:szCs w:val="18"/>
                      <w:highlight w:val="yellow"/>
                    </w:rPr>
                  </w:pPr>
                </w:p>
              </w:tc>
            </w:tr>
            <w:tr w:rsidR="002477B8" w:rsidRPr="00FD2D8A" w:rsidTr="005C5471">
              <w:tc>
                <w:tcPr>
                  <w:tcW w:w="1668" w:type="dxa"/>
                  <w:vMerge/>
                  <w:tcBorders>
                    <w:top w:val="nil"/>
                    <w:left w:val="nil"/>
                    <w:bottom w:val="nil"/>
                    <w:right w:val="nil"/>
                  </w:tcBorders>
                  <w:shd w:val="clear" w:color="auto" w:fill="C9D699"/>
                </w:tcPr>
                <w:p w:rsidR="002477B8" w:rsidRPr="002477B8" w:rsidRDefault="002477B8" w:rsidP="007945D7">
                  <w:pPr>
                    <w:spacing w:line="252" w:lineRule="auto"/>
                    <w:ind w:left="709"/>
                    <w:rPr>
                      <w:rFonts w:ascii="Calibri" w:hAnsi="Calibri" w:cs="Calibri"/>
                      <w:sz w:val="18"/>
                      <w:szCs w:val="18"/>
                    </w:rPr>
                  </w:pPr>
                </w:p>
              </w:tc>
              <w:tc>
                <w:tcPr>
                  <w:tcW w:w="830" w:type="dxa"/>
                  <w:tcBorders>
                    <w:top w:val="nil"/>
                    <w:left w:val="nil"/>
                    <w:bottom w:val="nil"/>
                    <w:right w:val="nil"/>
                  </w:tcBorders>
                  <w:shd w:val="clear" w:color="auto" w:fill="C9D699"/>
                </w:tcPr>
                <w:p w:rsidR="002477B8" w:rsidRPr="002477B8" w:rsidRDefault="002477B8" w:rsidP="007945D7">
                  <w:pPr>
                    <w:spacing w:line="252" w:lineRule="auto"/>
                    <w:jc w:val="center"/>
                    <w:rPr>
                      <w:rFonts w:ascii="Calibri" w:hAnsi="Calibri" w:cs="Calibri"/>
                      <w:sz w:val="18"/>
                      <w:szCs w:val="18"/>
                    </w:rPr>
                  </w:pPr>
                  <w:r w:rsidRPr="002477B8">
                    <w:rPr>
                      <w:rFonts w:ascii="Calibri" w:hAnsi="Calibri" w:cs="Calibri"/>
                      <w:sz w:val="18"/>
                      <w:szCs w:val="18"/>
                    </w:rPr>
                    <w:t>51</w:t>
                  </w:r>
                </w:p>
              </w:tc>
              <w:tc>
                <w:tcPr>
                  <w:tcW w:w="768" w:type="dxa"/>
                  <w:tcBorders>
                    <w:top w:val="nil"/>
                    <w:left w:val="nil"/>
                    <w:bottom w:val="nil"/>
                    <w:right w:val="nil"/>
                  </w:tcBorders>
                  <w:shd w:val="clear" w:color="auto" w:fill="C9D699"/>
                </w:tcPr>
                <w:p w:rsidR="002477B8" w:rsidRPr="002477B8" w:rsidRDefault="002477B8" w:rsidP="007945D7">
                  <w:pPr>
                    <w:spacing w:line="252" w:lineRule="auto"/>
                    <w:jc w:val="center"/>
                    <w:rPr>
                      <w:rFonts w:ascii="Calibri" w:hAnsi="Calibri" w:cs="Calibri"/>
                      <w:sz w:val="18"/>
                      <w:szCs w:val="18"/>
                    </w:rPr>
                  </w:pPr>
                  <w:r w:rsidRPr="002477B8">
                    <w:rPr>
                      <w:rFonts w:ascii="Calibri" w:hAnsi="Calibri" w:cs="Calibri"/>
                      <w:sz w:val="18"/>
                      <w:szCs w:val="18"/>
                    </w:rPr>
                    <w:t>52</w:t>
                  </w:r>
                </w:p>
              </w:tc>
              <w:tc>
                <w:tcPr>
                  <w:tcW w:w="1270" w:type="dxa"/>
                  <w:tcBorders>
                    <w:top w:val="nil"/>
                    <w:left w:val="nil"/>
                    <w:bottom w:val="nil"/>
                    <w:right w:val="nil"/>
                  </w:tcBorders>
                  <w:shd w:val="clear" w:color="auto" w:fill="C9D699"/>
                </w:tcPr>
                <w:p w:rsidR="002477B8" w:rsidRPr="002477B8" w:rsidRDefault="002477B8" w:rsidP="007945D7">
                  <w:pPr>
                    <w:spacing w:line="252" w:lineRule="auto"/>
                    <w:jc w:val="center"/>
                    <w:rPr>
                      <w:rFonts w:ascii="Calibri" w:hAnsi="Calibri" w:cs="Calibri"/>
                      <w:sz w:val="18"/>
                      <w:szCs w:val="18"/>
                    </w:rPr>
                  </w:pPr>
                  <w:r w:rsidRPr="002477B8">
                    <w:rPr>
                      <w:rFonts w:ascii="Calibri" w:hAnsi="Calibri" w:cs="Calibri"/>
                      <w:sz w:val="18"/>
                      <w:szCs w:val="18"/>
                    </w:rPr>
                    <w:t>94.0%</w:t>
                  </w:r>
                </w:p>
              </w:tc>
              <w:tc>
                <w:tcPr>
                  <w:tcW w:w="993" w:type="dxa"/>
                  <w:tcBorders>
                    <w:top w:val="nil"/>
                    <w:left w:val="nil"/>
                    <w:bottom w:val="nil"/>
                    <w:right w:val="nil"/>
                  </w:tcBorders>
                  <w:shd w:val="clear" w:color="auto" w:fill="C9D699"/>
                </w:tcPr>
                <w:p w:rsidR="002477B8" w:rsidRPr="002477B8" w:rsidRDefault="002477B8" w:rsidP="007945D7">
                  <w:pPr>
                    <w:spacing w:line="252" w:lineRule="auto"/>
                    <w:jc w:val="center"/>
                    <w:rPr>
                      <w:rFonts w:ascii="Calibri" w:hAnsi="Calibri" w:cs="Calibri"/>
                      <w:sz w:val="18"/>
                      <w:szCs w:val="18"/>
                      <w:highlight w:val="yellow"/>
                    </w:rPr>
                  </w:pPr>
                  <w:r w:rsidRPr="002477B8">
                    <w:rPr>
                      <w:rFonts w:ascii="Calibri" w:hAnsi="Calibri" w:cs="Calibri"/>
                      <w:sz w:val="18"/>
                      <w:szCs w:val="18"/>
                    </w:rPr>
                    <w:t xml:space="preserve">  373</w:t>
                  </w:r>
                </w:p>
              </w:tc>
              <w:tc>
                <w:tcPr>
                  <w:tcW w:w="1141" w:type="dxa"/>
                  <w:tcBorders>
                    <w:top w:val="nil"/>
                    <w:left w:val="nil"/>
                    <w:bottom w:val="nil"/>
                    <w:right w:val="nil"/>
                  </w:tcBorders>
                  <w:shd w:val="clear" w:color="auto" w:fill="C9D699"/>
                </w:tcPr>
                <w:p w:rsidR="002477B8" w:rsidRPr="002477B8" w:rsidRDefault="002477B8" w:rsidP="007945D7">
                  <w:pPr>
                    <w:spacing w:line="252" w:lineRule="auto"/>
                    <w:jc w:val="center"/>
                    <w:rPr>
                      <w:rFonts w:ascii="Calibri" w:hAnsi="Calibri" w:cs="Calibri"/>
                      <w:sz w:val="18"/>
                      <w:szCs w:val="18"/>
                      <w:highlight w:val="yellow"/>
                    </w:rPr>
                  </w:pPr>
                  <w:r w:rsidRPr="002477B8">
                    <w:rPr>
                      <w:rFonts w:ascii="Calibri" w:hAnsi="Calibri" w:cs="Calibri"/>
                      <w:sz w:val="18"/>
                      <w:szCs w:val="18"/>
                    </w:rPr>
                    <w:t>1026</w:t>
                  </w:r>
                </w:p>
              </w:tc>
            </w:tr>
            <w:tr w:rsidR="002477B8" w:rsidRPr="00FD2D8A" w:rsidTr="001C4228">
              <w:tc>
                <w:tcPr>
                  <w:tcW w:w="1668" w:type="dxa"/>
                  <w:vMerge/>
                  <w:tcBorders>
                    <w:top w:val="nil"/>
                    <w:left w:val="nil"/>
                    <w:bottom w:val="single" w:sz="6" w:space="0" w:color="FFFFFF"/>
                    <w:right w:val="nil"/>
                  </w:tcBorders>
                  <w:shd w:val="clear" w:color="auto" w:fill="C9D699"/>
                </w:tcPr>
                <w:p w:rsidR="002477B8" w:rsidRPr="002477B8" w:rsidRDefault="002477B8" w:rsidP="007945D7">
                  <w:pPr>
                    <w:spacing w:line="252" w:lineRule="auto"/>
                    <w:ind w:left="709"/>
                    <w:rPr>
                      <w:rFonts w:ascii="Calibri" w:hAnsi="Calibri" w:cs="Calibri"/>
                      <w:sz w:val="18"/>
                      <w:szCs w:val="18"/>
                    </w:rPr>
                  </w:pPr>
                </w:p>
              </w:tc>
              <w:tc>
                <w:tcPr>
                  <w:tcW w:w="830" w:type="dxa"/>
                  <w:tcBorders>
                    <w:top w:val="nil"/>
                    <w:left w:val="nil"/>
                    <w:bottom w:val="single" w:sz="6" w:space="0" w:color="FFFFFF"/>
                    <w:right w:val="nil"/>
                  </w:tcBorders>
                  <w:shd w:val="clear" w:color="auto" w:fill="C9D699"/>
                </w:tcPr>
                <w:p w:rsidR="002477B8" w:rsidRPr="002477B8" w:rsidRDefault="003A08E8" w:rsidP="007945D7">
                  <w:pPr>
                    <w:spacing w:line="252" w:lineRule="auto"/>
                    <w:jc w:val="center"/>
                    <w:rPr>
                      <w:rFonts w:ascii="Calibri" w:hAnsi="Calibri" w:cs="Calibri"/>
                      <w:sz w:val="18"/>
                      <w:szCs w:val="18"/>
                    </w:rPr>
                  </w:pPr>
                  <w:r>
                    <w:rPr>
                      <w:rFonts w:ascii="Calibri" w:hAnsi="Calibri" w:cs="Calibri"/>
                      <w:sz w:val="18"/>
                      <w:szCs w:val="18"/>
                    </w:rPr>
                    <w:t>49</w:t>
                  </w:r>
                </w:p>
              </w:tc>
              <w:tc>
                <w:tcPr>
                  <w:tcW w:w="768" w:type="dxa"/>
                  <w:tcBorders>
                    <w:top w:val="nil"/>
                    <w:left w:val="nil"/>
                    <w:bottom w:val="single" w:sz="6" w:space="0" w:color="FFFFFF"/>
                    <w:right w:val="nil"/>
                  </w:tcBorders>
                  <w:shd w:val="clear" w:color="auto" w:fill="C9D699"/>
                </w:tcPr>
                <w:p w:rsidR="002477B8" w:rsidRPr="002477B8" w:rsidRDefault="002477B8" w:rsidP="007945D7">
                  <w:pPr>
                    <w:spacing w:line="252" w:lineRule="auto"/>
                    <w:jc w:val="center"/>
                    <w:rPr>
                      <w:rFonts w:ascii="Calibri" w:hAnsi="Calibri" w:cs="Calibri"/>
                      <w:sz w:val="18"/>
                      <w:szCs w:val="18"/>
                    </w:rPr>
                  </w:pPr>
                  <w:r w:rsidRPr="002477B8">
                    <w:rPr>
                      <w:rFonts w:ascii="Calibri" w:hAnsi="Calibri" w:cs="Calibri"/>
                      <w:sz w:val="18"/>
                      <w:szCs w:val="18"/>
                    </w:rPr>
                    <w:t>50</w:t>
                  </w:r>
                </w:p>
              </w:tc>
              <w:tc>
                <w:tcPr>
                  <w:tcW w:w="1270" w:type="dxa"/>
                  <w:tcBorders>
                    <w:top w:val="nil"/>
                    <w:left w:val="nil"/>
                    <w:bottom w:val="single" w:sz="6" w:space="0" w:color="FFFFFF"/>
                    <w:right w:val="nil"/>
                  </w:tcBorders>
                  <w:shd w:val="clear" w:color="auto" w:fill="C9D699"/>
                </w:tcPr>
                <w:p w:rsidR="002477B8" w:rsidRPr="002477B8" w:rsidRDefault="002477B8" w:rsidP="007945D7">
                  <w:pPr>
                    <w:spacing w:line="252" w:lineRule="auto"/>
                    <w:jc w:val="center"/>
                    <w:rPr>
                      <w:rFonts w:ascii="Calibri" w:hAnsi="Calibri" w:cs="Calibri"/>
                      <w:sz w:val="18"/>
                      <w:szCs w:val="18"/>
                    </w:rPr>
                  </w:pPr>
                  <w:r w:rsidRPr="002477B8">
                    <w:rPr>
                      <w:rFonts w:ascii="Calibri" w:hAnsi="Calibri" w:cs="Calibri"/>
                      <w:sz w:val="18"/>
                      <w:szCs w:val="18"/>
                    </w:rPr>
                    <w:t>89.5%</w:t>
                  </w:r>
                </w:p>
              </w:tc>
              <w:tc>
                <w:tcPr>
                  <w:tcW w:w="993" w:type="dxa"/>
                  <w:tcBorders>
                    <w:top w:val="nil"/>
                    <w:left w:val="nil"/>
                    <w:bottom w:val="single" w:sz="6" w:space="0" w:color="FFFFFF"/>
                    <w:right w:val="nil"/>
                  </w:tcBorders>
                  <w:shd w:val="clear" w:color="auto" w:fill="C9D699"/>
                </w:tcPr>
                <w:p w:rsidR="002477B8" w:rsidRPr="002477B8" w:rsidRDefault="002477B8" w:rsidP="007945D7">
                  <w:pPr>
                    <w:spacing w:line="252" w:lineRule="auto"/>
                    <w:jc w:val="center"/>
                    <w:rPr>
                      <w:rFonts w:ascii="Calibri" w:hAnsi="Calibri" w:cs="Calibri"/>
                      <w:sz w:val="18"/>
                      <w:szCs w:val="18"/>
                      <w:highlight w:val="yellow"/>
                    </w:rPr>
                  </w:pPr>
                  <w:r w:rsidRPr="002477B8">
                    <w:rPr>
                      <w:rFonts w:ascii="Calibri" w:hAnsi="Calibri" w:cs="Calibri"/>
                      <w:sz w:val="18"/>
                      <w:szCs w:val="18"/>
                    </w:rPr>
                    <w:t xml:space="preserve">    34</w:t>
                  </w:r>
                </w:p>
              </w:tc>
              <w:tc>
                <w:tcPr>
                  <w:tcW w:w="1141" w:type="dxa"/>
                  <w:tcBorders>
                    <w:top w:val="nil"/>
                    <w:left w:val="nil"/>
                    <w:bottom w:val="single" w:sz="6" w:space="0" w:color="FFFFFF"/>
                    <w:right w:val="nil"/>
                  </w:tcBorders>
                  <w:shd w:val="clear" w:color="auto" w:fill="C9D699"/>
                </w:tcPr>
                <w:p w:rsidR="002477B8" w:rsidRPr="002477B8" w:rsidRDefault="002477B8" w:rsidP="007945D7">
                  <w:pPr>
                    <w:spacing w:line="252" w:lineRule="auto"/>
                    <w:jc w:val="center"/>
                    <w:rPr>
                      <w:rFonts w:ascii="Calibri" w:hAnsi="Calibri" w:cs="Calibri"/>
                      <w:sz w:val="18"/>
                      <w:szCs w:val="18"/>
                      <w:highlight w:val="yellow"/>
                    </w:rPr>
                  </w:pPr>
                  <w:r w:rsidRPr="002477B8">
                    <w:rPr>
                      <w:rFonts w:ascii="Calibri" w:hAnsi="Calibri" w:cs="Calibri"/>
                      <w:sz w:val="18"/>
                      <w:szCs w:val="18"/>
                    </w:rPr>
                    <w:t xml:space="preserve">  895</w:t>
                  </w:r>
                </w:p>
              </w:tc>
            </w:tr>
            <w:tr w:rsidR="002477B8" w:rsidRPr="00FD2D8A" w:rsidTr="001C4228">
              <w:tc>
                <w:tcPr>
                  <w:tcW w:w="1668" w:type="dxa"/>
                  <w:vMerge w:val="restart"/>
                  <w:tcBorders>
                    <w:top w:val="single" w:sz="6" w:space="0" w:color="FFFFFF"/>
                    <w:left w:val="nil"/>
                    <w:bottom w:val="nil"/>
                    <w:right w:val="nil"/>
                  </w:tcBorders>
                  <w:shd w:val="clear" w:color="auto" w:fill="AFC266"/>
                </w:tcPr>
                <w:p w:rsidR="002477B8" w:rsidRPr="002477B8" w:rsidRDefault="002477B8" w:rsidP="007945D7">
                  <w:pPr>
                    <w:spacing w:line="252" w:lineRule="auto"/>
                    <w:rPr>
                      <w:rFonts w:ascii="Calibri" w:hAnsi="Calibri" w:cs="Calibri"/>
                      <w:b/>
                      <w:sz w:val="18"/>
                      <w:szCs w:val="18"/>
                    </w:rPr>
                  </w:pPr>
                  <w:r w:rsidRPr="002477B8">
                    <w:rPr>
                      <w:rFonts w:ascii="Calibri" w:hAnsi="Calibri" w:cs="Calibri"/>
                      <w:b/>
                      <w:sz w:val="18"/>
                      <w:szCs w:val="18"/>
                    </w:rPr>
                    <w:t>Secondary schools</w:t>
                  </w:r>
                </w:p>
                <w:p w:rsidR="002477B8" w:rsidRPr="002477B8" w:rsidRDefault="002477B8" w:rsidP="007945D7">
                  <w:pPr>
                    <w:spacing w:line="252" w:lineRule="auto"/>
                    <w:ind w:left="709"/>
                    <w:rPr>
                      <w:rFonts w:ascii="Calibri" w:hAnsi="Calibri" w:cs="Calibri"/>
                      <w:b/>
                      <w:sz w:val="18"/>
                      <w:szCs w:val="18"/>
                    </w:rPr>
                  </w:pPr>
                  <w:r w:rsidRPr="002477B8">
                    <w:rPr>
                      <w:rFonts w:ascii="Calibri" w:hAnsi="Calibri" w:cs="Calibri"/>
                      <w:sz w:val="18"/>
                      <w:szCs w:val="18"/>
                    </w:rPr>
                    <w:t>Higher</w:t>
                  </w:r>
                </w:p>
                <w:p w:rsidR="002477B8" w:rsidRPr="002477B8" w:rsidRDefault="002477B8" w:rsidP="007945D7">
                  <w:pPr>
                    <w:spacing w:line="252" w:lineRule="auto"/>
                    <w:ind w:left="709"/>
                    <w:rPr>
                      <w:rFonts w:ascii="Calibri" w:hAnsi="Calibri" w:cs="Calibri"/>
                      <w:b/>
                      <w:sz w:val="18"/>
                      <w:szCs w:val="18"/>
                    </w:rPr>
                  </w:pPr>
                  <w:r w:rsidRPr="002477B8">
                    <w:rPr>
                      <w:rFonts w:ascii="Calibri" w:hAnsi="Calibri" w:cs="Calibri"/>
                      <w:sz w:val="18"/>
                      <w:szCs w:val="18"/>
                    </w:rPr>
                    <w:t>Lower</w:t>
                  </w:r>
                </w:p>
              </w:tc>
              <w:tc>
                <w:tcPr>
                  <w:tcW w:w="830" w:type="dxa"/>
                  <w:tcBorders>
                    <w:top w:val="single" w:sz="6" w:space="0" w:color="FFFFFF"/>
                    <w:left w:val="nil"/>
                    <w:bottom w:val="nil"/>
                    <w:right w:val="nil"/>
                  </w:tcBorders>
                  <w:shd w:val="clear" w:color="auto" w:fill="AFC266"/>
                </w:tcPr>
                <w:p w:rsidR="002477B8" w:rsidRPr="002477B8" w:rsidRDefault="002477B8" w:rsidP="007945D7">
                  <w:pPr>
                    <w:spacing w:line="252" w:lineRule="auto"/>
                    <w:jc w:val="center"/>
                    <w:rPr>
                      <w:rFonts w:ascii="Calibri" w:hAnsi="Calibri" w:cs="Calibri"/>
                      <w:sz w:val="18"/>
                      <w:szCs w:val="18"/>
                    </w:rPr>
                  </w:pPr>
                </w:p>
              </w:tc>
              <w:tc>
                <w:tcPr>
                  <w:tcW w:w="768" w:type="dxa"/>
                  <w:tcBorders>
                    <w:top w:val="single" w:sz="6" w:space="0" w:color="FFFFFF"/>
                    <w:left w:val="nil"/>
                    <w:bottom w:val="nil"/>
                    <w:right w:val="nil"/>
                  </w:tcBorders>
                  <w:shd w:val="clear" w:color="auto" w:fill="AFC266"/>
                </w:tcPr>
                <w:p w:rsidR="002477B8" w:rsidRPr="002477B8" w:rsidRDefault="002477B8" w:rsidP="007945D7">
                  <w:pPr>
                    <w:spacing w:line="252" w:lineRule="auto"/>
                    <w:jc w:val="center"/>
                    <w:rPr>
                      <w:rFonts w:ascii="Calibri" w:hAnsi="Calibri" w:cs="Calibri"/>
                      <w:sz w:val="18"/>
                      <w:szCs w:val="18"/>
                    </w:rPr>
                  </w:pPr>
                </w:p>
              </w:tc>
              <w:tc>
                <w:tcPr>
                  <w:tcW w:w="1270" w:type="dxa"/>
                  <w:tcBorders>
                    <w:top w:val="single" w:sz="6" w:space="0" w:color="FFFFFF"/>
                    <w:left w:val="nil"/>
                    <w:bottom w:val="nil"/>
                    <w:right w:val="nil"/>
                  </w:tcBorders>
                  <w:shd w:val="clear" w:color="auto" w:fill="AFC266"/>
                </w:tcPr>
                <w:p w:rsidR="002477B8" w:rsidRPr="002477B8" w:rsidRDefault="002477B8" w:rsidP="007945D7">
                  <w:pPr>
                    <w:spacing w:line="252" w:lineRule="auto"/>
                    <w:jc w:val="center"/>
                    <w:rPr>
                      <w:rFonts w:ascii="Calibri" w:hAnsi="Calibri" w:cs="Calibri"/>
                      <w:sz w:val="18"/>
                      <w:szCs w:val="18"/>
                    </w:rPr>
                  </w:pPr>
                </w:p>
              </w:tc>
              <w:tc>
                <w:tcPr>
                  <w:tcW w:w="993" w:type="dxa"/>
                  <w:tcBorders>
                    <w:top w:val="single" w:sz="6" w:space="0" w:color="FFFFFF"/>
                    <w:left w:val="nil"/>
                    <w:bottom w:val="nil"/>
                    <w:right w:val="nil"/>
                  </w:tcBorders>
                  <w:shd w:val="clear" w:color="auto" w:fill="AFC266"/>
                </w:tcPr>
                <w:p w:rsidR="002477B8" w:rsidRPr="002477B8" w:rsidRDefault="002477B8" w:rsidP="007945D7">
                  <w:pPr>
                    <w:spacing w:line="252" w:lineRule="auto"/>
                    <w:jc w:val="center"/>
                    <w:rPr>
                      <w:rFonts w:ascii="Calibri" w:hAnsi="Calibri" w:cs="Calibri"/>
                      <w:sz w:val="18"/>
                      <w:szCs w:val="18"/>
                      <w:highlight w:val="yellow"/>
                    </w:rPr>
                  </w:pPr>
                </w:p>
              </w:tc>
              <w:tc>
                <w:tcPr>
                  <w:tcW w:w="1141" w:type="dxa"/>
                  <w:tcBorders>
                    <w:top w:val="single" w:sz="6" w:space="0" w:color="FFFFFF"/>
                    <w:left w:val="nil"/>
                    <w:bottom w:val="nil"/>
                    <w:right w:val="nil"/>
                  </w:tcBorders>
                  <w:shd w:val="clear" w:color="auto" w:fill="AFC266"/>
                </w:tcPr>
                <w:p w:rsidR="002477B8" w:rsidRPr="002477B8" w:rsidRDefault="002477B8" w:rsidP="007945D7">
                  <w:pPr>
                    <w:spacing w:line="252" w:lineRule="auto"/>
                    <w:jc w:val="center"/>
                    <w:rPr>
                      <w:rFonts w:ascii="Calibri" w:hAnsi="Calibri" w:cs="Calibri"/>
                      <w:sz w:val="18"/>
                      <w:szCs w:val="18"/>
                      <w:highlight w:val="yellow"/>
                    </w:rPr>
                  </w:pPr>
                </w:p>
              </w:tc>
            </w:tr>
            <w:tr w:rsidR="002477B8" w:rsidRPr="00FD2D8A" w:rsidTr="005C5471">
              <w:tc>
                <w:tcPr>
                  <w:tcW w:w="1668" w:type="dxa"/>
                  <w:vMerge/>
                  <w:tcBorders>
                    <w:top w:val="nil"/>
                    <w:left w:val="nil"/>
                    <w:bottom w:val="nil"/>
                    <w:right w:val="nil"/>
                  </w:tcBorders>
                  <w:shd w:val="clear" w:color="auto" w:fill="AFC266"/>
                </w:tcPr>
                <w:p w:rsidR="002477B8" w:rsidRPr="002477B8" w:rsidRDefault="002477B8" w:rsidP="007945D7">
                  <w:pPr>
                    <w:spacing w:line="252" w:lineRule="auto"/>
                    <w:ind w:left="709"/>
                    <w:rPr>
                      <w:rFonts w:ascii="Calibri" w:hAnsi="Calibri" w:cs="Calibri"/>
                      <w:sz w:val="18"/>
                      <w:szCs w:val="18"/>
                    </w:rPr>
                  </w:pPr>
                </w:p>
              </w:tc>
              <w:tc>
                <w:tcPr>
                  <w:tcW w:w="830" w:type="dxa"/>
                  <w:tcBorders>
                    <w:top w:val="nil"/>
                    <w:left w:val="nil"/>
                    <w:bottom w:val="nil"/>
                    <w:right w:val="nil"/>
                  </w:tcBorders>
                  <w:shd w:val="clear" w:color="auto" w:fill="AFC266"/>
                </w:tcPr>
                <w:p w:rsidR="002477B8" w:rsidRPr="002477B8" w:rsidRDefault="002477B8" w:rsidP="007945D7">
                  <w:pPr>
                    <w:spacing w:line="252" w:lineRule="auto"/>
                    <w:jc w:val="center"/>
                    <w:rPr>
                      <w:rFonts w:ascii="Calibri" w:hAnsi="Calibri" w:cs="Calibri"/>
                      <w:sz w:val="18"/>
                      <w:szCs w:val="18"/>
                    </w:rPr>
                  </w:pPr>
                  <w:r w:rsidRPr="002477B8">
                    <w:rPr>
                      <w:rFonts w:ascii="Calibri" w:hAnsi="Calibri" w:cs="Calibri"/>
                      <w:sz w:val="18"/>
                      <w:szCs w:val="18"/>
                    </w:rPr>
                    <w:t>50</w:t>
                  </w:r>
                </w:p>
              </w:tc>
              <w:tc>
                <w:tcPr>
                  <w:tcW w:w="768" w:type="dxa"/>
                  <w:tcBorders>
                    <w:top w:val="nil"/>
                    <w:left w:val="nil"/>
                    <w:bottom w:val="nil"/>
                    <w:right w:val="nil"/>
                  </w:tcBorders>
                  <w:shd w:val="clear" w:color="auto" w:fill="AFC266"/>
                </w:tcPr>
                <w:p w:rsidR="002477B8" w:rsidRPr="002477B8" w:rsidRDefault="002477B8" w:rsidP="007945D7">
                  <w:pPr>
                    <w:spacing w:line="252" w:lineRule="auto"/>
                    <w:jc w:val="center"/>
                    <w:rPr>
                      <w:rFonts w:ascii="Calibri" w:hAnsi="Calibri" w:cs="Calibri"/>
                      <w:sz w:val="18"/>
                      <w:szCs w:val="18"/>
                    </w:rPr>
                  </w:pPr>
                  <w:r w:rsidRPr="002477B8">
                    <w:rPr>
                      <w:rFonts w:ascii="Calibri" w:hAnsi="Calibri" w:cs="Calibri"/>
                      <w:sz w:val="18"/>
                      <w:szCs w:val="18"/>
                    </w:rPr>
                    <w:t>20</w:t>
                  </w:r>
                </w:p>
              </w:tc>
              <w:tc>
                <w:tcPr>
                  <w:tcW w:w="1270" w:type="dxa"/>
                  <w:tcBorders>
                    <w:top w:val="nil"/>
                    <w:left w:val="nil"/>
                    <w:bottom w:val="nil"/>
                    <w:right w:val="nil"/>
                  </w:tcBorders>
                  <w:shd w:val="clear" w:color="auto" w:fill="AFC266"/>
                </w:tcPr>
                <w:p w:rsidR="002477B8" w:rsidRPr="002477B8" w:rsidRDefault="002477B8" w:rsidP="007945D7">
                  <w:pPr>
                    <w:spacing w:line="252" w:lineRule="auto"/>
                    <w:jc w:val="center"/>
                    <w:rPr>
                      <w:rFonts w:ascii="Calibri" w:hAnsi="Calibri" w:cs="Calibri"/>
                      <w:sz w:val="18"/>
                      <w:szCs w:val="18"/>
                    </w:rPr>
                  </w:pPr>
                  <w:r w:rsidRPr="002477B8">
                    <w:rPr>
                      <w:rFonts w:ascii="Calibri" w:hAnsi="Calibri" w:cs="Calibri"/>
                      <w:sz w:val="18"/>
                      <w:szCs w:val="18"/>
                    </w:rPr>
                    <w:t>88.3%</w:t>
                  </w:r>
                </w:p>
              </w:tc>
              <w:tc>
                <w:tcPr>
                  <w:tcW w:w="993" w:type="dxa"/>
                  <w:tcBorders>
                    <w:top w:val="nil"/>
                    <w:left w:val="nil"/>
                    <w:bottom w:val="nil"/>
                    <w:right w:val="nil"/>
                  </w:tcBorders>
                  <w:shd w:val="clear" w:color="auto" w:fill="AFC266"/>
                </w:tcPr>
                <w:p w:rsidR="002477B8" w:rsidRPr="002477B8" w:rsidRDefault="002477B8" w:rsidP="007945D7">
                  <w:pPr>
                    <w:spacing w:line="252" w:lineRule="auto"/>
                    <w:jc w:val="center"/>
                    <w:rPr>
                      <w:rFonts w:ascii="Calibri" w:hAnsi="Calibri" w:cs="Calibri"/>
                      <w:sz w:val="18"/>
                      <w:szCs w:val="18"/>
                      <w:highlight w:val="yellow"/>
                    </w:rPr>
                  </w:pPr>
                  <w:r w:rsidRPr="002477B8">
                    <w:rPr>
                      <w:rFonts w:ascii="Calibri" w:hAnsi="Calibri" w:cs="Calibri"/>
                      <w:sz w:val="18"/>
                      <w:szCs w:val="18"/>
                    </w:rPr>
                    <w:t>1103</w:t>
                  </w:r>
                </w:p>
              </w:tc>
              <w:tc>
                <w:tcPr>
                  <w:tcW w:w="1141" w:type="dxa"/>
                  <w:tcBorders>
                    <w:top w:val="nil"/>
                    <w:left w:val="nil"/>
                    <w:bottom w:val="nil"/>
                    <w:right w:val="nil"/>
                  </w:tcBorders>
                  <w:shd w:val="clear" w:color="auto" w:fill="AFC266"/>
                </w:tcPr>
                <w:p w:rsidR="002477B8" w:rsidRPr="002477B8" w:rsidRDefault="002477B8" w:rsidP="007945D7">
                  <w:pPr>
                    <w:spacing w:line="252" w:lineRule="auto"/>
                    <w:jc w:val="center"/>
                    <w:rPr>
                      <w:rFonts w:ascii="Calibri" w:hAnsi="Calibri" w:cs="Calibri"/>
                      <w:sz w:val="18"/>
                      <w:szCs w:val="18"/>
                      <w:highlight w:val="yellow"/>
                    </w:rPr>
                  </w:pPr>
                  <w:r w:rsidRPr="002477B8">
                    <w:rPr>
                      <w:rFonts w:ascii="Calibri" w:hAnsi="Calibri" w:cs="Calibri"/>
                      <w:sz w:val="18"/>
                      <w:szCs w:val="18"/>
                    </w:rPr>
                    <w:t xml:space="preserve">  990</w:t>
                  </w:r>
                </w:p>
              </w:tc>
            </w:tr>
            <w:tr w:rsidR="002477B8" w:rsidRPr="00FD2D8A" w:rsidTr="00B32FDD">
              <w:tc>
                <w:tcPr>
                  <w:tcW w:w="1668" w:type="dxa"/>
                  <w:vMerge/>
                  <w:tcBorders>
                    <w:top w:val="nil"/>
                    <w:left w:val="nil"/>
                    <w:bottom w:val="nil"/>
                    <w:right w:val="nil"/>
                  </w:tcBorders>
                  <w:shd w:val="clear" w:color="auto" w:fill="AFC266"/>
                </w:tcPr>
                <w:p w:rsidR="002477B8" w:rsidRPr="002477B8" w:rsidRDefault="002477B8" w:rsidP="007945D7">
                  <w:pPr>
                    <w:spacing w:line="252" w:lineRule="auto"/>
                    <w:ind w:left="709"/>
                    <w:rPr>
                      <w:rFonts w:ascii="Calibri" w:hAnsi="Calibri" w:cs="Calibri"/>
                      <w:sz w:val="18"/>
                      <w:szCs w:val="18"/>
                    </w:rPr>
                  </w:pPr>
                </w:p>
              </w:tc>
              <w:tc>
                <w:tcPr>
                  <w:tcW w:w="830" w:type="dxa"/>
                  <w:tcBorders>
                    <w:top w:val="nil"/>
                    <w:left w:val="nil"/>
                    <w:bottom w:val="nil"/>
                    <w:right w:val="nil"/>
                  </w:tcBorders>
                  <w:shd w:val="clear" w:color="auto" w:fill="AFC266"/>
                </w:tcPr>
                <w:p w:rsidR="002477B8" w:rsidRPr="002477B8" w:rsidRDefault="002477B8" w:rsidP="007945D7">
                  <w:pPr>
                    <w:spacing w:line="252" w:lineRule="auto"/>
                    <w:jc w:val="center"/>
                    <w:rPr>
                      <w:rFonts w:ascii="Calibri" w:hAnsi="Calibri" w:cs="Calibri"/>
                      <w:sz w:val="18"/>
                      <w:szCs w:val="18"/>
                    </w:rPr>
                  </w:pPr>
                  <w:r w:rsidRPr="002477B8">
                    <w:rPr>
                      <w:rFonts w:ascii="Calibri" w:hAnsi="Calibri" w:cs="Calibri"/>
                      <w:sz w:val="18"/>
                      <w:szCs w:val="18"/>
                    </w:rPr>
                    <w:t>50</w:t>
                  </w:r>
                </w:p>
              </w:tc>
              <w:tc>
                <w:tcPr>
                  <w:tcW w:w="768" w:type="dxa"/>
                  <w:tcBorders>
                    <w:top w:val="nil"/>
                    <w:left w:val="nil"/>
                    <w:bottom w:val="nil"/>
                    <w:right w:val="nil"/>
                  </w:tcBorders>
                  <w:shd w:val="clear" w:color="auto" w:fill="AFC266"/>
                </w:tcPr>
                <w:p w:rsidR="002477B8" w:rsidRPr="002477B8" w:rsidRDefault="002477B8" w:rsidP="007945D7">
                  <w:pPr>
                    <w:spacing w:line="252" w:lineRule="auto"/>
                    <w:jc w:val="center"/>
                    <w:rPr>
                      <w:rFonts w:ascii="Calibri" w:hAnsi="Calibri" w:cs="Calibri"/>
                      <w:sz w:val="18"/>
                      <w:szCs w:val="18"/>
                    </w:rPr>
                  </w:pPr>
                  <w:r w:rsidRPr="002477B8">
                    <w:rPr>
                      <w:rFonts w:ascii="Calibri" w:hAnsi="Calibri" w:cs="Calibri"/>
                      <w:sz w:val="18"/>
                      <w:szCs w:val="18"/>
                    </w:rPr>
                    <w:t>20</w:t>
                  </w:r>
                </w:p>
              </w:tc>
              <w:tc>
                <w:tcPr>
                  <w:tcW w:w="1270" w:type="dxa"/>
                  <w:tcBorders>
                    <w:top w:val="nil"/>
                    <w:left w:val="nil"/>
                    <w:bottom w:val="nil"/>
                    <w:right w:val="nil"/>
                  </w:tcBorders>
                  <w:shd w:val="clear" w:color="auto" w:fill="AFC266"/>
                </w:tcPr>
                <w:p w:rsidR="002477B8" w:rsidRPr="002477B8" w:rsidRDefault="002477B8" w:rsidP="007945D7">
                  <w:pPr>
                    <w:spacing w:line="252" w:lineRule="auto"/>
                    <w:jc w:val="center"/>
                    <w:rPr>
                      <w:rFonts w:ascii="Calibri" w:hAnsi="Calibri" w:cs="Calibri"/>
                      <w:sz w:val="18"/>
                      <w:szCs w:val="18"/>
                    </w:rPr>
                  </w:pPr>
                  <w:r w:rsidRPr="002477B8">
                    <w:rPr>
                      <w:rFonts w:ascii="Calibri" w:hAnsi="Calibri" w:cs="Calibri"/>
                      <w:sz w:val="18"/>
                      <w:szCs w:val="18"/>
                    </w:rPr>
                    <w:t>84.8%</w:t>
                  </w:r>
                </w:p>
              </w:tc>
              <w:tc>
                <w:tcPr>
                  <w:tcW w:w="993" w:type="dxa"/>
                  <w:tcBorders>
                    <w:top w:val="nil"/>
                    <w:left w:val="nil"/>
                    <w:bottom w:val="nil"/>
                    <w:right w:val="nil"/>
                  </w:tcBorders>
                  <w:shd w:val="clear" w:color="auto" w:fill="AFC266"/>
                </w:tcPr>
                <w:p w:rsidR="002477B8" w:rsidRPr="002477B8" w:rsidRDefault="002477B8" w:rsidP="007945D7">
                  <w:pPr>
                    <w:spacing w:line="252" w:lineRule="auto"/>
                    <w:jc w:val="center"/>
                    <w:rPr>
                      <w:rFonts w:ascii="Calibri" w:hAnsi="Calibri" w:cs="Calibri"/>
                      <w:sz w:val="18"/>
                      <w:szCs w:val="18"/>
                      <w:highlight w:val="yellow"/>
                    </w:rPr>
                  </w:pPr>
                  <w:r w:rsidRPr="002477B8">
                    <w:rPr>
                      <w:rFonts w:ascii="Calibri" w:hAnsi="Calibri" w:cs="Calibri"/>
                      <w:sz w:val="18"/>
                      <w:szCs w:val="18"/>
                    </w:rPr>
                    <w:t xml:space="preserve">  753</w:t>
                  </w:r>
                </w:p>
              </w:tc>
              <w:tc>
                <w:tcPr>
                  <w:tcW w:w="1141" w:type="dxa"/>
                  <w:tcBorders>
                    <w:top w:val="nil"/>
                    <w:left w:val="nil"/>
                    <w:bottom w:val="nil"/>
                    <w:right w:val="nil"/>
                  </w:tcBorders>
                  <w:shd w:val="clear" w:color="auto" w:fill="AFC266"/>
                </w:tcPr>
                <w:p w:rsidR="002477B8" w:rsidRPr="002477B8" w:rsidRDefault="002477B8" w:rsidP="007945D7">
                  <w:pPr>
                    <w:spacing w:line="252" w:lineRule="auto"/>
                    <w:jc w:val="center"/>
                    <w:rPr>
                      <w:rFonts w:ascii="Calibri" w:hAnsi="Calibri" w:cs="Calibri"/>
                      <w:sz w:val="18"/>
                      <w:szCs w:val="18"/>
                      <w:highlight w:val="yellow"/>
                    </w:rPr>
                  </w:pPr>
                  <w:r w:rsidRPr="002477B8">
                    <w:rPr>
                      <w:rFonts w:ascii="Calibri" w:hAnsi="Calibri" w:cs="Calibri"/>
                      <w:sz w:val="18"/>
                      <w:szCs w:val="18"/>
                    </w:rPr>
                    <w:t xml:space="preserve">  928</w:t>
                  </w:r>
                </w:p>
              </w:tc>
            </w:tr>
            <w:tr w:rsidR="002477B8" w:rsidRPr="00FD2D8A" w:rsidTr="00B32FDD">
              <w:tc>
                <w:tcPr>
                  <w:tcW w:w="1668" w:type="dxa"/>
                  <w:tcBorders>
                    <w:top w:val="nil"/>
                    <w:left w:val="nil"/>
                    <w:bottom w:val="nil"/>
                    <w:right w:val="nil"/>
                  </w:tcBorders>
                  <w:shd w:val="clear" w:color="auto" w:fill="auto"/>
                </w:tcPr>
                <w:p w:rsidR="002477B8" w:rsidRPr="002477B8" w:rsidRDefault="002477B8" w:rsidP="007945D7">
                  <w:pPr>
                    <w:spacing w:line="252" w:lineRule="auto"/>
                    <w:ind w:left="709"/>
                    <w:rPr>
                      <w:rFonts w:ascii="Calibri" w:hAnsi="Calibri" w:cs="Calibri"/>
                      <w:sz w:val="18"/>
                      <w:szCs w:val="18"/>
                    </w:rPr>
                  </w:pPr>
                </w:p>
              </w:tc>
              <w:tc>
                <w:tcPr>
                  <w:tcW w:w="830" w:type="dxa"/>
                  <w:tcBorders>
                    <w:top w:val="nil"/>
                    <w:left w:val="nil"/>
                    <w:bottom w:val="nil"/>
                    <w:right w:val="nil"/>
                  </w:tcBorders>
                  <w:shd w:val="clear" w:color="auto" w:fill="auto"/>
                </w:tcPr>
                <w:p w:rsidR="002477B8" w:rsidRPr="002477B8" w:rsidRDefault="002477B8" w:rsidP="007945D7">
                  <w:pPr>
                    <w:spacing w:line="252" w:lineRule="auto"/>
                    <w:jc w:val="center"/>
                    <w:rPr>
                      <w:rFonts w:ascii="Calibri" w:hAnsi="Calibri" w:cs="Calibri"/>
                      <w:sz w:val="18"/>
                      <w:szCs w:val="18"/>
                    </w:rPr>
                  </w:pPr>
                </w:p>
              </w:tc>
              <w:tc>
                <w:tcPr>
                  <w:tcW w:w="768" w:type="dxa"/>
                  <w:tcBorders>
                    <w:top w:val="nil"/>
                    <w:left w:val="nil"/>
                    <w:bottom w:val="nil"/>
                    <w:right w:val="nil"/>
                  </w:tcBorders>
                  <w:shd w:val="clear" w:color="auto" w:fill="auto"/>
                </w:tcPr>
                <w:p w:rsidR="002477B8" w:rsidRPr="002477B8" w:rsidRDefault="002477B8" w:rsidP="007945D7">
                  <w:pPr>
                    <w:spacing w:line="252" w:lineRule="auto"/>
                    <w:jc w:val="center"/>
                    <w:rPr>
                      <w:rFonts w:ascii="Calibri" w:hAnsi="Calibri" w:cs="Calibri"/>
                      <w:sz w:val="18"/>
                      <w:szCs w:val="18"/>
                    </w:rPr>
                  </w:pPr>
                </w:p>
              </w:tc>
              <w:tc>
                <w:tcPr>
                  <w:tcW w:w="1270" w:type="dxa"/>
                  <w:tcBorders>
                    <w:top w:val="nil"/>
                    <w:left w:val="nil"/>
                    <w:bottom w:val="nil"/>
                    <w:right w:val="nil"/>
                  </w:tcBorders>
                  <w:shd w:val="clear" w:color="auto" w:fill="auto"/>
                </w:tcPr>
                <w:p w:rsidR="002477B8" w:rsidRPr="002477B8" w:rsidRDefault="002477B8" w:rsidP="007945D7">
                  <w:pPr>
                    <w:spacing w:line="252" w:lineRule="auto"/>
                    <w:jc w:val="center"/>
                    <w:rPr>
                      <w:rFonts w:ascii="Calibri" w:hAnsi="Calibri" w:cs="Calibri"/>
                      <w:sz w:val="18"/>
                      <w:szCs w:val="18"/>
                    </w:rPr>
                  </w:pPr>
                </w:p>
              </w:tc>
              <w:tc>
                <w:tcPr>
                  <w:tcW w:w="993" w:type="dxa"/>
                  <w:tcBorders>
                    <w:top w:val="nil"/>
                    <w:left w:val="nil"/>
                    <w:bottom w:val="nil"/>
                    <w:right w:val="nil"/>
                  </w:tcBorders>
                  <w:shd w:val="clear" w:color="auto" w:fill="auto"/>
                </w:tcPr>
                <w:p w:rsidR="002477B8" w:rsidRPr="002477B8" w:rsidRDefault="002477B8" w:rsidP="007945D7">
                  <w:pPr>
                    <w:spacing w:line="252" w:lineRule="auto"/>
                    <w:jc w:val="center"/>
                    <w:rPr>
                      <w:rFonts w:ascii="Calibri" w:hAnsi="Calibri" w:cs="Calibri"/>
                      <w:sz w:val="18"/>
                      <w:szCs w:val="18"/>
                    </w:rPr>
                  </w:pPr>
                </w:p>
              </w:tc>
              <w:tc>
                <w:tcPr>
                  <w:tcW w:w="1141" w:type="dxa"/>
                  <w:tcBorders>
                    <w:top w:val="nil"/>
                    <w:left w:val="nil"/>
                    <w:bottom w:val="nil"/>
                    <w:right w:val="nil"/>
                  </w:tcBorders>
                  <w:shd w:val="clear" w:color="auto" w:fill="auto"/>
                </w:tcPr>
                <w:p w:rsidR="002477B8" w:rsidRPr="002477B8" w:rsidRDefault="002477B8" w:rsidP="007945D7">
                  <w:pPr>
                    <w:spacing w:line="252" w:lineRule="auto"/>
                    <w:jc w:val="center"/>
                    <w:rPr>
                      <w:rFonts w:ascii="Calibri" w:hAnsi="Calibri" w:cs="Calibri"/>
                      <w:sz w:val="18"/>
                      <w:szCs w:val="18"/>
                    </w:rPr>
                  </w:pPr>
                </w:p>
              </w:tc>
            </w:tr>
          </w:tbl>
          <w:p w:rsidR="002477B8" w:rsidRPr="007945D7" w:rsidRDefault="002477B8" w:rsidP="007945D7">
            <w:pPr>
              <w:spacing w:after="120" w:line="276" w:lineRule="auto"/>
              <w:jc w:val="both"/>
              <w:rPr>
                <w:rFonts w:ascii="Calibri" w:eastAsia="Times New Roman" w:hAnsi="Calibri"/>
                <w:sz w:val="22"/>
                <w:szCs w:val="22"/>
              </w:rPr>
            </w:pPr>
          </w:p>
        </w:tc>
      </w:tr>
      <w:tr w:rsidR="002477B8" w:rsidRPr="007945D7" w:rsidTr="00174D56">
        <w:tc>
          <w:tcPr>
            <w:tcW w:w="7020" w:type="dxa"/>
            <w:tcBorders>
              <w:top w:val="nil"/>
            </w:tcBorders>
            <w:shd w:val="clear" w:color="auto" w:fill="99D5D2"/>
          </w:tcPr>
          <w:p w:rsidR="00432F1F" w:rsidRDefault="008567B3" w:rsidP="00174D56">
            <w:pPr>
              <w:spacing w:before="120" w:after="120" w:line="276" w:lineRule="auto"/>
              <w:rPr>
                <w:rFonts w:ascii="Calibri" w:eastAsia="Times New Roman" w:hAnsi="Calibri"/>
                <w:sz w:val="22"/>
                <w:szCs w:val="22"/>
              </w:rPr>
            </w:pPr>
            <w:r w:rsidRPr="007945D7">
              <w:rPr>
                <w:rFonts w:ascii="Calibri" w:eastAsia="Times New Roman" w:hAnsi="Calibri"/>
                <w:sz w:val="22"/>
                <w:szCs w:val="22"/>
              </w:rPr>
              <w:t xml:space="preserve">Two sub-samples </w:t>
            </w:r>
            <w:r w:rsidR="00432F1F">
              <w:rPr>
                <w:rFonts w:ascii="Calibri" w:eastAsia="Times New Roman" w:hAnsi="Calibri"/>
                <w:sz w:val="22"/>
                <w:szCs w:val="22"/>
              </w:rPr>
              <w:t>of approximately 150 schools</w:t>
            </w:r>
            <w:r w:rsidR="00432F1F" w:rsidRPr="007945D7">
              <w:rPr>
                <w:rFonts w:ascii="Calibri" w:eastAsia="Times New Roman" w:hAnsi="Calibri"/>
                <w:sz w:val="22"/>
                <w:szCs w:val="22"/>
              </w:rPr>
              <w:t xml:space="preserve"> were invited to participate</w:t>
            </w:r>
            <w:r w:rsidR="00432F1F">
              <w:rPr>
                <w:rFonts w:ascii="Calibri" w:eastAsia="Times New Roman" w:hAnsi="Calibri"/>
                <w:sz w:val="22"/>
                <w:szCs w:val="22"/>
              </w:rPr>
              <w:t xml:space="preserve"> in the survey, based on </w:t>
            </w:r>
            <w:r w:rsidR="00432F1F" w:rsidRPr="00432F1F">
              <w:rPr>
                <w:rFonts w:ascii="Calibri" w:eastAsia="Times New Roman" w:hAnsi="Calibri"/>
                <w:sz w:val="22"/>
                <w:szCs w:val="22"/>
              </w:rPr>
              <w:t xml:space="preserve">their average student attendance </w:t>
            </w:r>
            <w:r w:rsidR="00432F1F">
              <w:rPr>
                <w:rFonts w:ascii="Calibri" w:eastAsia="Times New Roman" w:hAnsi="Calibri"/>
                <w:sz w:val="22"/>
                <w:szCs w:val="22"/>
              </w:rPr>
              <w:t xml:space="preserve">rates </w:t>
            </w:r>
            <w:r w:rsidR="00432F1F" w:rsidRPr="00432F1F">
              <w:rPr>
                <w:rFonts w:ascii="Calibri" w:eastAsia="Times New Roman" w:hAnsi="Calibri"/>
                <w:sz w:val="22"/>
                <w:szCs w:val="22"/>
              </w:rPr>
              <w:t xml:space="preserve">and attendance rate changes </w:t>
            </w:r>
            <w:r w:rsidR="00432F1F">
              <w:rPr>
                <w:rFonts w:ascii="Calibri" w:eastAsia="Times New Roman" w:hAnsi="Calibri"/>
                <w:sz w:val="22"/>
                <w:szCs w:val="22"/>
              </w:rPr>
              <w:t xml:space="preserve">in </w:t>
            </w:r>
            <w:r w:rsidR="00432F1F" w:rsidRPr="00432F1F">
              <w:rPr>
                <w:rFonts w:ascii="Calibri" w:eastAsia="Times New Roman" w:hAnsi="Calibri"/>
                <w:sz w:val="22"/>
                <w:szCs w:val="22"/>
              </w:rPr>
              <w:t>recent years</w:t>
            </w:r>
            <w:r w:rsidR="00432F1F">
              <w:rPr>
                <w:rFonts w:ascii="Calibri" w:eastAsia="Times New Roman" w:hAnsi="Calibri"/>
                <w:sz w:val="22"/>
                <w:szCs w:val="22"/>
              </w:rPr>
              <w:t xml:space="preserve">. One sub-sample comprised </w:t>
            </w:r>
            <w:r w:rsidRPr="007945D7">
              <w:rPr>
                <w:rFonts w:ascii="Calibri" w:eastAsia="Times New Roman" w:hAnsi="Calibri"/>
                <w:sz w:val="22"/>
                <w:szCs w:val="22"/>
              </w:rPr>
              <w:t xml:space="preserve">schools with higher </w:t>
            </w:r>
            <w:r w:rsidR="00432F1F">
              <w:rPr>
                <w:rFonts w:ascii="Calibri" w:eastAsia="Times New Roman" w:hAnsi="Calibri"/>
                <w:sz w:val="22"/>
                <w:szCs w:val="22"/>
              </w:rPr>
              <w:t>or strongly</w:t>
            </w:r>
            <w:r w:rsidR="00432F1F" w:rsidRPr="007945D7">
              <w:rPr>
                <w:rFonts w:ascii="Calibri" w:eastAsia="Times New Roman" w:hAnsi="Calibri"/>
                <w:sz w:val="22"/>
                <w:szCs w:val="22"/>
              </w:rPr>
              <w:t xml:space="preserve"> </w:t>
            </w:r>
            <w:r w:rsidRPr="007945D7">
              <w:rPr>
                <w:rFonts w:ascii="Calibri" w:eastAsia="Times New Roman" w:hAnsi="Calibri"/>
                <w:sz w:val="22"/>
                <w:szCs w:val="22"/>
              </w:rPr>
              <w:t>improving attendance rates</w:t>
            </w:r>
            <w:r w:rsidR="00432F1F">
              <w:rPr>
                <w:rFonts w:ascii="Calibri" w:eastAsia="Times New Roman" w:hAnsi="Calibri"/>
                <w:sz w:val="22"/>
                <w:szCs w:val="22"/>
              </w:rPr>
              <w:t>,</w:t>
            </w:r>
            <w:r w:rsidRPr="007945D7">
              <w:rPr>
                <w:rFonts w:ascii="Calibri" w:eastAsia="Times New Roman" w:hAnsi="Calibri"/>
                <w:sz w:val="22"/>
                <w:szCs w:val="22"/>
              </w:rPr>
              <w:t xml:space="preserve"> and </w:t>
            </w:r>
            <w:r w:rsidR="00432F1F">
              <w:rPr>
                <w:rFonts w:ascii="Calibri" w:eastAsia="Times New Roman" w:hAnsi="Calibri"/>
                <w:sz w:val="22"/>
                <w:szCs w:val="22"/>
              </w:rPr>
              <w:t xml:space="preserve">the other was schools </w:t>
            </w:r>
            <w:r w:rsidRPr="007945D7">
              <w:rPr>
                <w:rFonts w:ascii="Calibri" w:eastAsia="Times New Roman" w:hAnsi="Calibri"/>
                <w:sz w:val="22"/>
                <w:szCs w:val="22"/>
              </w:rPr>
              <w:t>with lower attendance rates</w:t>
            </w:r>
            <w:r w:rsidR="00432F1F">
              <w:rPr>
                <w:rFonts w:ascii="Calibri" w:eastAsia="Times New Roman" w:hAnsi="Calibri"/>
                <w:sz w:val="22"/>
                <w:szCs w:val="22"/>
              </w:rPr>
              <w:t xml:space="preserve"> and no positive change in their attendance rates over time</w:t>
            </w:r>
            <w:r w:rsidRPr="007945D7">
              <w:rPr>
                <w:rFonts w:ascii="Calibri" w:eastAsia="Times New Roman" w:hAnsi="Calibri"/>
                <w:sz w:val="22"/>
                <w:szCs w:val="22"/>
              </w:rPr>
              <w:t>.</w:t>
            </w:r>
          </w:p>
          <w:p w:rsidR="002477B8" w:rsidRPr="007945D7" w:rsidRDefault="008567B3" w:rsidP="00A80806">
            <w:pPr>
              <w:spacing w:after="120" w:line="276" w:lineRule="auto"/>
              <w:rPr>
                <w:rFonts w:ascii="Calibri" w:eastAsia="Times New Roman" w:hAnsi="Calibri"/>
                <w:sz w:val="22"/>
                <w:szCs w:val="22"/>
              </w:rPr>
            </w:pPr>
            <w:r w:rsidRPr="007945D7">
              <w:rPr>
                <w:rFonts w:ascii="Calibri" w:eastAsia="Times New Roman" w:hAnsi="Calibri"/>
                <w:sz w:val="22"/>
                <w:szCs w:val="22"/>
              </w:rPr>
              <w:t xml:space="preserve">Completed surveys were received from 15 combined schools (prep to Year 10 or 12), 102 primary schools and 40 secondary schools. Due to the small number of responses from combined schools, </w:t>
            </w:r>
            <w:r w:rsidR="00A80806">
              <w:rPr>
                <w:rFonts w:ascii="Calibri" w:eastAsia="Times New Roman" w:hAnsi="Calibri"/>
                <w:sz w:val="22"/>
                <w:szCs w:val="22"/>
              </w:rPr>
              <w:t xml:space="preserve">results reported by school type focus </w:t>
            </w:r>
            <w:r w:rsidRPr="007945D7">
              <w:rPr>
                <w:rFonts w:ascii="Calibri" w:eastAsia="Times New Roman" w:hAnsi="Calibri"/>
                <w:sz w:val="22"/>
                <w:szCs w:val="22"/>
              </w:rPr>
              <w:t>on primary and secondary school</w:t>
            </w:r>
            <w:r w:rsidR="00A80806">
              <w:rPr>
                <w:rFonts w:ascii="Calibri" w:eastAsia="Times New Roman" w:hAnsi="Calibri"/>
                <w:sz w:val="22"/>
                <w:szCs w:val="22"/>
              </w:rPr>
              <w:t>s.</w:t>
            </w:r>
            <w:r w:rsidRPr="007945D7">
              <w:rPr>
                <w:rFonts w:ascii="Calibri" w:eastAsia="Times New Roman" w:hAnsi="Calibri"/>
                <w:sz w:val="22"/>
                <w:szCs w:val="22"/>
              </w:rPr>
              <w:t xml:space="preserve">  </w:t>
            </w:r>
            <w:r w:rsidR="008B5E60" w:rsidRPr="007945D7">
              <w:rPr>
                <w:rFonts w:ascii="Calibri" w:eastAsia="Times New Roman" w:hAnsi="Calibri"/>
                <w:sz w:val="22"/>
                <w:szCs w:val="22"/>
              </w:rPr>
              <w:t>N</w:t>
            </w:r>
            <w:r w:rsidRPr="007945D7">
              <w:rPr>
                <w:rFonts w:ascii="Calibri" w:eastAsia="Times New Roman" w:hAnsi="Calibri"/>
                <w:sz w:val="22"/>
                <w:szCs w:val="22"/>
              </w:rPr>
              <w:t xml:space="preserve">ote that schools with lower attendance rates </w:t>
            </w:r>
            <w:r w:rsidR="008B5E60" w:rsidRPr="007945D7">
              <w:rPr>
                <w:rFonts w:ascii="Calibri" w:eastAsia="Times New Roman" w:hAnsi="Calibri"/>
                <w:sz w:val="22"/>
                <w:szCs w:val="22"/>
              </w:rPr>
              <w:t>we</w:t>
            </w:r>
            <w:r w:rsidRPr="007945D7">
              <w:rPr>
                <w:rFonts w:ascii="Calibri" w:eastAsia="Times New Roman" w:hAnsi="Calibri"/>
                <w:sz w:val="22"/>
                <w:szCs w:val="22"/>
              </w:rPr>
              <w:t>re substantially smaller in size and ha</w:t>
            </w:r>
            <w:r w:rsidR="008B5E60" w:rsidRPr="007945D7">
              <w:rPr>
                <w:rFonts w:ascii="Calibri" w:eastAsia="Times New Roman" w:hAnsi="Calibri"/>
                <w:sz w:val="22"/>
                <w:szCs w:val="22"/>
              </w:rPr>
              <w:t>d</w:t>
            </w:r>
            <w:r w:rsidRPr="007945D7">
              <w:rPr>
                <w:rFonts w:ascii="Calibri" w:eastAsia="Times New Roman" w:hAnsi="Calibri"/>
                <w:sz w:val="22"/>
                <w:szCs w:val="22"/>
              </w:rPr>
              <w:t xml:space="preserve"> higher proportions of lower socio-socioeconomic (lower SES) students, on average, than schools with higher attendance.</w:t>
            </w:r>
          </w:p>
        </w:tc>
      </w:tr>
    </w:tbl>
    <w:p w:rsidR="002477B8" w:rsidRPr="005F3F9D" w:rsidRDefault="002477B8" w:rsidP="001D0E1A">
      <w:pPr>
        <w:spacing w:after="60" w:line="276" w:lineRule="auto"/>
        <w:jc w:val="both"/>
        <w:rPr>
          <w:rFonts w:ascii="Calibri" w:eastAsia="Times New Roman" w:hAnsi="Calibr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tblGrid>
      <w:tr w:rsidR="005F3F9D" w:rsidRPr="007945D7" w:rsidTr="00174D56">
        <w:tc>
          <w:tcPr>
            <w:tcW w:w="7020" w:type="dxa"/>
            <w:tcBorders>
              <w:bottom w:val="nil"/>
            </w:tcBorders>
            <w:shd w:val="clear" w:color="auto" w:fill="auto"/>
          </w:tcPr>
          <w:p w:rsidR="005F3F9D" w:rsidRPr="007945D7" w:rsidRDefault="005F3F9D" w:rsidP="00B32FDD">
            <w:pPr>
              <w:spacing w:before="120"/>
              <w:rPr>
                <w:rFonts w:ascii="Calibri" w:eastAsia="Times New Roman" w:hAnsi="Calibri"/>
                <w:b/>
                <w:color w:val="172C56"/>
                <w:sz w:val="28"/>
                <w:szCs w:val="28"/>
              </w:rPr>
            </w:pPr>
            <w:r w:rsidRPr="00174D56">
              <w:rPr>
                <w:rFonts w:ascii="Calibri" w:hAnsi="Calibri"/>
                <w:b/>
                <w:color w:val="00968F"/>
                <w:sz w:val="32"/>
                <w:szCs w:val="32"/>
              </w:rPr>
              <w:t>W</w:t>
            </w:r>
            <w:r w:rsidR="00B32FDD">
              <w:rPr>
                <w:rFonts w:ascii="Calibri" w:hAnsi="Calibri"/>
                <w:b/>
                <w:color w:val="00968F"/>
                <w:sz w:val="32"/>
                <w:szCs w:val="32"/>
              </w:rPr>
              <w:t>hat Importance Is Placed on Attendance?</w:t>
            </w:r>
          </w:p>
        </w:tc>
      </w:tr>
      <w:tr w:rsidR="005F3F9D" w:rsidRPr="007945D7" w:rsidTr="00306D3C">
        <w:trPr>
          <w:trHeight w:val="4561"/>
        </w:trPr>
        <w:tc>
          <w:tcPr>
            <w:tcW w:w="7020" w:type="dxa"/>
            <w:tcBorders>
              <w:top w:val="nil"/>
            </w:tcBorders>
            <w:shd w:val="clear" w:color="auto" w:fill="auto"/>
          </w:tcPr>
          <w:p w:rsidR="005F3F9D" w:rsidRDefault="005F3F9D" w:rsidP="00174D56">
            <w:pPr>
              <w:spacing w:after="120" w:line="276" w:lineRule="auto"/>
              <w:rPr>
                <w:rFonts w:ascii="Calibri" w:eastAsia="Times New Roman" w:hAnsi="Calibri"/>
                <w:sz w:val="22"/>
                <w:szCs w:val="22"/>
              </w:rPr>
            </w:pPr>
            <w:r w:rsidRPr="007945D7">
              <w:rPr>
                <w:rFonts w:ascii="Calibri" w:eastAsia="Times New Roman" w:hAnsi="Calibri"/>
                <w:sz w:val="22"/>
                <w:szCs w:val="22"/>
              </w:rPr>
              <w:t>Respondents were asked: ‘What level of importance does this school place on monitoring attendance?’ and on ‘improving attendance?’ Overall, 96.2% of respondents said that monitoring attendance was very important and 93.6% said that improving attendance was very important for their school. These percentages were similar across school types and for schools with lower and higher attendance rates.</w:t>
            </w:r>
          </w:p>
          <w:p w:rsidR="00306D3C" w:rsidRDefault="00306D3C" w:rsidP="00174D56">
            <w:pPr>
              <w:spacing w:after="120" w:line="276" w:lineRule="auto"/>
              <w:rPr>
                <w:rFonts w:ascii="Calibri" w:eastAsia="Times New Roman" w:hAnsi="Calibri"/>
                <w:sz w:val="22"/>
                <w:szCs w:val="22"/>
              </w:rPr>
            </w:pPr>
          </w:p>
          <w:p w:rsidR="00306D3C" w:rsidRDefault="00306D3C" w:rsidP="00174D56">
            <w:pPr>
              <w:spacing w:after="120" w:line="276" w:lineRule="auto"/>
              <w:rPr>
                <w:rFonts w:ascii="Calibri" w:eastAsia="Times New Roman" w:hAnsi="Calibri"/>
                <w:sz w:val="22"/>
                <w:szCs w:val="22"/>
              </w:rPr>
            </w:pPr>
          </w:p>
          <w:p w:rsidR="00306D3C" w:rsidRDefault="00306D3C" w:rsidP="00174D56">
            <w:pPr>
              <w:spacing w:after="120" w:line="276" w:lineRule="auto"/>
              <w:rPr>
                <w:rFonts w:ascii="Calibri" w:eastAsia="Times New Roman" w:hAnsi="Calibri"/>
                <w:sz w:val="22"/>
                <w:szCs w:val="22"/>
              </w:rPr>
            </w:pPr>
          </w:p>
          <w:p w:rsidR="00306D3C" w:rsidRDefault="00306D3C" w:rsidP="00174D56">
            <w:pPr>
              <w:spacing w:after="120" w:line="276" w:lineRule="auto"/>
              <w:rPr>
                <w:rFonts w:ascii="Calibri" w:eastAsia="Times New Roman" w:hAnsi="Calibri"/>
                <w:sz w:val="22"/>
                <w:szCs w:val="22"/>
              </w:rPr>
            </w:pPr>
          </w:p>
          <w:p w:rsidR="00306D3C" w:rsidRDefault="00306D3C" w:rsidP="00174D56">
            <w:pPr>
              <w:spacing w:after="120" w:line="276" w:lineRule="auto"/>
              <w:rPr>
                <w:rFonts w:ascii="Calibri" w:eastAsia="Times New Roman" w:hAnsi="Calibri"/>
                <w:sz w:val="22"/>
                <w:szCs w:val="22"/>
              </w:rPr>
            </w:pPr>
          </w:p>
          <w:p w:rsidR="00306D3C" w:rsidRPr="007945D7" w:rsidRDefault="00306D3C" w:rsidP="00174D56">
            <w:pPr>
              <w:spacing w:after="120" w:line="276" w:lineRule="auto"/>
              <w:rPr>
                <w:rFonts w:ascii="Calibri" w:eastAsia="Times New Roman" w:hAnsi="Calibri"/>
                <w:sz w:val="22"/>
                <w:szCs w:val="22"/>
              </w:rPr>
            </w:pPr>
          </w:p>
        </w:tc>
      </w:tr>
    </w:tbl>
    <w:p w:rsidR="002477B8" w:rsidRDefault="002477B8" w:rsidP="002477B8">
      <w:pPr>
        <w:spacing w:after="120" w:line="276" w:lineRule="auto"/>
        <w:jc w:val="both"/>
        <w:rPr>
          <w:rFonts w:ascii="Calibri" w:eastAsia="Times New Roman"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tblGrid>
      <w:tr w:rsidR="00490A95" w:rsidRPr="007945D7" w:rsidTr="00174D56">
        <w:tc>
          <w:tcPr>
            <w:tcW w:w="7020" w:type="dxa"/>
            <w:tcBorders>
              <w:bottom w:val="nil"/>
            </w:tcBorders>
            <w:shd w:val="clear" w:color="auto" w:fill="auto"/>
          </w:tcPr>
          <w:p w:rsidR="00490A95" w:rsidRPr="007945D7" w:rsidRDefault="00490A95" w:rsidP="00306D3C">
            <w:pPr>
              <w:spacing w:before="120" w:after="120"/>
              <w:rPr>
                <w:rFonts w:ascii="Calibri" w:eastAsia="Times New Roman" w:hAnsi="Calibri"/>
                <w:b/>
                <w:sz w:val="22"/>
                <w:szCs w:val="22"/>
              </w:rPr>
            </w:pPr>
            <w:r w:rsidRPr="00174D56">
              <w:rPr>
                <w:rFonts w:ascii="Calibri" w:hAnsi="Calibri"/>
                <w:b/>
                <w:color w:val="00968F"/>
                <w:sz w:val="32"/>
                <w:szCs w:val="32"/>
              </w:rPr>
              <w:lastRenderedPageBreak/>
              <w:t>W</w:t>
            </w:r>
            <w:r w:rsidR="00B32FDD">
              <w:rPr>
                <w:rFonts w:ascii="Calibri" w:hAnsi="Calibri"/>
                <w:b/>
                <w:color w:val="00968F"/>
                <w:sz w:val="32"/>
                <w:szCs w:val="32"/>
              </w:rPr>
              <w:t>hat Are The Main Strategies Used?</w:t>
            </w:r>
          </w:p>
        </w:tc>
      </w:tr>
      <w:tr w:rsidR="00490A95" w:rsidRPr="007945D7" w:rsidTr="00174D56">
        <w:tc>
          <w:tcPr>
            <w:tcW w:w="7020" w:type="dxa"/>
            <w:tcBorders>
              <w:top w:val="nil"/>
              <w:bottom w:val="nil"/>
            </w:tcBorders>
            <w:shd w:val="clear" w:color="auto" w:fill="auto"/>
          </w:tcPr>
          <w:p w:rsidR="00490A95" w:rsidRPr="007945D7" w:rsidRDefault="00490A95" w:rsidP="00306D3C">
            <w:pPr>
              <w:spacing w:after="360" w:line="276" w:lineRule="auto"/>
              <w:rPr>
                <w:rFonts w:ascii="Calibri" w:eastAsia="Times New Roman" w:hAnsi="Calibri"/>
                <w:i/>
                <w:sz w:val="22"/>
                <w:szCs w:val="22"/>
              </w:rPr>
            </w:pPr>
            <w:r w:rsidRPr="007945D7">
              <w:rPr>
                <w:rFonts w:ascii="Calibri" w:eastAsia="Times New Roman" w:hAnsi="Calibri"/>
                <w:i/>
                <w:sz w:val="22"/>
                <w:szCs w:val="22"/>
              </w:rPr>
              <w:t>Strategies to improve and maintain attendance, for all respondents and by school type – usage and impact ratings (%)</w:t>
            </w:r>
          </w:p>
          <w:p w:rsidR="00490A95" w:rsidRPr="007945D7" w:rsidRDefault="002973CD" w:rsidP="00306D3C">
            <w:pPr>
              <w:spacing w:after="360" w:line="276" w:lineRule="auto"/>
              <w:jc w:val="both"/>
              <w:rPr>
                <w:rFonts w:ascii="Calibri" w:eastAsia="Times New Roman" w:hAnsi="Calibri"/>
                <w:sz w:val="22"/>
                <w:szCs w:val="22"/>
              </w:rPr>
            </w:pPr>
            <w:r w:rsidRPr="003C69D8">
              <w:rPr>
                <w:noProof/>
                <w:lang w:eastAsia="zh-CN"/>
              </w:rPr>
              <w:pict>
                <v:shape id="Picture 22" o:spid="_x0000_i1030" type="#_x0000_t75" style="width:337.5pt;height:397.5pt;visibility:visible">
                  <v:imagedata r:id="rId14" o:title=""/>
                </v:shape>
              </w:pict>
            </w:r>
          </w:p>
        </w:tc>
      </w:tr>
      <w:tr w:rsidR="00490A95" w:rsidRPr="007945D7" w:rsidTr="00174D56">
        <w:tc>
          <w:tcPr>
            <w:tcW w:w="7020" w:type="dxa"/>
            <w:tcBorders>
              <w:top w:val="nil"/>
            </w:tcBorders>
            <w:shd w:val="clear" w:color="auto" w:fill="99D5D2"/>
          </w:tcPr>
          <w:p w:rsidR="00490A95" w:rsidRDefault="00490A95" w:rsidP="00174D56">
            <w:pPr>
              <w:spacing w:before="120" w:after="120" w:line="276" w:lineRule="auto"/>
              <w:rPr>
                <w:rFonts w:ascii="Calibri" w:eastAsia="Times New Roman" w:hAnsi="Calibri"/>
                <w:sz w:val="22"/>
                <w:szCs w:val="22"/>
              </w:rPr>
            </w:pPr>
            <w:r w:rsidRPr="007945D7">
              <w:rPr>
                <w:rFonts w:ascii="Calibri" w:eastAsia="Times New Roman" w:hAnsi="Calibri"/>
                <w:sz w:val="22"/>
                <w:szCs w:val="22"/>
              </w:rPr>
              <w:t>Respondents were presented with a series of strategies that could be used to improve or maintain student attendance, and were asked: ‘In the last 12 months has this school used any of the following strategies’; and ‘If used, what was the overall impact on students’ attendance?’ The most frequently used strategy was ‘ensuring that learning occurs every school day’. Most strategies had been used in the previous 12 months, but were often perceived to have only slight to moderate impacts.</w:t>
            </w:r>
          </w:p>
          <w:p w:rsidR="00306D3C" w:rsidRPr="007945D7" w:rsidRDefault="00306D3C" w:rsidP="00174D56">
            <w:pPr>
              <w:spacing w:before="120" w:after="120" w:line="276" w:lineRule="auto"/>
              <w:rPr>
                <w:rFonts w:ascii="Calibri" w:eastAsia="Times New Roman" w:hAnsi="Calibri"/>
                <w:sz w:val="22"/>
                <w:szCs w:val="22"/>
              </w:rPr>
            </w:pPr>
          </w:p>
        </w:tc>
      </w:tr>
    </w:tbl>
    <w:p w:rsidR="00926CEE" w:rsidRDefault="00926CEE" w:rsidP="00ED2BFC">
      <w:pPr>
        <w:spacing w:after="120" w:line="276" w:lineRule="auto"/>
        <w:jc w:val="both"/>
        <w:rPr>
          <w:rFonts w:ascii="Calibri" w:eastAsia="Times New Roman"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tblGrid>
      <w:tr w:rsidR="00490A95" w:rsidRPr="007945D7" w:rsidTr="00174D56">
        <w:tc>
          <w:tcPr>
            <w:tcW w:w="7020" w:type="dxa"/>
            <w:tcBorders>
              <w:bottom w:val="nil"/>
            </w:tcBorders>
            <w:shd w:val="clear" w:color="auto" w:fill="auto"/>
          </w:tcPr>
          <w:p w:rsidR="00490A95" w:rsidRPr="007945D7" w:rsidRDefault="00926CEE" w:rsidP="00306D3C">
            <w:pPr>
              <w:spacing w:before="120" w:after="120"/>
              <w:rPr>
                <w:rFonts w:ascii="Calibri" w:eastAsia="Times New Roman" w:hAnsi="Calibri"/>
                <w:b/>
                <w:sz w:val="22"/>
                <w:szCs w:val="22"/>
              </w:rPr>
            </w:pPr>
            <w:r>
              <w:rPr>
                <w:rFonts w:ascii="Calibri" w:eastAsia="Times New Roman" w:hAnsi="Calibri"/>
                <w:sz w:val="22"/>
                <w:szCs w:val="22"/>
              </w:rPr>
              <w:lastRenderedPageBreak/>
              <w:br w:type="column"/>
            </w:r>
            <w:r w:rsidR="00490A95" w:rsidRPr="00174D56">
              <w:rPr>
                <w:rFonts w:ascii="Calibri" w:hAnsi="Calibri"/>
                <w:b/>
                <w:color w:val="00968F"/>
                <w:sz w:val="32"/>
                <w:szCs w:val="32"/>
              </w:rPr>
              <w:t>S</w:t>
            </w:r>
            <w:r w:rsidR="00B32FDD">
              <w:rPr>
                <w:rFonts w:ascii="Calibri" w:hAnsi="Calibri"/>
                <w:b/>
                <w:color w:val="00968F"/>
                <w:sz w:val="32"/>
                <w:szCs w:val="32"/>
              </w:rPr>
              <w:t>tudents With Lower Attendance</w:t>
            </w:r>
          </w:p>
        </w:tc>
      </w:tr>
      <w:tr w:rsidR="00490A95" w:rsidRPr="007945D7" w:rsidTr="00174D56">
        <w:tc>
          <w:tcPr>
            <w:tcW w:w="7020" w:type="dxa"/>
            <w:tcBorders>
              <w:top w:val="nil"/>
              <w:bottom w:val="nil"/>
            </w:tcBorders>
            <w:shd w:val="clear" w:color="auto" w:fill="auto"/>
          </w:tcPr>
          <w:p w:rsidR="00490A95" w:rsidRPr="007945D7" w:rsidRDefault="00490A95" w:rsidP="00306D3C">
            <w:pPr>
              <w:spacing w:after="360" w:line="276" w:lineRule="auto"/>
              <w:rPr>
                <w:rFonts w:ascii="Calibri" w:eastAsia="Times New Roman" w:hAnsi="Calibri"/>
                <w:i/>
                <w:sz w:val="22"/>
                <w:szCs w:val="22"/>
              </w:rPr>
            </w:pPr>
            <w:r w:rsidRPr="007945D7">
              <w:rPr>
                <w:rFonts w:ascii="Calibri" w:eastAsia="Times New Roman" w:hAnsi="Calibri"/>
                <w:i/>
                <w:sz w:val="22"/>
                <w:szCs w:val="22"/>
              </w:rPr>
              <w:t>Strategies for intervention and support for students with lower attendance, for all respondents and by school type – usage and impact ratings (%)</w:t>
            </w:r>
          </w:p>
          <w:p w:rsidR="00490A95" w:rsidRPr="007945D7" w:rsidRDefault="002973CD" w:rsidP="00306D3C">
            <w:pPr>
              <w:spacing w:after="480" w:line="276" w:lineRule="auto"/>
              <w:jc w:val="both"/>
              <w:rPr>
                <w:rFonts w:ascii="Calibri" w:eastAsia="Times New Roman" w:hAnsi="Calibri"/>
                <w:sz w:val="22"/>
                <w:szCs w:val="22"/>
              </w:rPr>
            </w:pPr>
            <w:r w:rsidRPr="003C69D8">
              <w:rPr>
                <w:noProof/>
                <w:lang w:eastAsia="zh-CN"/>
              </w:rPr>
              <w:pict>
                <v:shape id="Picture 9" o:spid="_x0000_i1031" type="#_x0000_t75" style="width:339pt;height:258.75pt;visibility:visible">
                  <v:imagedata r:id="rId15" o:title=""/>
                </v:shape>
              </w:pict>
            </w:r>
          </w:p>
        </w:tc>
      </w:tr>
      <w:tr w:rsidR="00490A95" w:rsidRPr="007945D7" w:rsidTr="00306D3C">
        <w:trPr>
          <w:trHeight w:val="5693"/>
        </w:trPr>
        <w:tc>
          <w:tcPr>
            <w:tcW w:w="7020" w:type="dxa"/>
            <w:tcBorders>
              <w:top w:val="nil"/>
            </w:tcBorders>
            <w:shd w:val="clear" w:color="auto" w:fill="99D5D2"/>
          </w:tcPr>
          <w:p w:rsidR="00490A95" w:rsidRPr="007945D7" w:rsidRDefault="00490A95" w:rsidP="00174D56">
            <w:pPr>
              <w:spacing w:before="120" w:after="120" w:line="276" w:lineRule="auto"/>
              <w:rPr>
                <w:rFonts w:ascii="Calibri" w:eastAsia="Times New Roman" w:hAnsi="Calibri"/>
                <w:sz w:val="22"/>
                <w:szCs w:val="22"/>
              </w:rPr>
            </w:pPr>
            <w:r w:rsidRPr="007945D7">
              <w:rPr>
                <w:rFonts w:ascii="Calibri" w:eastAsia="Times New Roman" w:hAnsi="Calibri"/>
                <w:sz w:val="22"/>
                <w:szCs w:val="22"/>
              </w:rPr>
              <w:t>Respondents were presented with a series of strategies that provide intervention and support for students who have poor attendance or who have been identified as at-risk of poor attendance. The results show that all strategies were more frequently used by secondary than primary school leaders; and that secondary school leaders much more frequently used:</w:t>
            </w:r>
          </w:p>
          <w:p w:rsidR="00490A95" w:rsidRPr="007945D7" w:rsidRDefault="00490A95" w:rsidP="00174D56">
            <w:pPr>
              <w:numPr>
                <w:ilvl w:val="0"/>
                <w:numId w:val="4"/>
              </w:numPr>
              <w:spacing w:after="120" w:line="276" w:lineRule="auto"/>
              <w:ind w:left="709" w:hanging="709"/>
              <w:rPr>
                <w:rFonts w:ascii="Calibri" w:eastAsia="Times New Roman" w:hAnsi="Calibri"/>
                <w:sz w:val="22"/>
                <w:szCs w:val="22"/>
              </w:rPr>
            </w:pPr>
            <w:r w:rsidRPr="007945D7">
              <w:rPr>
                <w:rFonts w:ascii="Calibri" w:eastAsia="Times New Roman" w:hAnsi="Calibri"/>
                <w:sz w:val="22"/>
                <w:szCs w:val="22"/>
              </w:rPr>
              <w:t>implementation of disciplinary actions (e.g. detention for truancy)</w:t>
            </w:r>
          </w:p>
          <w:p w:rsidR="00490A95" w:rsidRPr="007945D7" w:rsidRDefault="00490A95" w:rsidP="00174D56">
            <w:pPr>
              <w:numPr>
                <w:ilvl w:val="0"/>
                <w:numId w:val="4"/>
              </w:numPr>
              <w:spacing w:after="120" w:line="276" w:lineRule="auto"/>
              <w:ind w:left="709" w:hanging="709"/>
              <w:rPr>
                <w:rFonts w:ascii="Calibri" w:eastAsia="Times New Roman" w:hAnsi="Calibri"/>
                <w:sz w:val="22"/>
                <w:szCs w:val="22"/>
              </w:rPr>
            </w:pPr>
            <w:r w:rsidRPr="007945D7">
              <w:rPr>
                <w:rFonts w:ascii="Calibri" w:eastAsia="Times New Roman" w:hAnsi="Calibri"/>
                <w:sz w:val="22"/>
                <w:szCs w:val="22"/>
              </w:rPr>
              <w:t>initiation of a prosecution process for parents who continue to neglect their legal obligations</w:t>
            </w:r>
          </w:p>
          <w:p w:rsidR="00490A95" w:rsidRPr="007945D7" w:rsidRDefault="00490A95" w:rsidP="00174D56">
            <w:pPr>
              <w:numPr>
                <w:ilvl w:val="0"/>
                <w:numId w:val="4"/>
              </w:numPr>
              <w:spacing w:after="120" w:line="276" w:lineRule="auto"/>
              <w:ind w:left="709" w:hanging="709"/>
              <w:rPr>
                <w:rFonts w:ascii="Calibri" w:eastAsia="Times New Roman" w:hAnsi="Calibri"/>
                <w:sz w:val="22"/>
                <w:szCs w:val="22"/>
              </w:rPr>
            </w:pPr>
            <w:proofErr w:type="gramStart"/>
            <w:r w:rsidRPr="007945D7">
              <w:rPr>
                <w:rFonts w:ascii="Calibri" w:eastAsia="Times New Roman" w:hAnsi="Calibri"/>
                <w:sz w:val="22"/>
                <w:szCs w:val="22"/>
              </w:rPr>
              <w:t>development</w:t>
            </w:r>
            <w:proofErr w:type="gramEnd"/>
            <w:r w:rsidRPr="007945D7">
              <w:rPr>
                <w:rFonts w:ascii="Calibri" w:eastAsia="Times New Roman" w:hAnsi="Calibri"/>
                <w:sz w:val="22"/>
                <w:szCs w:val="22"/>
              </w:rPr>
              <w:t xml:space="preserve"> and implementation of Individual Attendance Improvement Plans.</w:t>
            </w:r>
          </w:p>
          <w:p w:rsidR="00306D3C" w:rsidRPr="007945D7" w:rsidRDefault="00490A95" w:rsidP="00174D56">
            <w:pPr>
              <w:spacing w:after="120" w:line="276" w:lineRule="auto"/>
              <w:rPr>
                <w:rFonts w:ascii="Calibri" w:eastAsia="Times New Roman" w:hAnsi="Calibri"/>
                <w:sz w:val="22"/>
                <w:szCs w:val="22"/>
              </w:rPr>
            </w:pPr>
            <w:r w:rsidRPr="007945D7">
              <w:rPr>
                <w:rFonts w:ascii="Calibri" w:eastAsia="Times New Roman" w:hAnsi="Calibri"/>
                <w:sz w:val="22"/>
                <w:szCs w:val="22"/>
              </w:rPr>
              <w:t>The strategy perceived to have the most significant impact on the attendance of those with a poor history of attendance, especially by secondary school leaders, was referral ‘to school support staff (e.g. guidance officer, chaplain, Youth Support Co-ordinator)’. All secondary schools and two thirds of the primary schools had used this strategy.</w:t>
            </w:r>
          </w:p>
        </w:tc>
      </w:tr>
    </w:tbl>
    <w:p w:rsidR="0031372E" w:rsidRDefault="0031372E" w:rsidP="00306D3C">
      <w:pPr>
        <w:spacing w:after="120" w:line="276" w:lineRule="auto"/>
        <w:jc w:val="both"/>
        <w:rPr>
          <w:rFonts w:ascii="Calibri" w:eastAsia="Times New Roman" w:hAnsi="Calibri"/>
          <w:sz w:val="22"/>
          <w:szCs w:val="22"/>
        </w:rPr>
      </w:pPr>
    </w:p>
    <w:sectPr w:rsidR="0031372E" w:rsidSect="0032507B">
      <w:headerReference w:type="default" r:id="rId16"/>
      <w:headerReference w:type="first" r:id="rId17"/>
      <w:footerReference w:type="first" r:id="rId18"/>
      <w:pgSz w:w="23820" w:h="16840" w:orient="landscape" w:code="9"/>
      <w:pgMar w:top="1560" w:right="1140" w:bottom="1817" w:left="851" w:header="709" w:footer="709" w:gutter="0"/>
      <w:cols w:num="3"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DF2" w:rsidRDefault="008C1DF2">
      <w:r>
        <w:separator/>
      </w:r>
    </w:p>
  </w:endnote>
  <w:endnote w:type="continuationSeparator" w:id="0">
    <w:p w:rsidR="008C1DF2" w:rsidRDefault="008C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652" w:rsidRDefault="007D6B35">
    <w:pPr>
      <w:pStyle w:val="Foot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margin-left:-42.8pt;margin-top:-39.75pt;width:1190.4pt;height:87.2pt;z-index:-251659776;mso-wrap-edited:f" wrapcoords="-13 0 -13 21227 21600 21227 21600 0 -13 0">
          <v:imagedata r:id="rId1" o:title="DET A3 generic header landscape p2"/>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DF2" w:rsidRDefault="008C1DF2">
      <w:r>
        <w:separator/>
      </w:r>
    </w:p>
  </w:footnote>
  <w:footnote w:type="continuationSeparator" w:id="0">
    <w:p w:rsidR="008C1DF2" w:rsidRDefault="008C1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382" w:rsidRDefault="006451C2">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margin-left:-54pt;margin-top:-38.45pt;width:1215pt;height:57.95pt;z-index:-251658752">
          <v:imagedata r:id="rId1" o:title="A3 landscape topp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382" w:rsidRDefault="005D5AF2">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45pt;margin-top:-38.45pt;width:1197pt;height:151.05pt;z-index:-251657728">
          <v:imagedata r:id="rId1" o:title="SP A3 generic header landscape with tag - colou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9DD"/>
    <w:multiLevelType w:val="hybridMultilevel"/>
    <w:tmpl w:val="F0DA649C"/>
    <w:lvl w:ilvl="0" w:tplc="FBDCF0C2">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2423DC"/>
    <w:multiLevelType w:val="hybridMultilevel"/>
    <w:tmpl w:val="B112B0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1D111A9"/>
    <w:multiLevelType w:val="hybridMultilevel"/>
    <w:tmpl w:val="42504796"/>
    <w:lvl w:ilvl="0" w:tplc="FBDCF0C2">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4BF5E7C"/>
    <w:multiLevelType w:val="hybridMultilevel"/>
    <w:tmpl w:val="EA847CF2"/>
    <w:lvl w:ilvl="0" w:tplc="3C32A65E">
      <w:numFmt w:val="bullet"/>
      <w:lvlText w:val=""/>
      <w:lvlJc w:val="left"/>
      <w:pPr>
        <w:ind w:left="1080" w:hanging="72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E10591B"/>
    <w:multiLevelType w:val="hybridMultilevel"/>
    <w:tmpl w:val="39280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7692948"/>
    <w:multiLevelType w:val="hybridMultilevel"/>
    <w:tmpl w:val="E8F0059A"/>
    <w:lvl w:ilvl="0" w:tplc="548CD892">
      <w:numFmt w:val="bullet"/>
      <w:lvlText w:val="-"/>
      <w:lvlJc w:val="left"/>
      <w:pPr>
        <w:ind w:left="435" w:hanging="360"/>
      </w:pPr>
      <w:rPr>
        <w:rFonts w:ascii="Calibri" w:eastAsia="Times" w:hAnsi="Calibri" w:cs="Calibri" w:hint="default"/>
      </w:rPr>
    </w:lvl>
    <w:lvl w:ilvl="1" w:tplc="0C090003" w:tentative="1">
      <w:start w:val="1"/>
      <w:numFmt w:val="bullet"/>
      <w:lvlText w:val="o"/>
      <w:lvlJc w:val="left"/>
      <w:pPr>
        <w:ind w:left="1155" w:hanging="360"/>
      </w:pPr>
      <w:rPr>
        <w:rFonts w:ascii="Courier New" w:hAnsi="Courier New" w:cs="Courier New" w:hint="default"/>
      </w:rPr>
    </w:lvl>
    <w:lvl w:ilvl="2" w:tplc="0C090005" w:tentative="1">
      <w:start w:val="1"/>
      <w:numFmt w:val="bullet"/>
      <w:lvlText w:val=""/>
      <w:lvlJc w:val="left"/>
      <w:pPr>
        <w:ind w:left="1875" w:hanging="360"/>
      </w:pPr>
      <w:rPr>
        <w:rFonts w:ascii="Wingdings" w:hAnsi="Wingdings" w:hint="default"/>
      </w:rPr>
    </w:lvl>
    <w:lvl w:ilvl="3" w:tplc="0C090001" w:tentative="1">
      <w:start w:val="1"/>
      <w:numFmt w:val="bullet"/>
      <w:lvlText w:val=""/>
      <w:lvlJc w:val="left"/>
      <w:pPr>
        <w:ind w:left="2595" w:hanging="360"/>
      </w:pPr>
      <w:rPr>
        <w:rFonts w:ascii="Symbol" w:hAnsi="Symbol" w:hint="default"/>
      </w:rPr>
    </w:lvl>
    <w:lvl w:ilvl="4" w:tplc="0C090003" w:tentative="1">
      <w:start w:val="1"/>
      <w:numFmt w:val="bullet"/>
      <w:lvlText w:val="o"/>
      <w:lvlJc w:val="left"/>
      <w:pPr>
        <w:ind w:left="3315" w:hanging="360"/>
      </w:pPr>
      <w:rPr>
        <w:rFonts w:ascii="Courier New" w:hAnsi="Courier New" w:cs="Courier New" w:hint="default"/>
      </w:rPr>
    </w:lvl>
    <w:lvl w:ilvl="5" w:tplc="0C090005" w:tentative="1">
      <w:start w:val="1"/>
      <w:numFmt w:val="bullet"/>
      <w:lvlText w:val=""/>
      <w:lvlJc w:val="left"/>
      <w:pPr>
        <w:ind w:left="4035" w:hanging="360"/>
      </w:pPr>
      <w:rPr>
        <w:rFonts w:ascii="Wingdings" w:hAnsi="Wingdings" w:hint="default"/>
      </w:rPr>
    </w:lvl>
    <w:lvl w:ilvl="6" w:tplc="0C090001" w:tentative="1">
      <w:start w:val="1"/>
      <w:numFmt w:val="bullet"/>
      <w:lvlText w:val=""/>
      <w:lvlJc w:val="left"/>
      <w:pPr>
        <w:ind w:left="4755" w:hanging="360"/>
      </w:pPr>
      <w:rPr>
        <w:rFonts w:ascii="Symbol" w:hAnsi="Symbol" w:hint="default"/>
      </w:rPr>
    </w:lvl>
    <w:lvl w:ilvl="7" w:tplc="0C090003" w:tentative="1">
      <w:start w:val="1"/>
      <w:numFmt w:val="bullet"/>
      <w:lvlText w:val="o"/>
      <w:lvlJc w:val="left"/>
      <w:pPr>
        <w:ind w:left="5475" w:hanging="360"/>
      </w:pPr>
      <w:rPr>
        <w:rFonts w:ascii="Courier New" w:hAnsi="Courier New" w:cs="Courier New" w:hint="default"/>
      </w:rPr>
    </w:lvl>
    <w:lvl w:ilvl="8" w:tplc="0C090005" w:tentative="1">
      <w:start w:val="1"/>
      <w:numFmt w:val="bullet"/>
      <w:lvlText w:val=""/>
      <w:lvlJc w:val="left"/>
      <w:pPr>
        <w:ind w:left="6195" w:hanging="360"/>
      </w:pPr>
      <w:rPr>
        <w:rFonts w:ascii="Wingdings" w:hAnsi="Wingdings" w:hint="default"/>
      </w:rPr>
    </w:lvl>
  </w:abstractNum>
  <w:abstractNum w:abstractNumId="6">
    <w:nsid w:val="65BA6E2F"/>
    <w:multiLevelType w:val="hybridMultilevel"/>
    <w:tmpl w:val="72B63A00"/>
    <w:lvl w:ilvl="0" w:tplc="FBDCF0C2">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D6F0B9A"/>
    <w:multiLevelType w:val="hybridMultilevel"/>
    <w:tmpl w:val="ABCE7966"/>
    <w:lvl w:ilvl="0" w:tplc="FBDCF0C2">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9CA1E8F"/>
    <w:multiLevelType w:val="hybridMultilevel"/>
    <w:tmpl w:val="110662D4"/>
    <w:lvl w:ilvl="0" w:tplc="FBDCF0C2">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6"/>
  </w:num>
  <w:num w:numId="5">
    <w:abstractNumId w:val="2"/>
  </w:num>
  <w:num w:numId="6">
    <w:abstractNumId w:val="3"/>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424"/>
    <w:rsid w:val="0004171B"/>
    <w:rsid w:val="000601CE"/>
    <w:rsid w:val="000630E9"/>
    <w:rsid w:val="00065F74"/>
    <w:rsid w:val="00087528"/>
    <w:rsid w:val="000904AC"/>
    <w:rsid w:val="000B7382"/>
    <w:rsid w:val="000C718E"/>
    <w:rsid w:val="00104A9D"/>
    <w:rsid w:val="00121867"/>
    <w:rsid w:val="001655D0"/>
    <w:rsid w:val="00167B26"/>
    <w:rsid w:val="00174D56"/>
    <w:rsid w:val="00186BF8"/>
    <w:rsid w:val="001A4782"/>
    <w:rsid w:val="001C4228"/>
    <w:rsid w:val="001D07A3"/>
    <w:rsid w:val="001D0E1A"/>
    <w:rsid w:val="001F017A"/>
    <w:rsid w:val="001F116C"/>
    <w:rsid w:val="001F2331"/>
    <w:rsid w:val="00203F69"/>
    <w:rsid w:val="002170B8"/>
    <w:rsid w:val="0022354E"/>
    <w:rsid w:val="0022550C"/>
    <w:rsid w:val="00227F9B"/>
    <w:rsid w:val="002361C5"/>
    <w:rsid w:val="002477B8"/>
    <w:rsid w:val="00252AFE"/>
    <w:rsid w:val="00255248"/>
    <w:rsid w:val="0028392E"/>
    <w:rsid w:val="00294CD1"/>
    <w:rsid w:val="002973CD"/>
    <w:rsid w:val="002B025E"/>
    <w:rsid w:val="002E6600"/>
    <w:rsid w:val="00306D3C"/>
    <w:rsid w:val="0031372E"/>
    <w:rsid w:val="0032507B"/>
    <w:rsid w:val="00326042"/>
    <w:rsid w:val="00332EDC"/>
    <w:rsid w:val="00364498"/>
    <w:rsid w:val="00374BC1"/>
    <w:rsid w:val="003A08E8"/>
    <w:rsid w:val="003C13D4"/>
    <w:rsid w:val="0041332F"/>
    <w:rsid w:val="00432F1F"/>
    <w:rsid w:val="00461FDE"/>
    <w:rsid w:val="00482E35"/>
    <w:rsid w:val="00490A95"/>
    <w:rsid w:val="004D3023"/>
    <w:rsid w:val="004D63D8"/>
    <w:rsid w:val="00515A88"/>
    <w:rsid w:val="005218D1"/>
    <w:rsid w:val="00523154"/>
    <w:rsid w:val="00531E4C"/>
    <w:rsid w:val="00533AB5"/>
    <w:rsid w:val="00554573"/>
    <w:rsid w:val="005C5471"/>
    <w:rsid w:val="005C7BC9"/>
    <w:rsid w:val="005D5AF2"/>
    <w:rsid w:val="005F1ADF"/>
    <w:rsid w:val="005F3F9D"/>
    <w:rsid w:val="00624EB1"/>
    <w:rsid w:val="006451C2"/>
    <w:rsid w:val="00652DD3"/>
    <w:rsid w:val="00664013"/>
    <w:rsid w:val="0068642B"/>
    <w:rsid w:val="00694E48"/>
    <w:rsid w:val="006A1E22"/>
    <w:rsid w:val="006B17B9"/>
    <w:rsid w:val="006B762A"/>
    <w:rsid w:val="006F2FD1"/>
    <w:rsid w:val="00735EFB"/>
    <w:rsid w:val="007364F2"/>
    <w:rsid w:val="0076421D"/>
    <w:rsid w:val="007945D7"/>
    <w:rsid w:val="007D6B35"/>
    <w:rsid w:val="007F11A3"/>
    <w:rsid w:val="007F5BF3"/>
    <w:rsid w:val="00811A69"/>
    <w:rsid w:val="00813102"/>
    <w:rsid w:val="00822C37"/>
    <w:rsid w:val="00826384"/>
    <w:rsid w:val="008567B3"/>
    <w:rsid w:val="00881660"/>
    <w:rsid w:val="008B5E60"/>
    <w:rsid w:val="008C1DF2"/>
    <w:rsid w:val="008D052A"/>
    <w:rsid w:val="008D1803"/>
    <w:rsid w:val="009109A0"/>
    <w:rsid w:val="00921886"/>
    <w:rsid w:val="00926CEE"/>
    <w:rsid w:val="0096683F"/>
    <w:rsid w:val="009812C8"/>
    <w:rsid w:val="009C4666"/>
    <w:rsid w:val="009F65FA"/>
    <w:rsid w:val="00A35897"/>
    <w:rsid w:val="00A73277"/>
    <w:rsid w:val="00A80806"/>
    <w:rsid w:val="00A9198E"/>
    <w:rsid w:val="00AC5CB1"/>
    <w:rsid w:val="00AC6228"/>
    <w:rsid w:val="00AC7568"/>
    <w:rsid w:val="00AE4AB9"/>
    <w:rsid w:val="00B32FDD"/>
    <w:rsid w:val="00B861A4"/>
    <w:rsid w:val="00BA423A"/>
    <w:rsid w:val="00BE51A9"/>
    <w:rsid w:val="00C20DC8"/>
    <w:rsid w:val="00C21315"/>
    <w:rsid w:val="00C3573D"/>
    <w:rsid w:val="00C565FD"/>
    <w:rsid w:val="00C61C13"/>
    <w:rsid w:val="00C62FCA"/>
    <w:rsid w:val="00C773F9"/>
    <w:rsid w:val="00C836E4"/>
    <w:rsid w:val="00D0141A"/>
    <w:rsid w:val="00D41766"/>
    <w:rsid w:val="00D62F1E"/>
    <w:rsid w:val="00D72A1D"/>
    <w:rsid w:val="00DE3521"/>
    <w:rsid w:val="00DF5875"/>
    <w:rsid w:val="00E10C26"/>
    <w:rsid w:val="00E1366F"/>
    <w:rsid w:val="00EC370F"/>
    <w:rsid w:val="00EC39E3"/>
    <w:rsid w:val="00ED04FD"/>
    <w:rsid w:val="00ED2BFC"/>
    <w:rsid w:val="00EF0B36"/>
    <w:rsid w:val="00EF2E88"/>
    <w:rsid w:val="00F90652"/>
    <w:rsid w:val="00F94525"/>
    <w:rsid w:val="00FB04E3"/>
    <w:rsid w:val="00FD5D1B"/>
  </w:rsids>
  <m:mathPr>
    <m:mathFont m:val="Cambria Math"/>
    <m:brkBin m:val="before"/>
    <m:brkBinSub m:val="--"/>
    <m:smallFrac m:val="0"/>
    <m:dispDef m:val="0"/>
    <m:lMargin m:val="0"/>
    <m:rMargin m:val="0"/>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95E66"/>
    <w:rPr>
      <w:rFonts w:ascii="Arial" w:eastAsia="Times" w:hAnsi="Arial"/>
      <w:sz w:val="24"/>
      <w:lang w:eastAsia="en-AU"/>
    </w:rPr>
  </w:style>
  <w:style w:type="paragraph" w:styleId="Heading2">
    <w:name w:val="heading 2"/>
    <w:basedOn w:val="Normal"/>
    <w:next w:val="Normal"/>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character" w:styleId="Hyperlink">
    <w:name w:val="Hyperlink"/>
    <w:rsid w:val="00AC6228"/>
    <w:rPr>
      <w:color w:val="0000FF"/>
      <w:u w:val="single"/>
    </w:rPr>
  </w:style>
  <w:style w:type="table" w:styleId="TableGrid">
    <w:name w:val="Table Grid"/>
    <w:basedOn w:val="TableNormal"/>
    <w:rsid w:val="00482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82E35"/>
    <w:rPr>
      <w:b/>
      <w:bCs/>
    </w:rPr>
  </w:style>
  <w:style w:type="character" w:styleId="CommentReference">
    <w:name w:val="annotation reference"/>
    <w:rsid w:val="00065F74"/>
    <w:rPr>
      <w:sz w:val="16"/>
      <w:szCs w:val="16"/>
    </w:rPr>
  </w:style>
  <w:style w:type="paragraph" w:styleId="CommentText">
    <w:name w:val="annotation text"/>
    <w:basedOn w:val="Normal"/>
    <w:link w:val="CommentTextChar"/>
    <w:rsid w:val="00065F74"/>
    <w:rPr>
      <w:sz w:val="20"/>
    </w:rPr>
  </w:style>
  <w:style w:type="character" w:customStyle="1" w:styleId="CommentTextChar">
    <w:name w:val="Comment Text Char"/>
    <w:link w:val="CommentText"/>
    <w:rsid w:val="00065F74"/>
    <w:rPr>
      <w:rFonts w:ascii="Arial" w:eastAsia="Times" w:hAnsi="Arial"/>
      <w:lang w:eastAsia="en-AU"/>
    </w:rPr>
  </w:style>
  <w:style w:type="paragraph" w:styleId="CommentSubject">
    <w:name w:val="annotation subject"/>
    <w:basedOn w:val="CommentText"/>
    <w:next w:val="CommentText"/>
    <w:link w:val="CommentSubjectChar"/>
    <w:rsid w:val="00065F74"/>
    <w:rPr>
      <w:b/>
      <w:bCs/>
    </w:rPr>
  </w:style>
  <w:style w:type="character" w:customStyle="1" w:styleId="CommentSubjectChar">
    <w:name w:val="Comment Subject Char"/>
    <w:link w:val="CommentSubject"/>
    <w:rsid w:val="00065F74"/>
    <w:rPr>
      <w:rFonts w:ascii="Arial" w:eastAsia="Times" w:hAnsi="Arial"/>
      <w:b/>
      <w:bCs/>
      <w:lang w:eastAsia="en-AU"/>
    </w:rPr>
  </w:style>
  <w:style w:type="paragraph" w:styleId="BalloonText">
    <w:name w:val="Balloon Text"/>
    <w:basedOn w:val="Normal"/>
    <w:link w:val="BalloonTextChar"/>
    <w:rsid w:val="00065F74"/>
    <w:rPr>
      <w:rFonts w:ascii="Tahoma" w:hAnsi="Tahoma" w:cs="Tahoma"/>
      <w:sz w:val="16"/>
      <w:szCs w:val="16"/>
    </w:rPr>
  </w:style>
  <w:style w:type="character" w:customStyle="1" w:styleId="BalloonTextChar">
    <w:name w:val="Balloon Text Char"/>
    <w:link w:val="BalloonText"/>
    <w:rsid w:val="00065F74"/>
    <w:rPr>
      <w:rFonts w:ascii="Tahoma" w:eastAsia="Times"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ducation.qld.gov.au/everydaycoun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ccm_dev:CCM_MAC:Publishing%20Square:1%20STYLE%20GUIDE:DET%20templates:2.%20In-house%20publications:MS%20word%20templates:Generic%20header:A4%20generic%20header:A4%20generic%20header%20portrait_DET:DET_Blue_A4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_x0020_Initiatives_x0020_and_x0020_Strategies xmlns="f114f5df-7614-43c1-ba8e-2daa6e537108">Initiatives</Category_x0020_Initiatives_x0020_and_x0020_Strategies>
    <PublishingExpirationDate xmlns="http://schemas.microsoft.com/sharepoint/v3" xsi:nil="true"/>
    <PublishingStartDate xmlns="http://schemas.microsoft.com/sharepoint/v3" xsi:nil="true"/>
    <PPContentOwner xmlns="f114f5df-7614-43c1-ba8e-2daa6e537108">
      <UserInfo>
        <DisplayName/>
        <AccountId xsi:nil="true"/>
        <AccountType/>
      </UserInfo>
    </PPContentOwner>
    <PPModeratedBy xmlns="f114f5df-7614-43c1-ba8e-2daa6e537108">
      <UserInfo>
        <DisplayName>System Account</DisplayName>
        <AccountId>1073741823</AccountId>
        <AccountType/>
      </UserInfo>
    </PPModeratedBy>
    <PPContentApprover xmlns="f114f5df-7614-43c1-ba8e-2daa6e537108">
      <UserInfo>
        <DisplayName/>
        <AccountId xsi:nil="true"/>
        <AccountType/>
      </UserInfo>
    </PPContentApprover>
    <PPLastReviewedDate xmlns="f114f5df-7614-43c1-ba8e-2daa6e537108">2018-08-20T23:18:33+00:00</PPLastReviewedDate>
    <PPPublishedNotificationAddresses xmlns="f114f5df-7614-43c1-ba8e-2daa6e537108" xsi:nil="true"/>
    <PPModeratedDate xmlns="f114f5df-7614-43c1-ba8e-2daa6e537108">2018-08-20T23:18:33+00:00</PPModeratedDate>
    <PPContentAuthor xmlns="f114f5df-7614-43c1-ba8e-2daa6e537108">
      <UserInfo>
        <DisplayName/>
        <AccountId xsi:nil="true"/>
        <AccountType/>
      </UserInfo>
    </PPContentAuthor>
    <PPSubmittedBy xmlns="f114f5df-7614-43c1-ba8e-2daa6e537108">
      <UserInfo>
        <DisplayName/>
        <AccountId xsi:nil="true"/>
        <AccountType/>
      </UserInfo>
    </PPSubmittedBy>
    <PPReviewDate xmlns="f114f5df-7614-43c1-ba8e-2daa6e537108" xsi:nil="true"/>
    <PPLastReviewedBy xmlns="f114f5df-7614-43c1-ba8e-2daa6e537108">
      <UserInfo>
        <DisplayName>System Account</DisplayName>
        <AccountId>1073741823</AccountId>
        <AccountType/>
      </UserInfo>
    </PPLastReviewedBy>
    <PPSubmittedDate xmlns="f114f5df-7614-43c1-ba8e-2daa6e537108" xsi:nil="true"/>
    <PPReferenceNumber xmlns="f114f5df-7614-43c1-ba8e-2daa6e53710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ABC834-C873-425A-A8E3-FB86125031E6}"/>
</file>

<file path=customXml/itemProps2.xml><?xml version="1.0" encoding="utf-8"?>
<ds:datastoreItem xmlns:ds="http://schemas.openxmlformats.org/officeDocument/2006/customXml" ds:itemID="{06CEE1A3-6102-43A6-B88A-18F42AA0B8B1}"/>
</file>

<file path=customXml/itemProps3.xml><?xml version="1.0" encoding="utf-8"?>
<ds:datastoreItem xmlns:ds="http://schemas.openxmlformats.org/officeDocument/2006/customXml" ds:itemID="{B5CBA7B5-F751-48E4-9A28-C9E2764E2D5E}"/>
</file>

<file path=customXml/itemProps4.xml><?xml version="1.0" encoding="utf-8"?>
<ds:datastoreItem xmlns:ds="http://schemas.openxmlformats.org/officeDocument/2006/customXml" ds:itemID="{1A42E9CE-0E7E-43BF-8120-79490DB3C541}"/>
</file>

<file path=docProps/app.xml><?xml version="1.0" encoding="utf-8"?>
<Properties xmlns="http://schemas.openxmlformats.org/officeDocument/2006/extended-properties" xmlns:vt="http://schemas.openxmlformats.org/officeDocument/2006/docPropsVTypes">
  <Template>DET_Blue_A4_template.dot</Template>
  <TotalTime>1</TotalTime>
  <Pages>2</Pages>
  <Words>1300</Words>
  <Characters>7411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Education Queensland</Company>
  <LinksUpToDate>false</LinksUpToDate>
  <CharactersWithSpaces>8694</CharactersWithSpaces>
  <SharedDoc>false</SharedDoc>
  <HLinks>
    <vt:vector size="6" baseType="variant">
      <vt:variant>
        <vt:i4>8126519</vt:i4>
      </vt:variant>
      <vt:variant>
        <vt:i4>0</vt:i4>
      </vt:variant>
      <vt:variant>
        <vt:i4>0</vt:i4>
      </vt:variant>
      <vt:variant>
        <vt:i4>5</vt:i4>
      </vt:variant>
      <vt:variant>
        <vt:lpwstr>http://education.qld.gov.au/everydaycounts/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Insights: School Attendance strategies survey results</dc:title>
  <dc:subject/>
  <dc:creator>John Pennisi</dc:creator>
  <cp:keywords/>
  <cp:lastModifiedBy>MCINTOSH, Alex</cp:lastModifiedBy>
  <cp:revision>2</cp:revision>
  <cp:lastPrinted>2015-12-22T23:47:00Z</cp:lastPrinted>
  <dcterms:created xsi:type="dcterms:W3CDTF">2016-04-18T00:20:00Z</dcterms:created>
  <dcterms:modified xsi:type="dcterms:W3CDTF">2016-04-18T00:20:00Z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