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47" w:rsidRDefault="00980547" w:rsidP="00DC4063">
      <w:pPr>
        <w:spacing w:after="200"/>
        <w:rPr>
          <w:rFonts w:cs="Arial"/>
          <w:b/>
          <w:bCs/>
          <w:sz w:val="40"/>
          <w:szCs w:val="40"/>
        </w:rPr>
      </w:pPr>
      <w:r w:rsidRPr="00980547">
        <w:rPr>
          <w:rFonts w:cs="Arial"/>
          <w:b/>
          <w:bCs/>
          <w:sz w:val="40"/>
          <w:szCs w:val="40"/>
        </w:rPr>
        <w:t>Celebrating 10 years of improvement</w:t>
      </w:r>
    </w:p>
    <w:p w:rsidR="00980547" w:rsidRPr="009F79B5" w:rsidRDefault="000728CB" w:rsidP="00DC4063">
      <w:pPr>
        <w:spacing w:after="200"/>
        <w:jc w:val="both"/>
        <w:rPr>
          <w:rFonts w:cs="Arial"/>
          <w:color w:val="000000" w:themeColor="text1"/>
          <w:szCs w:val="22"/>
          <w:lang w:val="en-US"/>
        </w:rPr>
      </w:pPr>
      <w:r w:rsidRPr="004308A0">
        <w:rPr>
          <w:rFonts w:cs="Arial"/>
          <w:color w:val="000000" w:themeColor="text1"/>
          <w:szCs w:val="22"/>
          <w:lang w:val="en-US"/>
        </w:rPr>
        <w:t>201</w:t>
      </w:r>
      <w:r w:rsidR="009B2CCB" w:rsidRPr="004308A0">
        <w:rPr>
          <w:rFonts w:cs="Arial"/>
          <w:color w:val="000000" w:themeColor="text1"/>
          <w:szCs w:val="22"/>
          <w:lang w:val="en-US"/>
        </w:rPr>
        <w:t>9</w:t>
      </w:r>
      <w:r w:rsidR="00980547" w:rsidRPr="009F79B5">
        <w:rPr>
          <w:rFonts w:cs="Arial"/>
          <w:color w:val="000000" w:themeColor="text1"/>
          <w:szCs w:val="22"/>
          <w:lang w:val="en-US"/>
        </w:rPr>
        <w:t xml:space="preserve"> celebrates a decade of remarkable improvement in outcomes for </w:t>
      </w:r>
      <w:r w:rsidR="00B56F73">
        <w:rPr>
          <w:rFonts w:cs="Arial"/>
          <w:color w:val="000000" w:themeColor="text1"/>
          <w:szCs w:val="22"/>
          <w:lang w:val="en-US"/>
        </w:rPr>
        <w:t>students in Queensland schools.</w:t>
      </w:r>
      <w:r w:rsidR="00980547" w:rsidRPr="009F79B5">
        <w:rPr>
          <w:rFonts w:cs="Arial"/>
          <w:color w:val="000000" w:themeColor="text1"/>
          <w:szCs w:val="22"/>
          <w:lang w:val="en-US"/>
        </w:rPr>
        <w:t xml:space="preserve"> This trend is all the more remarkable because it has emerged from a singularly turbulent period of schooling in this state and across the nation. </w:t>
      </w:r>
      <w:r w:rsidR="00980547">
        <w:rPr>
          <w:rFonts w:cs="Arial"/>
          <w:color w:val="000000" w:themeColor="text1"/>
          <w:szCs w:val="22"/>
          <w:lang w:val="en-US"/>
        </w:rPr>
        <w:t xml:space="preserve">The </w:t>
      </w:r>
      <w:r w:rsidR="00980547" w:rsidRPr="009F79B5">
        <w:rPr>
          <w:rFonts w:cs="Arial"/>
          <w:color w:val="000000" w:themeColor="text1"/>
          <w:szCs w:val="22"/>
          <w:lang w:val="en-US"/>
        </w:rPr>
        <w:t xml:space="preserve">National </w:t>
      </w:r>
      <w:r w:rsidR="00980547">
        <w:rPr>
          <w:rFonts w:cs="Arial"/>
          <w:color w:val="000000" w:themeColor="text1"/>
          <w:szCs w:val="22"/>
          <w:lang w:val="en-US"/>
        </w:rPr>
        <w:t>Assessment Program – Literacy and Numeracy (</w:t>
      </w:r>
      <w:r w:rsidR="00980547" w:rsidRPr="009F79B5">
        <w:rPr>
          <w:rFonts w:cs="Arial"/>
          <w:color w:val="000000" w:themeColor="text1"/>
          <w:szCs w:val="22"/>
          <w:lang w:val="en-US"/>
        </w:rPr>
        <w:t>NAPLAN</w:t>
      </w:r>
      <w:r w:rsidR="00980547">
        <w:rPr>
          <w:rFonts w:cs="Arial"/>
          <w:color w:val="000000" w:themeColor="text1"/>
          <w:szCs w:val="22"/>
          <w:lang w:val="en-US"/>
        </w:rPr>
        <w:t>)</w:t>
      </w:r>
      <w:r w:rsidR="00980547" w:rsidRPr="009F79B5">
        <w:rPr>
          <w:rFonts w:cs="Arial"/>
          <w:color w:val="000000" w:themeColor="text1"/>
          <w:szCs w:val="22"/>
          <w:lang w:val="en-US"/>
        </w:rPr>
        <w:t xml:space="preserve"> </w:t>
      </w:r>
      <w:r w:rsidR="00980547">
        <w:rPr>
          <w:rFonts w:cs="Arial"/>
          <w:color w:val="000000" w:themeColor="text1"/>
          <w:szCs w:val="22"/>
          <w:lang w:val="en-US"/>
        </w:rPr>
        <w:t xml:space="preserve">was </w:t>
      </w:r>
      <w:r w:rsidR="00546903">
        <w:rPr>
          <w:rFonts w:cs="Arial"/>
          <w:color w:val="000000" w:themeColor="text1"/>
          <w:szCs w:val="22"/>
          <w:lang w:val="en-US"/>
        </w:rPr>
        <w:t xml:space="preserve">first </w:t>
      </w:r>
      <w:r w:rsidR="00980547">
        <w:rPr>
          <w:rFonts w:cs="Arial"/>
          <w:color w:val="000000" w:themeColor="text1"/>
          <w:szCs w:val="22"/>
          <w:lang w:val="en-US"/>
        </w:rPr>
        <w:t xml:space="preserve">implemented </w:t>
      </w:r>
      <w:r w:rsidR="000B39A1">
        <w:rPr>
          <w:rFonts w:cs="Arial"/>
          <w:color w:val="000000" w:themeColor="text1"/>
          <w:szCs w:val="22"/>
          <w:lang w:val="en-US"/>
        </w:rPr>
        <w:t>in</w:t>
      </w:r>
      <w:r w:rsidR="00980547">
        <w:rPr>
          <w:rFonts w:cs="Arial"/>
          <w:color w:val="000000" w:themeColor="text1"/>
          <w:szCs w:val="22"/>
          <w:lang w:val="en-US"/>
        </w:rPr>
        <w:t xml:space="preserve"> </w:t>
      </w:r>
      <w:r w:rsidR="00980547" w:rsidRPr="009F79B5">
        <w:rPr>
          <w:rFonts w:cs="Arial"/>
          <w:color w:val="000000" w:themeColor="text1"/>
          <w:szCs w:val="22"/>
          <w:lang w:val="en-US"/>
        </w:rPr>
        <w:t>2008</w:t>
      </w:r>
      <w:r w:rsidR="00980547">
        <w:rPr>
          <w:rFonts w:cs="Arial"/>
          <w:color w:val="000000" w:themeColor="text1"/>
          <w:szCs w:val="22"/>
          <w:lang w:val="en-US"/>
        </w:rPr>
        <w:t>, replacing literacy and numeracy tests prepared and implemented at state and territory level.</w:t>
      </w:r>
      <w:r w:rsidR="00980547" w:rsidRPr="009F79B5">
        <w:rPr>
          <w:rFonts w:cs="Arial"/>
          <w:color w:val="000000" w:themeColor="text1"/>
          <w:szCs w:val="22"/>
          <w:lang w:val="en-US"/>
        </w:rPr>
        <w:t xml:space="preserve"> The Australian Curriculum 1.0 was released in 2011 and introduced into Queensland schools in 2012 beginning with English, Mathematics and Science. In addition, the very structure of schooling in Queensland changed with universal access to Kindergarten (from 2008), a </w:t>
      </w:r>
      <w:r w:rsidR="00980547">
        <w:rPr>
          <w:rFonts w:cs="Arial"/>
          <w:color w:val="000000" w:themeColor="text1"/>
          <w:szCs w:val="22"/>
          <w:lang w:val="en-US"/>
        </w:rPr>
        <w:t>p</w:t>
      </w:r>
      <w:r w:rsidR="00980547" w:rsidRPr="009F79B5">
        <w:rPr>
          <w:rFonts w:cs="Arial"/>
          <w:color w:val="000000" w:themeColor="text1"/>
          <w:szCs w:val="22"/>
          <w:lang w:val="en-US"/>
        </w:rPr>
        <w:t>rep</w:t>
      </w:r>
      <w:r w:rsidR="00980547">
        <w:rPr>
          <w:rFonts w:cs="Arial"/>
          <w:color w:val="000000" w:themeColor="text1"/>
          <w:szCs w:val="22"/>
          <w:lang w:val="en-US"/>
        </w:rPr>
        <w:t>aratory</w:t>
      </w:r>
      <w:r w:rsidR="00980547" w:rsidRPr="009F79B5">
        <w:rPr>
          <w:rFonts w:cs="Arial"/>
          <w:color w:val="000000" w:themeColor="text1"/>
          <w:szCs w:val="22"/>
          <w:lang w:val="en-US"/>
        </w:rPr>
        <w:t xml:space="preserve"> </w:t>
      </w:r>
      <w:r w:rsidR="00980547">
        <w:rPr>
          <w:rFonts w:cs="Arial"/>
          <w:color w:val="000000" w:themeColor="text1"/>
          <w:szCs w:val="22"/>
          <w:lang w:val="en-US"/>
        </w:rPr>
        <w:t xml:space="preserve">or “Prep” </w:t>
      </w:r>
      <w:r w:rsidR="00980547" w:rsidRPr="009F79B5">
        <w:rPr>
          <w:rFonts w:cs="Arial"/>
          <w:color w:val="000000" w:themeColor="text1"/>
          <w:szCs w:val="22"/>
          <w:lang w:val="en-US"/>
        </w:rPr>
        <w:t xml:space="preserve">year </w:t>
      </w:r>
      <w:r w:rsidR="00546903">
        <w:rPr>
          <w:rFonts w:cs="Arial"/>
          <w:color w:val="000000" w:themeColor="text1"/>
          <w:szCs w:val="22"/>
          <w:lang w:val="en-US"/>
        </w:rPr>
        <w:t xml:space="preserve">was added </w:t>
      </w:r>
      <w:r w:rsidR="00980547" w:rsidRPr="009F79B5">
        <w:rPr>
          <w:rFonts w:cs="Arial"/>
          <w:color w:val="000000" w:themeColor="text1"/>
          <w:szCs w:val="22"/>
          <w:lang w:val="en-US"/>
        </w:rPr>
        <w:t xml:space="preserve">in 2007 (which became compulsory in 2017) and Year </w:t>
      </w:r>
      <w:r w:rsidR="000B39A1">
        <w:rPr>
          <w:rFonts w:cs="Arial"/>
          <w:color w:val="000000" w:themeColor="text1"/>
          <w:szCs w:val="22"/>
          <w:lang w:val="en-US"/>
        </w:rPr>
        <w:t>7</w:t>
      </w:r>
      <w:r w:rsidR="00980547" w:rsidRPr="009F79B5">
        <w:rPr>
          <w:rFonts w:cs="Arial"/>
          <w:color w:val="000000" w:themeColor="text1"/>
          <w:szCs w:val="22"/>
          <w:lang w:val="en-US"/>
        </w:rPr>
        <w:t xml:space="preserve"> </w:t>
      </w:r>
      <w:r w:rsidR="00546903">
        <w:rPr>
          <w:rFonts w:cs="Arial"/>
          <w:color w:val="000000" w:themeColor="text1"/>
          <w:szCs w:val="22"/>
          <w:lang w:val="en-US"/>
        </w:rPr>
        <w:t xml:space="preserve">shifted </w:t>
      </w:r>
      <w:r w:rsidR="00980547" w:rsidRPr="009F79B5">
        <w:rPr>
          <w:rFonts w:cs="Arial"/>
          <w:color w:val="000000" w:themeColor="text1"/>
          <w:szCs w:val="22"/>
          <w:lang w:val="en-US"/>
        </w:rPr>
        <w:t xml:space="preserve">into secondary schools in 2015. </w:t>
      </w:r>
      <w:r w:rsidR="000B39A1">
        <w:rPr>
          <w:rFonts w:cs="Arial"/>
          <w:color w:val="000000" w:themeColor="text1"/>
          <w:szCs w:val="22"/>
          <w:lang w:val="en-US"/>
        </w:rPr>
        <w:t>These changes</w:t>
      </w:r>
      <w:r w:rsidR="00980547" w:rsidRPr="009F79B5">
        <w:rPr>
          <w:rFonts w:cs="Arial"/>
          <w:color w:val="000000" w:themeColor="text1"/>
          <w:szCs w:val="22"/>
          <w:lang w:val="en-US"/>
        </w:rPr>
        <w:t xml:space="preserve"> offered significant challenges to Queensland education which have been met with proactive and far-reaching strategies. </w:t>
      </w:r>
    </w:p>
    <w:p w:rsidR="00980547" w:rsidRPr="009F79B5" w:rsidRDefault="00980547" w:rsidP="00DC4063">
      <w:pPr>
        <w:spacing w:after="200"/>
        <w:jc w:val="both"/>
        <w:rPr>
          <w:rFonts w:cs="Arial"/>
          <w:color w:val="000000" w:themeColor="text1"/>
          <w:szCs w:val="22"/>
          <w:lang w:val="en-US"/>
        </w:rPr>
      </w:pPr>
      <w:r w:rsidRPr="009F79B5">
        <w:rPr>
          <w:rFonts w:cs="Arial"/>
          <w:color w:val="000000" w:themeColor="text1"/>
          <w:szCs w:val="22"/>
          <w:lang w:val="en-US"/>
        </w:rPr>
        <w:t xml:space="preserve">The Queensland school improvement story is evidenced through a range of critical objective measures including attendance, retention, and academic achievement as well as NAPLAN results. Importantly, through collaborative school reviews and scaffolded practitioner research which focus on evidence and measurement of impact, we are able to report on this improvement with confidence and plan for the future.  </w:t>
      </w:r>
    </w:p>
    <w:p w:rsidR="004308A0" w:rsidRPr="004308A0" w:rsidRDefault="004308A0" w:rsidP="004308A0">
      <w:pPr>
        <w:spacing w:after="200"/>
        <w:ind w:left="-3"/>
        <w:jc w:val="both"/>
        <w:rPr>
          <w:rFonts w:cs="Arial"/>
          <w:color w:val="000000" w:themeColor="text1"/>
          <w:lang w:val="en-US"/>
        </w:rPr>
      </w:pPr>
      <w:r w:rsidRPr="004308A0">
        <w:rPr>
          <w:rFonts w:cs="Arial"/>
          <w:color w:val="000000" w:themeColor="text1"/>
          <w:lang w:val="en-US"/>
        </w:rPr>
        <w:t>Queensland has shown the largest improvements in educational outcomes for Indigenous students in Australia, with significant improvement in six of the eight measures of NAPLAN from 2008 to 2016 in reading, writin</w:t>
      </w:r>
      <w:r w:rsidR="001B50BE">
        <w:rPr>
          <w:rFonts w:cs="Arial"/>
          <w:color w:val="000000" w:themeColor="text1"/>
          <w:lang w:val="en-US"/>
        </w:rPr>
        <w:t>g and numeracy (Masters, 2017).</w:t>
      </w:r>
      <w:r w:rsidRPr="004308A0">
        <w:rPr>
          <w:rFonts w:cs="Arial"/>
          <w:color w:val="000000" w:themeColor="text1"/>
          <w:lang w:val="en-US"/>
        </w:rPr>
        <w:t xml:space="preserve"> The Department took up the challenge of the </w:t>
      </w:r>
      <w:r w:rsidRPr="004308A0">
        <w:rPr>
          <w:rFonts w:cs="Arial"/>
          <w:i/>
          <w:color w:val="000000" w:themeColor="text1"/>
          <w:lang w:val="en-US"/>
        </w:rPr>
        <w:t>Closing the Gap</w:t>
      </w:r>
      <w:r w:rsidRPr="004308A0">
        <w:rPr>
          <w:rFonts w:cs="Arial"/>
          <w:color w:val="000000" w:themeColor="text1"/>
          <w:lang w:val="en-US"/>
        </w:rPr>
        <w:t xml:space="preserve"> targets (COAG, 2008). To date, Queensland is the only state or territory to have achieved the national goal of halving the gap in Year 12 certification for Indigenous students, reaching this milestone in 2015 well ahead of the 2020 ta</w:t>
      </w:r>
      <w:r w:rsidR="001B50BE">
        <w:rPr>
          <w:rFonts w:cs="Arial"/>
          <w:color w:val="000000" w:themeColor="text1"/>
          <w:lang w:val="en-US"/>
        </w:rPr>
        <w:t xml:space="preserve">rget (COAG, 2008). </w:t>
      </w:r>
      <w:r w:rsidR="00306A1F">
        <w:rPr>
          <w:rFonts w:cs="Arial"/>
          <w:color w:val="000000" w:themeColor="text1"/>
          <w:lang w:val="en-US"/>
        </w:rPr>
        <w:t>Between 2008</w:t>
      </w:r>
      <w:r w:rsidR="00327F8C">
        <w:rPr>
          <w:rFonts w:cs="Arial"/>
          <w:color w:val="000000" w:themeColor="text1"/>
          <w:lang w:val="en-US"/>
        </w:rPr>
        <w:t xml:space="preserve"> and 2017</w:t>
      </w:r>
      <w:r w:rsidRPr="004308A0">
        <w:rPr>
          <w:rFonts w:cs="Arial"/>
          <w:color w:val="000000" w:themeColor="text1"/>
          <w:lang w:val="en-US"/>
        </w:rPr>
        <w:t xml:space="preserve">, the proportion of Indigenous </w:t>
      </w:r>
      <w:r w:rsidR="00306A1F">
        <w:rPr>
          <w:rFonts w:cs="Arial"/>
          <w:color w:val="000000" w:themeColor="text1"/>
          <w:lang w:val="en-US"/>
        </w:rPr>
        <w:t xml:space="preserve">Year 12 students </w:t>
      </w:r>
      <w:r w:rsidRPr="004308A0">
        <w:rPr>
          <w:rFonts w:cs="Arial"/>
          <w:color w:val="000000" w:themeColor="text1"/>
          <w:lang w:val="en-US"/>
        </w:rPr>
        <w:t xml:space="preserve">with a Year 12 Queensland Certificate of Education (QCE) or Queensland Certification of Individual Achievement (QCIA) increased from </w:t>
      </w:r>
      <w:r w:rsidR="00306A1F">
        <w:rPr>
          <w:rFonts w:cs="Arial"/>
          <w:color w:val="000000" w:themeColor="text1"/>
          <w:lang w:val="en-US"/>
        </w:rPr>
        <w:t>42.1</w:t>
      </w:r>
      <w:r w:rsidRPr="004308A0">
        <w:rPr>
          <w:rFonts w:cs="Arial"/>
          <w:color w:val="000000" w:themeColor="text1"/>
          <w:lang w:val="en-US"/>
        </w:rPr>
        <w:t xml:space="preserve"> </w:t>
      </w:r>
      <w:r w:rsidR="00306A1F">
        <w:rPr>
          <w:rFonts w:cs="Arial"/>
          <w:color w:val="000000" w:themeColor="text1"/>
          <w:lang w:val="en-US"/>
        </w:rPr>
        <w:t xml:space="preserve">percent </w:t>
      </w:r>
      <w:r w:rsidRPr="004308A0">
        <w:rPr>
          <w:rFonts w:cs="Arial"/>
          <w:color w:val="000000" w:themeColor="text1"/>
          <w:lang w:val="en-US"/>
        </w:rPr>
        <w:t xml:space="preserve">to </w:t>
      </w:r>
      <w:r w:rsidR="00306A1F">
        <w:rPr>
          <w:rFonts w:cs="Arial"/>
          <w:color w:val="000000" w:themeColor="text1"/>
          <w:lang w:val="en-US"/>
        </w:rPr>
        <w:t>97.2</w:t>
      </w:r>
      <w:r w:rsidR="00327F8C">
        <w:rPr>
          <w:rFonts w:cs="Arial"/>
          <w:color w:val="000000" w:themeColor="text1"/>
          <w:lang w:val="en-US"/>
        </w:rPr>
        <w:t xml:space="preserve"> per</w:t>
      </w:r>
      <w:r w:rsidR="00306A1F">
        <w:rPr>
          <w:rFonts w:cs="Arial"/>
          <w:color w:val="000000" w:themeColor="text1"/>
          <w:lang w:val="en-US"/>
        </w:rPr>
        <w:t>cent, with the gap in certification being less than one percentage point</w:t>
      </w:r>
      <w:r w:rsidRPr="004308A0">
        <w:rPr>
          <w:rFonts w:cs="Arial"/>
          <w:color w:val="000000" w:themeColor="text1"/>
          <w:lang w:val="en-US"/>
        </w:rPr>
        <w:t xml:space="preserve"> </w:t>
      </w:r>
      <w:r w:rsidR="00306A1F">
        <w:rPr>
          <w:rFonts w:cs="Arial"/>
          <w:color w:val="000000" w:themeColor="text1"/>
          <w:lang w:val="en-US"/>
        </w:rPr>
        <w:t xml:space="preserve">(0.9) </w:t>
      </w:r>
      <w:r w:rsidR="001B50BE">
        <w:rPr>
          <w:rFonts w:cs="Arial"/>
          <w:color w:val="000000" w:themeColor="text1"/>
          <w:lang w:val="en-US"/>
        </w:rPr>
        <w:t>(DoE</w:t>
      </w:r>
      <w:r w:rsidRPr="004308A0">
        <w:rPr>
          <w:rFonts w:cs="Arial"/>
          <w:color w:val="000000" w:themeColor="text1"/>
          <w:lang w:val="en-US"/>
        </w:rPr>
        <w:t>, 201</w:t>
      </w:r>
      <w:r w:rsidR="00327F8C">
        <w:rPr>
          <w:rFonts w:cs="Arial"/>
          <w:color w:val="000000" w:themeColor="text1"/>
          <w:lang w:val="en-US"/>
        </w:rPr>
        <w:t>8</w:t>
      </w:r>
      <w:r w:rsidRPr="004308A0">
        <w:rPr>
          <w:rFonts w:cs="Arial"/>
          <w:color w:val="000000" w:themeColor="text1"/>
          <w:lang w:val="en-US"/>
        </w:rPr>
        <w:t xml:space="preserve">). </w:t>
      </w:r>
      <w:bookmarkStart w:id="0" w:name="_GoBack"/>
      <w:bookmarkEnd w:id="0"/>
      <w:r w:rsidRPr="004308A0">
        <w:rPr>
          <w:rFonts w:cs="Arial"/>
          <w:color w:val="000000" w:themeColor="text1"/>
          <w:lang w:val="en-US"/>
        </w:rPr>
        <w:t xml:space="preserve">The retention rate of Indigenous students in secondary schools in Queensland improved by 11.7 percentage points to be 73.8 </w:t>
      </w:r>
      <w:r w:rsidR="00306A1F">
        <w:rPr>
          <w:rFonts w:cs="Arial"/>
          <w:color w:val="000000" w:themeColor="text1"/>
          <w:lang w:val="en-US"/>
        </w:rPr>
        <w:t xml:space="preserve">percent </w:t>
      </w:r>
      <w:r w:rsidRPr="004308A0">
        <w:rPr>
          <w:rFonts w:cs="Arial"/>
          <w:color w:val="000000" w:themeColor="text1"/>
          <w:lang w:val="en-US"/>
        </w:rPr>
        <w:t xml:space="preserve">from 2012 to 2017, well ahead of the national average retention rate of 62.4 </w:t>
      </w:r>
      <w:r w:rsidR="00306A1F">
        <w:rPr>
          <w:rFonts w:cs="Arial"/>
          <w:color w:val="000000" w:themeColor="text1"/>
          <w:lang w:val="en-US"/>
        </w:rPr>
        <w:t xml:space="preserve">percent </w:t>
      </w:r>
      <w:r w:rsidR="00327F8C">
        <w:rPr>
          <w:rFonts w:cs="Arial"/>
          <w:color w:val="000000" w:themeColor="text1"/>
          <w:lang w:val="en-US"/>
        </w:rPr>
        <w:t>(Queensland Government, 2018d</w:t>
      </w:r>
      <w:r w:rsidRPr="004308A0">
        <w:rPr>
          <w:rFonts w:cs="Arial"/>
          <w:color w:val="000000" w:themeColor="text1"/>
          <w:lang w:val="en-US"/>
        </w:rPr>
        <w:t xml:space="preserve">). </w:t>
      </w:r>
    </w:p>
    <w:p w:rsidR="00980547" w:rsidRPr="009F79B5" w:rsidRDefault="00980547" w:rsidP="00DC4063">
      <w:pPr>
        <w:spacing w:after="200"/>
        <w:jc w:val="both"/>
        <w:rPr>
          <w:rFonts w:cs="Arial"/>
          <w:color w:val="000000" w:themeColor="text1"/>
          <w:szCs w:val="22"/>
          <w:lang w:val="en-US"/>
        </w:rPr>
      </w:pPr>
      <w:r w:rsidRPr="009F79B5">
        <w:rPr>
          <w:rFonts w:cs="Arial"/>
          <w:color w:val="000000" w:themeColor="text1"/>
          <w:szCs w:val="22"/>
          <w:lang w:val="en-US"/>
        </w:rPr>
        <w:t xml:space="preserve">School improvement in Queensland has drawn external independent validation from highly regarded commentators and researchers. For example, Professor Geoff Masters, AO, CEO, Australian Council for Educational Research (ACER), referred to “exceptional improvements in Queensland primary schools since 2008” (Masters, 2017, para. 19).  Laureate Professor John Hattie, Chair, Australian Institute for Teaching and School Leadership (AITSL), in commenting on the fine </w:t>
      </w:r>
      <w:r>
        <w:rPr>
          <w:rFonts w:cs="Arial"/>
          <w:color w:val="000000" w:themeColor="text1"/>
          <w:szCs w:val="22"/>
          <w:lang w:val="en-US"/>
        </w:rPr>
        <w:t xml:space="preserve">but plateauing </w:t>
      </w:r>
      <w:r w:rsidRPr="009F79B5">
        <w:rPr>
          <w:rFonts w:cs="Arial"/>
          <w:color w:val="000000" w:themeColor="text1"/>
          <w:szCs w:val="22"/>
          <w:lang w:val="en-US"/>
        </w:rPr>
        <w:t xml:space="preserve">performance </w:t>
      </w:r>
      <w:r>
        <w:rPr>
          <w:rFonts w:cs="Arial"/>
          <w:color w:val="000000" w:themeColor="text1"/>
          <w:szCs w:val="22"/>
          <w:lang w:val="en-US"/>
        </w:rPr>
        <w:t>in</w:t>
      </w:r>
      <w:r w:rsidRPr="009F79B5">
        <w:rPr>
          <w:rFonts w:cs="Arial"/>
          <w:color w:val="000000" w:themeColor="text1"/>
          <w:szCs w:val="22"/>
          <w:lang w:val="en-US"/>
        </w:rPr>
        <w:t xml:space="preserve"> NAPLAN in the ACT, suggested that we ask:</w:t>
      </w:r>
    </w:p>
    <w:p w:rsidR="00980547" w:rsidRPr="009F79B5" w:rsidRDefault="00980547" w:rsidP="00DC4063">
      <w:pPr>
        <w:spacing w:after="200"/>
        <w:ind w:left="360"/>
        <w:jc w:val="both"/>
        <w:rPr>
          <w:rFonts w:cs="Arial"/>
          <w:color w:val="000000" w:themeColor="text1"/>
          <w:szCs w:val="22"/>
          <w:lang w:val="en-US"/>
        </w:rPr>
      </w:pPr>
      <w:r w:rsidRPr="009F79B5">
        <w:rPr>
          <w:rFonts w:cs="Arial"/>
          <w:color w:val="000000" w:themeColor="text1"/>
          <w:szCs w:val="22"/>
          <w:lang w:val="en-US"/>
        </w:rPr>
        <w:t xml:space="preserve">… which state is making the greatest difference to their students irrespective of the learning level the student is at when they start their schooling; and how has this growth changed over the past seven years? A totally different story. We’re all off to understand the </w:t>
      </w:r>
      <w:r w:rsidRPr="009F79B5">
        <w:rPr>
          <w:rFonts w:cs="Arial"/>
          <w:i/>
          <w:color w:val="000000" w:themeColor="text1"/>
          <w:szCs w:val="22"/>
          <w:lang w:val="en-US"/>
        </w:rPr>
        <w:t>Queensland miracle</w:t>
      </w:r>
      <w:r w:rsidRPr="009F79B5">
        <w:rPr>
          <w:rFonts w:cs="Arial"/>
          <w:color w:val="000000" w:themeColor="text1"/>
          <w:szCs w:val="22"/>
          <w:lang w:val="en-US"/>
        </w:rPr>
        <w:t>, which has a growth effect-size of 0.45+, which means Queensland’s Year 5s in 2017 are working 13 months ahead of the Year 5s in 2011.</w:t>
      </w:r>
    </w:p>
    <w:p w:rsidR="00980547" w:rsidRPr="009F79B5" w:rsidRDefault="009A5C7A" w:rsidP="00912626">
      <w:pPr>
        <w:spacing w:after="200"/>
        <w:ind w:left="360"/>
        <w:jc w:val="right"/>
        <w:rPr>
          <w:rFonts w:cs="Arial"/>
          <w:color w:val="000000" w:themeColor="text1"/>
          <w:szCs w:val="22"/>
          <w:lang w:val="en-US"/>
        </w:rPr>
      </w:pPr>
      <w:r>
        <w:rPr>
          <w:rFonts w:cs="Arial"/>
          <w:color w:val="000000" w:themeColor="text1"/>
          <w:szCs w:val="22"/>
          <w:lang w:val="en-US"/>
        </w:rPr>
        <w:t>(Hattie, 2017, paras. 8</w:t>
      </w:r>
      <w:r>
        <w:rPr>
          <w:rFonts w:cs="Arial"/>
        </w:rPr>
        <w:t>–</w:t>
      </w:r>
      <w:r w:rsidR="00980547" w:rsidRPr="009F79B5">
        <w:rPr>
          <w:rFonts w:cs="Arial"/>
          <w:color w:val="000000" w:themeColor="text1"/>
          <w:szCs w:val="22"/>
          <w:lang w:val="en-US"/>
        </w:rPr>
        <w:t>10, emphases added)</w:t>
      </w:r>
    </w:p>
    <w:p w:rsidR="00980547" w:rsidRPr="009F79B5" w:rsidRDefault="00980547" w:rsidP="00DC4063">
      <w:pPr>
        <w:autoSpaceDE w:val="0"/>
        <w:autoSpaceDN w:val="0"/>
        <w:adjustRightInd w:val="0"/>
        <w:spacing w:after="200"/>
        <w:jc w:val="both"/>
        <w:rPr>
          <w:rFonts w:cs="Arial"/>
          <w:color w:val="000000" w:themeColor="text1"/>
          <w:szCs w:val="22"/>
          <w:lang w:val="en-US"/>
        </w:rPr>
      </w:pPr>
      <w:r w:rsidRPr="009F79B5">
        <w:rPr>
          <w:rFonts w:cs="Arial"/>
          <w:color w:val="000000" w:themeColor="text1"/>
          <w:szCs w:val="22"/>
          <w:lang w:val="en-US"/>
        </w:rPr>
        <w:t>This paper will argue that, rather than an incomprehensible “miracle”, school improvement in Queensland has come through deliberate action and the development of purposeful ongoing strategies</w:t>
      </w:r>
      <w:r>
        <w:rPr>
          <w:rFonts w:cs="Arial"/>
          <w:color w:val="000000" w:themeColor="text1"/>
          <w:szCs w:val="22"/>
          <w:lang w:val="en-US"/>
        </w:rPr>
        <w:t xml:space="preserve"> which have resulted in significant cultural changes</w:t>
      </w:r>
      <w:r w:rsidRPr="009F79B5">
        <w:rPr>
          <w:rFonts w:cs="Arial"/>
          <w:color w:val="000000" w:themeColor="text1"/>
          <w:szCs w:val="22"/>
          <w:lang w:val="en-US"/>
        </w:rPr>
        <w:t xml:space="preserve">. </w:t>
      </w:r>
      <w:r>
        <w:rPr>
          <w:rFonts w:cs="Arial"/>
          <w:color w:val="000000" w:themeColor="text1"/>
          <w:szCs w:val="22"/>
          <w:lang w:val="en-US"/>
        </w:rPr>
        <w:t xml:space="preserve">One such significant cultural change, first captured in the </w:t>
      </w:r>
      <w:r w:rsidRPr="00BF4BA5">
        <w:rPr>
          <w:rFonts w:cs="Arial"/>
          <w:i/>
          <w:color w:val="000000" w:themeColor="text1"/>
          <w:szCs w:val="22"/>
          <w:lang w:val="en-US"/>
        </w:rPr>
        <w:t>State Schools Stra</w:t>
      </w:r>
      <w:r w:rsidR="00B56F73">
        <w:rPr>
          <w:rFonts w:cs="Arial"/>
          <w:i/>
          <w:color w:val="000000" w:themeColor="text1"/>
          <w:szCs w:val="22"/>
          <w:lang w:val="en-US"/>
        </w:rPr>
        <w:t>tegy 2014</w:t>
      </w:r>
      <w:r w:rsidR="00B56F73">
        <w:rPr>
          <w:rFonts w:cs="Arial"/>
        </w:rPr>
        <w:t>–</w:t>
      </w:r>
      <w:r w:rsidRPr="00BF4BA5">
        <w:rPr>
          <w:rFonts w:cs="Arial"/>
          <w:i/>
          <w:color w:val="000000" w:themeColor="text1"/>
          <w:szCs w:val="22"/>
          <w:lang w:val="en-US"/>
        </w:rPr>
        <w:t>2018</w:t>
      </w:r>
      <w:r>
        <w:rPr>
          <w:rFonts w:cs="Arial"/>
          <w:color w:val="000000" w:themeColor="text1"/>
          <w:szCs w:val="22"/>
          <w:lang w:val="en-US"/>
        </w:rPr>
        <w:t>, was the articulation and promotion of</w:t>
      </w:r>
      <w:r w:rsidRPr="009F79B5">
        <w:rPr>
          <w:rFonts w:cs="Arial"/>
          <w:color w:val="000000" w:themeColor="text1"/>
          <w:szCs w:val="22"/>
          <w:lang w:val="en-US"/>
        </w:rPr>
        <w:t xml:space="preserve"> the simple but uncompromising vision: </w:t>
      </w:r>
      <w:r w:rsidRPr="009F79B5">
        <w:rPr>
          <w:rFonts w:cs="Arial"/>
          <w:i/>
          <w:color w:val="000000" w:themeColor="text1"/>
          <w:szCs w:val="22"/>
          <w:lang w:val="en-US"/>
        </w:rPr>
        <w:t xml:space="preserve">Every student </w:t>
      </w:r>
      <w:r w:rsidRPr="009F79B5">
        <w:rPr>
          <w:rFonts w:cs="Arial"/>
          <w:i/>
          <w:color w:val="000000" w:themeColor="text1"/>
          <w:szCs w:val="22"/>
          <w:lang w:val="en-US"/>
        </w:rPr>
        <w:lastRenderedPageBreak/>
        <w:t>succeeding</w:t>
      </w:r>
      <w:r w:rsidRPr="009F79B5">
        <w:rPr>
          <w:rFonts w:cs="Arial"/>
          <w:color w:val="000000" w:themeColor="text1"/>
          <w:szCs w:val="22"/>
          <w:lang w:val="en-US"/>
        </w:rPr>
        <w:t xml:space="preserve">. The “every” descriptor is meaningful and particular attention has been given to students with disability </w:t>
      </w:r>
      <w:r>
        <w:rPr>
          <w:rFonts w:cs="Arial"/>
          <w:color w:val="000000" w:themeColor="text1"/>
          <w:szCs w:val="22"/>
          <w:lang w:val="en-US"/>
        </w:rPr>
        <w:t xml:space="preserve">through a targeted review </w:t>
      </w:r>
      <w:r w:rsidRPr="009F79B5">
        <w:rPr>
          <w:rFonts w:cs="Arial"/>
          <w:color w:val="000000" w:themeColor="text1"/>
          <w:szCs w:val="22"/>
          <w:lang w:val="en-US"/>
        </w:rPr>
        <w:t xml:space="preserve">(DET, 2017d) and Indigenous students through attention to the </w:t>
      </w:r>
      <w:r>
        <w:rPr>
          <w:rFonts w:cs="Arial"/>
          <w:color w:val="000000" w:themeColor="text1"/>
          <w:szCs w:val="22"/>
          <w:lang w:val="en-US"/>
        </w:rPr>
        <w:t xml:space="preserve">national </w:t>
      </w:r>
      <w:r w:rsidRPr="00F13ED2">
        <w:rPr>
          <w:rFonts w:cs="Arial"/>
          <w:i/>
          <w:color w:val="000000" w:themeColor="text1"/>
          <w:szCs w:val="22"/>
          <w:lang w:val="en-US"/>
        </w:rPr>
        <w:t>Closing the Gap</w:t>
      </w:r>
      <w:r w:rsidRPr="009F79B5">
        <w:rPr>
          <w:rFonts w:cs="Arial"/>
          <w:color w:val="000000" w:themeColor="text1"/>
          <w:szCs w:val="22"/>
          <w:lang w:val="en-US"/>
        </w:rPr>
        <w:t xml:space="preserve"> initiatives (see COAG, 2008; Queensland Government, 2018</w:t>
      </w:r>
      <w:r w:rsidR="00930741">
        <w:rPr>
          <w:rFonts w:cs="Arial"/>
          <w:color w:val="000000" w:themeColor="text1"/>
          <w:szCs w:val="22"/>
          <w:lang w:val="en-US"/>
        </w:rPr>
        <w:t>d</w:t>
      </w:r>
      <w:r>
        <w:rPr>
          <w:rFonts w:cs="Arial"/>
          <w:color w:val="000000" w:themeColor="text1"/>
          <w:szCs w:val="22"/>
          <w:lang w:val="en-US"/>
        </w:rPr>
        <w:t>). The overarching vision is</w:t>
      </w:r>
      <w:r w:rsidRPr="009F79B5">
        <w:rPr>
          <w:rFonts w:cs="Arial"/>
          <w:color w:val="000000" w:themeColor="text1"/>
          <w:szCs w:val="22"/>
          <w:lang w:val="en-US"/>
        </w:rPr>
        <w:t xml:space="preserve">, in turn, supported through </w:t>
      </w:r>
      <w:r>
        <w:rPr>
          <w:rFonts w:cs="Arial"/>
          <w:color w:val="000000" w:themeColor="text1"/>
          <w:szCs w:val="22"/>
          <w:lang w:val="en-US"/>
        </w:rPr>
        <w:t xml:space="preserve">shared </w:t>
      </w:r>
      <w:r w:rsidRPr="009F79B5">
        <w:rPr>
          <w:rFonts w:cs="Arial"/>
          <w:color w:val="000000" w:themeColor="text1"/>
          <w:szCs w:val="22"/>
          <w:lang w:val="en-US"/>
        </w:rPr>
        <w:t>coherent strategic priorities: Successful learners; Teaching quality; Principal leadership and performance; School performance; Regio</w:t>
      </w:r>
      <w:r w:rsidR="00CA4AD1">
        <w:rPr>
          <w:rFonts w:cs="Arial"/>
          <w:color w:val="000000" w:themeColor="text1"/>
          <w:szCs w:val="22"/>
          <w:lang w:val="en-US"/>
        </w:rPr>
        <w:t xml:space="preserve">nal support; and Local decision </w:t>
      </w:r>
      <w:r w:rsidRPr="009F79B5">
        <w:rPr>
          <w:rFonts w:cs="Arial"/>
          <w:color w:val="000000" w:themeColor="text1"/>
          <w:szCs w:val="22"/>
          <w:lang w:val="en-US"/>
        </w:rPr>
        <w:t xml:space="preserve">making. </w:t>
      </w:r>
      <w:r>
        <w:rPr>
          <w:rFonts w:cs="Arial"/>
          <w:color w:val="000000" w:themeColor="text1"/>
          <w:szCs w:val="22"/>
          <w:lang w:val="en-US"/>
        </w:rPr>
        <w:t xml:space="preserve">These strategic priorities have evolved through annual iterations of the Strategy, </w:t>
      </w:r>
      <w:r w:rsidR="009A5C7A">
        <w:rPr>
          <w:rFonts w:cs="Arial"/>
          <w:color w:val="000000" w:themeColor="text1"/>
          <w:szCs w:val="22"/>
          <w:lang w:val="en-US"/>
        </w:rPr>
        <w:t>now 2018</w:t>
      </w:r>
      <w:r w:rsidR="009A5C7A">
        <w:rPr>
          <w:rFonts w:cs="Arial"/>
        </w:rPr>
        <w:t>–</w:t>
      </w:r>
      <w:r>
        <w:rPr>
          <w:rFonts w:cs="Arial"/>
          <w:color w:val="000000" w:themeColor="text1"/>
          <w:szCs w:val="22"/>
          <w:lang w:val="en-US"/>
        </w:rPr>
        <w:t xml:space="preserve">2022, but the vision </w:t>
      </w:r>
      <w:r w:rsidRPr="00C91810">
        <w:rPr>
          <w:rFonts w:cs="Arial"/>
          <w:color w:val="000000" w:themeColor="text1"/>
          <w:szCs w:val="22"/>
          <w:lang w:val="en-US"/>
        </w:rPr>
        <w:t xml:space="preserve">remains </w:t>
      </w:r>
      <w:r w:rsidR="00095507" w:rsidRPr="00C91810">
        <w:rPr>
          <w:rFonts w:cs="Arial"/>
          <w:color w:val="000000" w:themeColor="text1"/>
          <w:szCs w:val="22"/>
          <w:lang w:val="en-US"/>
        </w:rPr>
        <w:t>constant</w:t>
      </w:r>
      <w:r w:rsidRPr="00C91810">
        <w:rPr>
          <w:rFonts w:cs="Arial"/>
          <w:color w:val="000000" w:themeColor="text1"/>
          <w:szCs w:val="22"/>
          <w:lang w:val="en-US"/>
        </w:rPr>
        <w:t>.</w:t>
      </w:r>
    </w:p>
    <w:p w:rsidR="00980547" w:rsidRPr="009F79B5" w:rsidRDefault="00980547" w:rsidP="00DC4063">
      <w:pPr>
        <w:autoSpaceDE w:val="0"/>
        <w:autoSpaceDN w:val="0"/>
        <w:adjustRightInd w:val="0"/>
        <w:spacing w:after="200"/>
        <w:jc w:val="both"/>
        <w:rPr>
          <w:rFonts w:cs="Arial"/>
          <w:color w:val="000000" w:themeColor="text1"/>
          <w:szCs w:val="22"/>
          <w:lang w:val="en-US"/>
        </w:rPr>
      </w:pPr>
      <w:r>
        <w:rPr>
          <w:rFonts w:cs="Arial"/>
          <w:color w:val="000000" w:themeColor="text1"/>
          <w:szCs w:val="22"/>
          <w:lang w:val="en-US"/>
        </w:rPr>
        <w:t>The</w:t>
      </w:r>
      <w:r w:rsidRPr="009F79B5">
        <w:rPr>
          <w:rFonts w:cs="Arial"/>
          <w:color w:val="000000" w:themeColor="text1"/>
          <w:szCs w:val="22"/>
          <w:lang w:val="en-US"/>
        </w:rPr>
        <w:t xml:space="preserve"> Queensland school improvement story </w:t>
      </w:r>
      <w:r>
        <w:rPr>
          <w:rFonts w:cs="Arial"/>
          <w:color w:val="000000" w:themeColor="text1"/>
          <w:szCs w:val="22"/>
          <w:lang w:val="en-US"/>
        </w:rPr>
        <w:t xml:space="preserve">in this paper </w:t>
      </w:r>
      <w:r w:rsidRPr="009F79B5">
        <w:rPr>
          <w:rFonts w:cs="Arial"/>
          <w:color w:val="000000" w:themeColor="text1"/>
          <w:szCs w:val="22"/>
          <w:lang w:val="en-US"/>
        </w:rPr>
        <w:t>begins with a brief outline of the deliberate and targeted improvement agenda</w:t>
      </w:r>
      <w:r>
        <w:rPr>
          <w:rFonts w:cs="Arial"/>
          <w:color w:val="000000" w:themeColor="text1"/>
          <w:szCs w:val="22"/>
          <w:lang w:val="en-US"/>
        </w:rPr>
        <w:t xml:space="preserve"> </w:t>
      </w:r>
      <w:r w:rsidRPr="009F79B5">
        <w:rPr>
          <w:rFonts w:cs="Arial"/>
          <w:color w:val="000000" w:themeColor="text1"/>
          <w:szCs w:val="22"/>
          <w:lang w:val="en-US"/>
        </w:rPr>
        <w:t>initiated in Queensland</w:t>
      </w:r>
      <w:r>
        <w:rPr>
          <w:rFonts w:cs="Arial"/>
          <w:color w:val="000000" w:themeColor="text1"/>
          <w:szCs w:val="22"/>
          <w:lang w:val="en-US"/>
        </w:rPr>
        <w:t xml:space="preserve"> </w:t>
      </w:r>
      <w:r w:rsidR="00B56F73">
        <w:rPr>
          <w:rFonts w:cs="Arial"/>
          <w:color w:val="000000" w:themeColor="text1"/>
          <w:szCs w:val="22"/>
          <w:lang w:val="en-US"/>
        </w:rPr>
        <w:t xml:space="preserve">over the last decade. </w:t>
      </w:r>
      <w:r w:rsidRPr="009F79B5">
        <w:rPr>
          <w:rFonts w:cs="Arial"/>
          <w:color w:val="000000" w:themeColor="text1"/>
          <w:szCs w:val="22"/>
          <w:lang w:val="en-US"/>
        </w:rPr>
        <w:t xml:space="preserve">It will then offer a discussion which addresses observed systemic change in the culture of schooling in Queensland. </w:t>
      </w:r>
      <w:r>
        <w:rPr>
          <w:rFonts w:cs="Arial"/>
          <w:color w:val="000000" w:themeColor="text1"/>
          <w:szCs w:val="22"/>
          <w:lang w:val="en-US"/>
        </w:rPr>
        <w:t>Selected indicators of improvement are referred to throughout the paper. In conclusion, t</w:t>
      </w:r>
      <w:r w:rsidRPr="009F79B5">
        <w:rPr>
          <w:rFonts w:cs="Arial"/>
          <w:color w:val="000000" w:themeColor="text1"/>
          <w:szCs w:val="22"/>
          <w:lang w:val="en-US"/>
        </w:rPr>
        <w:t xml:space="preserve">he paper will contend that </w:t>
      </w:r>
      <w:r>
        <w:rPr>
          <w:rFonts w:cs="Arial"/>
          <w:color w:val="000000" w:themeColor="text1"/>
          <w:szCs w:val="22"/>
          <w:lang w:val="en-US"/>
        </w:rPr>
        <w:t xml:space="preserve">school </w:t>
      </w:r>
      <w:r w:rsidRPr="009F79B5">
        <w:rPr>
          <w:rFonts w:cs="Arial"/>
          <w:color w:val="000000" w:themeColor="text1"/>
          <w:szCs w:val="22"/>
          <w:lang w:val="en-US"/>
        </w:rPr>
        <w:t>improvement in Queensland is a consequence of an evolving culture of consensus and shared commitment to school improvement</w:t>
      </w:r>
      <w:r>
        <w:rPr>
          <w:rFonts w:cs="Arial"/>
          <w:color w:val="000000" w:themeColor="text1"/>
          <w:szCs w:val="22"/>
          <w:lang w:val="en-US"/>
        </w:rPr>
        <w:t>,</w:t>
      </w:r>
      <w:r w:rsidRPr="009F79B5">
        <w:rPr>
          <w:rFonts w:cs="Arial"/>
          <w:color w:val="000000" w:themeColor="text1"/>
          <w:szCs w:val="22"/>
          <w:lang w:val="en-US"/>
        </w:rPr>
        <w:t xml:space="preserve"> rather than the imposition of top-down policies </w:t>
      </w:r>
      <w:r>
        <w:rPr>
          <w:rFonts w:cs="Arial"/>
          <w:color w:val="000000" w:themeColor="text1"/>
          <w:szCs w:val="22"/>
          <w:lang w:val="en-US"/>
        </w:rPr>
        <w:t>in isolation</w:t>
      </w:r>
      <w:r w:rsidRPr="009F79B5">
        <w:rPr>
          <w:rFonts w:cs="Arial"/>
          <w:color w:val="000000" w:themeColor="text1"/>
          <w:szCs w:val="22"/>
          <w:lang w:val="en-US"/>
        </w:rPr>
        <w:t>.</w:t>
      </w:r>
    </w:p>
    <w:p w:rsidR="00980547" w:rsidRDefault="00980547" w:rsidP="00DC4063">
      <w:pPr>
        <w:spacing w:after="200"/>
        <w:rPr>
          <w:rFonts w:cs="Arial"/>
          <w:b/>
          <w:bCs/>
          <w:sz w:val="28"/>
          <w:szCs w:val="28"/>
        </w:rPr>
      </w:pPr>
      <w:r w:rsidRPr="00980547">
        <w:rPr>
          <w:rFonts w:cs="Arial"/>
          <w:b/>
          <w:bCs/>
          <w:sz w:val="28"/>
          <w:szCs w:val="28"/>
        </w:rPr>
        <w:t xml:space="preserve">Improvement agenda </w:t>
      </w:r>
    </w:p>
    <w:p w:rsidR="00980547" w:rsidRPr="009F79B5" w:rsidRDefault="00980547" w:rsidP="00DC4063">
      <w:pPr>
        <w:pStyle w:val="ListNumber"/>
        <w:numPr>
          <w:ilvl w:val="0"/>
          <w:numId w:val="0"/>
        </w:numPr>
        <w:tabs>
          <w:tab w:val="left" w:pos="720"/>
        </w:tabs>
        <w:spacing w:after="200" w:line="240" w:lineRule="auto"/>
        <w:contextualSpacing w:val="0"/>
        <w:jc w:val="both"/>
        <w:rPr>
          <w:rFonts w:eastAsiaTheme="minorHAnsi" w:cs="Arial"/>
          <w:color w:val="000000" w:themeColor="text1"/>
          <w:sz w:val="22"/>
          <w:szCs w:val="22"/>
          <w:lang w:val="en-US" w:eastAsia="en-US"/>
        </w:rPr>
      </w:pPr>
      <w:r w:rsidRPr="009F79B5">
        <w:rPr>
          <w:rFonts w:eastAsiaTheme="minorHAnsi" w:cs="Arial"/>
          <w:color w:val="000000" w:themeColor="text1"/>
          <w:sz w:val="22"/>
          <w:szCs w:val="22"/>
          <w:lang w:val="en-US" w:eastAsia="en-US"/>
        </w:rPr>
        <w:t>It has recently been asked:</w:t>
      </w:r>
    </w:p>
    <w:p w:rsidR="00980547" w:rsidRPr="009F79B5" w:rsidRDefault="00980547" w:rsidP="00DC4063">
      <w:pPr>
        <w:spacing w:after="200"/>
        <w:ind w:left="720"/>
        <w:jc w:val="both"/>
        <w:rPr>
          <w:rFonts w:cs="Arial"/>
          <w:color w:val="000000" w:themeColor="text1"/>
          <w:szCs w:val="22"/>
          <w:lang w:val="en-US"/>
        </w:rPr>
      </w:pPr>
      <w:r w:rsidRPr="009F79B5">
        <w:rPr>
          <w:rFonts w:cs="Arial"/>
          <w:color w:val="000000" w:themeColor="text1"/>
          <w:szCs w:val="22"/>
          <w:lang w:val="en-US"/>
        </w:rPr>
        <w:t xml:space="preserve">How well do we understand why improvements in Queensland primary schools were so much greater than in the rest of the country? Were there particular policies and/or practices that produced these improvements? Are there lessons for other jurisdictions? </w:t>
      </w:r>
    </w:p>
    <w:p w:rsidR="00980547" w:rsidRPr="009F79B5" w:rsidRDefault="00980547" w:rsidP="00095507">
      <w:pPr>
        <w:spacing w:after="200"/>
        <w:ind w:left="720"/>
        <w:jc w:val="right"/>
        <w:rPr>
          <w:rFonts w:cs="Arial"/>
          <w:color w:val="000000" w:themeColor="text1"/>
          <w:szCs w:val="22"/>
          <w:lang w:val="en-US"/>
        </w:rPr>
      </w:pPr>
      <w:r w:rsidRPr="009F79B5">
        <w:rPr>
          <w:rFonts w:cs="Arial"/>
          <w:color w:val="000000" w:themeColor="text1"/>
          <w:szCs w:val="22"/>
          <w:lang w:val="en-US"/>
        </w:rPr>
        <w:t xml:space="preserve">(Masters, 2017, para. 14) </w:t>
      </w:r>
    </w:p>
    <w:p w:rsidR="00980547" w:rsidRPr="009F79B5" w:rsidRDefault="00980547" w:rsidP="00DC4063">
      <w:pPr>
        <w:pStyle w:val="ListNumber"/>
        <w:numPr>
          <w:ilvl w:val="0"/>
          <w:numId w:val="0"/>
        </w:numPr>
        <w:tabs>
          <w:tab w:val="left" w:pos="720"/>
        </w:tabs>
        <w:spacing w:after="200" w:line="240" w:lineRule="auto"/>
        <w:contextualSpacing w:val="0"/>
        <w:jc w:val="both"/>
        <w:rPr>
          <w:rFonts w:eastAsiaTheme="minorHAnsi" w:cs="Arial"/>
          <w:color w:val="000000" w:themeColor="text1"/>
          <w:sz w:val="22"/>
          <w:szCs w:val="22"/>
          <w:lang w:val="en-US" w:eastAsia="en-US"/>
        </w:rPr>
      </w:pPr>
      <w:r w:rsidRPr="009F79B5">
        <w:rPr>
          <w:rFonts w:eastAsiaTheme="minorHAnsi" w:cs="Arial"/>
          <w:color w:val="000000" w:themeColor="text1"/>
          <w:sz w:val="22"/>
          <w:szCs w:val="22"/>
          <w:lang w:val="en-US" w:eastAsia="en-US"/>
        </w:rPr>
        <w:t xml:space="preserve">The “improvements” alluded to here refer in particular to Queensland students’ achievement in NAPLAN since its initial iteration in 2008 where Queensland ranked behind all states and territories with the exception of the Northern Territory. </w:t>
      </w:r>
      <w:r>
        <w:rPr>
          <w:rFonts w:eastAsiaTheme="minorHAnsi" w:cs="Arial"/>
          <w:color w:val="000000" w:themeColor="text1"/>
          <w:sz w:val="22"/>
          <w:szCs w:val="22"/>
          <w:lang w:val="en-US" w:eastAsia="en-US"/>
        </w:rPr>
        <w:t>D</w:t>
      </w:r>
      <w:r w:rsidRPr="009F79B5">
        <w:rPr>
          <w:rFonts w:eastAsiaTheme="minorHAnsi" w:cs="Arial"/>
          <w:color w:val="000000" w:themeColor="text1"/>
          <w:sz w:val="22"/>
          <w:szCs w:val="22"/>
          <w:lang w:val="en-US" w:eastAsia="en-US"/>
        </w:rPr>
        <w:t xml:space="preserve">isappointment with these results </w:t>
      </w:r>
      <w:r>
        <w:rPr>
          <w:rFonts w:eastAsiaTheme="minorHAnsi" w:cs="Arial"/>
          <w:color w:val="000000" w:themeColor="text1"/>
          <w:sz w:val="22"/>
          <w:szCs w:val="22"/>
          <w:lang w:val="en-US" w:eastAsia="en-US"/>
        </w:rPr>
        <w:t>was</w:t>
      </w:r>
      <w:r w:rsidRPr="009F79B5">
        <w:rPr>
          <w:rFonts w:eastAsiaTheme="minorHAnsi" w:cs="Arial"/>
          <w:color w:val="000000" w:themeColor="text1"/>
          <w:sz w:val="22"/>
          <w:szCs w:val="22"/>
          <w:lang w:val="en-US" w:eastAsia="en-US"/>
        </w:rPr>
        <w:t xml:space="preserve"> the catalyst for </w:t>
      </w:r>
      <w:r>
        <w:rPr>
          <w:rFonts w:eastAsiaTheme="minorHAnsi" w:cs="Arial"/>
          <w:color w:val="000000" w:themeColor="text1"/>
          <w:sz w:val="22"/>
          <w:szCs w:val="22"/>
          <w:lang w:val="en-US" w:eastAsia="en-US"/>
        </w:rPr>
        <w:t xml:space="preserve">serious </w:t>
      </w:r>
      <w:r w:rsidRPr="009F79B5">
        <w:rPr>
          <w:rFonts w:eastAsiaTheme="minorHAnsi" w:cs="Arial"/>
          <w:color w:val="000000" w:themeColor="text1"/>
          <w:sz w:val="22"/>
          <w:szCs w:val="22"/>
          <w:lang w:val="en-US" w:eastAsia="en-US"/>
        </w:rPr>
        <w:t>review, reflection and change in Queensland. The following presents a snapshot of the Department’s pro-active policy and practice responses to this catalyst. These responses, charged with contributing to improvements in Queensland schools, have been implemented in concert with published strategi</w:t>
      </w:r>
      <w:r w:rsidR="00DC4063">
        <w:rPr>
          <w:rFonts w:eastAsiaTheme="minorHAnsi" w:cs="Arial"/>
          <w:color w:val="000000" w:themeColor="text1"/>
          <w:sz w:val="22"/>
          <w:szCs w:val="22"/>
          <w:lang w:val="en-US" w:eastAsia="en-US"/>
        </w:rPr>
        <w:t xml:space="preserve">c foci, for example, alignment / </w:t>
      </w:r>
      <w:r w:rsidRPr="009F79B5">
        <w:rPr>
          <w:rFonts w:eastAsiaTheme="minorHAnsi" w:cs="Arial"/>
          <w:color w:val="000000" w:themeColor="text1"/>
          <w:sz w:val="22"/>
          <w:szCs w:val="22"/>
          <w:lang w:val="en-US" w:eastAsia="en-US"/>
        </w:rPr>
        <w:t>role clarity in 2014, accountability</w:t>
      </w:r>
      <w:r w:rsidR="009E2669">
        <w:rPr>
          <w:rFonts w:eastAsiaTheme="minorHAnsi" w:cs="Arial"/>
          <w:color w:val="000000" w:themeColor="text1"/>
          <w:sz w:val="22"/>
          <w:szCs w:val="22"/>
          <w:lang w:val="en-US" w:eastAsia="en-US"/>
        </w:rPr>
        <w:t xml:space="preserve"> </w:t>
      </w:r>
      <w:r w:rsidRPr="009F79B5">
        <w:rPr>
          <w:rFonts w:eastAsiaTheme="minorHAnsi" w:cs="Arial"/>
          <w:color w:val="000000" w:themeColor="text1"/>
          <w:sz w:val="22"/>
          <w:szCs w:val="22"/>
          <w:lang w:val="en-US" w:eastAsia="en-US"/>
        </w:rPr>
        <w:t>/</w:t>
      </w:r>
      <w:r w:rsidR="009E2669">
        <w:rPr>
          <w:rFonts w:eastAsiaTheme="minorHAnsi" w:cs="Arial"/>
          <w:color w:val="000000" w:themeColor="text1"/>
          <w:sz w:val="22"/>
          <w:szCs w:val="22"/>
          <w:lang w:val="en-US" w:eastAsia="en-US"/>
        </w:rPr>
        <w:t xml:space="preserve"> </w:t>
      </w:r>
      <w:r w:rsidRPr="009F79B5">
        <w:rPr>
          <w:rFonts w:eastAsiaTheme="minorHAnsi" w:cs="Arial"/>
          <w:color w:val="000000" w:themeColor="text1"/>
          <w:sz w:val="22"/>
          <w:szCs w:val="22"/>
          <w:lang w:val="en-US" w:eastAsia="en-US"/>
        </w:rPr>
        <w:t>feedback in 2015, capability</w:t>
      </w:r>
      <w:r w:rsidR="00DC4063">
        <w:rPr>
          <w:rFonts w:eastAsiaTheme="minorHAnsi" w:cs="Arial"/>
          <w:color w:val="000000" w:themeColor="text1"/>
          <w:sz w:val="22"/>
          <w:szCs w:val="22"/>
          <w:lang w:val="en-US" w:eastAsia="en-US"/>
        </w:rPr>
        <w:t xml:space="preserve"> </w:t>
      </w:r>
      <w:r w:rsidRPr="009F79B5">
        <w:rPr>
          <w:rFonts w:eastAsiaTheme="minorHAnsi" w:cs="Arial"/>
          <w:color w:val="000000" w:themeColor="text1"/>
          <w:sz w:val="22"/>
          <w:szCs w:val="22"/>
          <w:lang w:val="en-US" w:eastAsia="en-US"/>
        </w:rPr>
        <w:t>/</w:t>
      </w:r>
      <w:r w:rsidR="00DC4063">
        <w:rPr>
          <w:rFonts w:eastAsiaTheme="minorHAnsi" w:cs="Arial"/>
          <w:color w:val="000000" w:themeColor="text1"/>
          <w:sz w:val="22"/>
          <w:szCs w:val="22"/>
          <w:lang w:val="en-US" w:eastAsia="en-US"/>
        </w:rPr>
        <w:t xml:space="preserve"> </w:t>
      </w:r>
      <w:r w:rsidRPr="009F79B5">
        <w:rPr>
          <w:rFonts w:eastAsiaTheme="minorHAnsi" w:cs="Arial"/>
          <w:color w:val="000000" w:themeColor="text1"/>
          <w:sz w:val="22"/>
          <w:szCs w:val="22"/>
          <w:lang w:val="en-US" w:eastAsia="en-US"/>
        </w:rPr>
        <w:t>development and empowerment</w:t>
      </w:r>
      <w:r w:rsidR="00DC4063">
        <w:rPr>
          <w:rFonts w:eastAsiaTheme="minorHAnsi" w:cs="Arial"/>
          <w:color w:val="000000" w:themeColor="text1"/>
          <w:sz w:val="22"/>
          <w:szCs w:val="22"/>
          <w:lang w:val="en-US" w:eastAsia="en-US"/>
        </w:rPr>
        <w:t xml:space="preserve"> </w:t>
      </w:r>
      <w:r w:rsidRPr="009F79B5">
        <w:rPr>
          <w:rFonts w:eastAsiaTheme="minorHAnsi" w:cs="Arial"/>
          <w:color w:val="000000" w:themeColor="text1"/>
          <w:sz w:val="22"/>
          <w:szCs w:val="22"/>
          <w:lang w:val="en-US" w:eastAsia="en-US"/>
        </w:rPr>
        <w:t>/</w:t>
      </w:r>
      <w:r w:rsidR="00DC4063">
        <w:rPr>
          <w:rFonts w:eastAsiaTheme="minorHAnsi" w:cs="Arial"/>
          <w:color w:val="000000" w:themeColor="text1"/>
          <w:sz w:val="22"/>
          <w:szCs w:val="22"/>
          <w:lang w:val="en-US" w:eastAsia="en-US"/>
        </w:rPr>
        <w:t xml:space="preserve"> </w:t>
      </w:r>
      <w:r w:rsidRPr="009F79B5">
        <w:rPr>
          <w:rFonts w:eastAsiaTheme="minorHAnsi" w:cs="Arial"/>
          <w:color w:val="000000" w:themeColor="text1"/>
          <w:sz w:val="22"/>
          <w:szCs w:val="22"/>
          <w:lang w:val="en-US" w:eastAsia="en-US"/>
        </w:rPr>
        <w:t>autonomy in 2016,</w:t>
      </w:r>
      <w:r w:rsidR="00DC4063">
        <w:rPr>
          <w:rFonts w:eastAsiaTheme="minorHAnsi" w:cs="Arial"/>
          <w:color w:val="000000" w:themeColor="text1"/>
          <w:sz w:val="22"/>
          <w:szCs w:val="22"/>
          <w:lang w:val="en-US" w:eastAsia="en-US"/>
        </w:rPr>
        <w:t xml:space="preserve"> and </w:t>
      </w:r>
      <w:r w:rsidRPr="009F79B5">
        <w:rPr>
          <w:rFonts w:eastAsiaTheme="minorHAnsi" w:cs="Arial"/>
          <w:color w:val="000000" w:themeColor="text1"/>
          <w:sz w:val="22"/>
          <w:szCs w:val="22"/>
          <w:lang w:val="en-US" w:eastAsia="en-US"/>
        </w:rPr>
        <w:t>collaboration</w:t>
      </w:r>
      <w:r w:rsidR="00DC4063">
        <w:rPr>
          <w:rFonts w:eastAsiaTheme="minorHAnsi" w:cs="Arial"/>
          <w:color w:val="000000" w:themeColor="text1"/>
          <w:sz w:val="22"/>
          <w:szCs w:val="22"/>
          <w:lang w:val="en-US" w:eastAsia="en-US"/>
        </w:rPr>
        <w:t xml:space="preserve"> </w:t>
      </w:r>
      <w:r w:rsidRPr="009F79B5">
        <w:rPr>
          <w:rFonts w:eastAsiaTheme="minorHAnsi" w:cs="Arial"/>
          <w:color w:val="000000" w:themeColor="text1"/>
          <w:sz w:val="22"/>
          <w:szCs w:val="22"/>
          <w:lang w:val="en-US" w:eastAsia="en-US"/>
        </w:rPr>
        <w:t>/</w:t>
      </w:r>
      <w:r w:rsidR="00DC4063">
        <w:rPr>
          <w:rFonts w:eastAsiaTheme="minorHAnsi" w:cs="Arial"/>
          <w:color w:val="000000" w:themeColor="text1"/>
          <w:sz w:val="22"/>
          <w:szCs w:val="22"/>
          <w:lang w:val="en-US" w:eastAsia="en-US"/>
        </w:rPr>
        <w:t xml:space="preserve"> </w:t>
      </w:r>
      <w:r w:rsidRPr="009F79B5">
        <w:rPr>
          <w:rFonts w:eastAsiaTheme="minorHAnsi" w:cs="Arial"/>
          <w:color w:val="000000" w:themeColor="text1"/>
          <w:sz w:val="22"/>
          <w:szCs w:val="22"/>
          <w:lang w:val="en-US" w:eastAsia="en-US"/>
        </w:rPr>
        <w:t>systemness (2017). Whil</w:t>
      </w:r>
      <w:r>
        <w:rPr>
          <w:rFonts w:eastAsiaTheme="minorHAnsi" w:cs="Arial"/>
          <w:color w:val="000000" w:themeColor="text1"/>
          <w:sz w:val="22"/>
          <w:szCs w:val="22"/>
          <w:lang w:val="en-US" w:eastAsia="en-US"/>
        </w:rPr>
        <w:t>e it is uncertain which outcomes</w:t>
      </w:r>
      <w:r w:rsidRPr="009F79B5">
        <w:rPr>
          <w:rFonts w:eastAsiaTheme="minorHAnsi" w:cs="Arial"/>
          <w:color w:val="000000" w:themeColor="text1"/>
          <w:sz w:val="22"/>
          <w:szCs w:val="22"/>
          <w:lang w:val="en-US" w:eastAsia="en-US"/>
        </w:rPr>
        <w:t xml:space="preserve"> can be directly attributed to particular initiatives, the overall impact is clear. These </w:t>
      </w:r>
      <w:r w:rsidRPr="00C91810">
        <w:rPr>
          <w:rFonts w:eastAsiaTheme="minorHAnsi" w:cs="Arial"/>
          <w:color w:val="000000" w:themeColor="text1"/>
          <w:sz w:val="22"/>
          <w:szCs w:val="22"/>
          <w:lang w:val="en-US" w:eastAsia="en-US"/>
        </w:rPr>
        <w:t>initiatives</w:t>
      </w:r>
      <w:r w:rsidR="004E17C8" w:rsidRPr="00C91810">
        <w:rPr>
          <w:rFonts w:eastAsiaTheme="minorHAnsi" w:cs="Arial"/>
          <w:color w:val="000000" w:themeColor="text1"/>
          <w:sz w:val="22"/>
          <w:szCs w:val="22"/>
          <w:lang w:val="en-US" w:eastAsia="en-US"/>
        </w:rPr>
        <w:t xml:space="preserve">, in </w:t>
      </w:r>
      <w:r w:rsidR="00730356" w:rsidRPr="00C91810">
        <w:rPr>
          <w:rFonts w:eastAsiaTheme="minorHAnsi" w:cs="Arial"/>
          <w:color w:val="000000" w:themeColor="text1"/>
          <w:sz w:val="22"/>
          <w:szCs w:val="22"/>
          <w:lang w:val="en-US" w:eastAsia="en-US"/>
        </w:rPr>
        <w:t xml:space="preserve">a </w:t>
      </w:r>
      <w:r w:rsidR="004212C2" w:rsidRPr="00C91810">
        <w:rPr>
          <w:rFonts w:eastAsiaTheme="minorHAnsi" w:cs="Arial"/>
          <w:color w:val="000000" w:themeColor="text1"/>
          <w:sz w:val="22"/>
          <w:szCs w:val="22"/>
          <w:lang w:val="en-US" w:eastAsia="en-US"/>
        </w:rPr>
        <w:t xml:space="preserve">loosely </w:t>
      </w:r>
      <w:r w:rsidR="004E17C8" w:rsidRPr="00C91810">
        <w:rPr>
          <w:rFonts w:eastAsiaTheme="minorHAnsi" w:cs="Arial"/>
          <w:color w:val="000000" w:themeColor="text1"/>
          <w:sz w:val="22"/>
          <w:szCs w:val="22"/>
          <w:lang w:val="en-US" w:eastAsia="en-US"/>
        </w:rPr>
        <w:t>chronological order,</w:t>
      </w:r>
      <w:r w:rsidRPr="00C91810">
        <w:rPr>
          <w:rFonts w:eastAsiaTheme="minorHAnsi" w:cs="Arial"/>
          <w:color w:val="000000" w:themeColor="text1"/>
          <w:sz w:val="22"/>
          <w:szCs w:val="22"/>
          <w:lang w:val="en-US" w:eastAsia="en-US"/>
        </w:rPr>
        <w:t xml:space="preserve"> include the following:</w:t>
      </w:r>
      <w:r w:rsidRPr="009F79B5">
        <w:rPr>
          <w:rFonts w:eastAsiaTheme="minorHAnsi" w:cs="Arial"/>
          <w:color w:val="000000" w:themeColor="text1"/>
          <w:sz w:val="22"/>
          <w:szCs w:val="22"/>
          <w:lang w:val="en-US" w:eastAsia="en-US"/>
        </w:rPr>
        <w:t xml:space="preserve"> </w:t>
      </w:r>
    </w:p>
    <w:p w:rsidR="00980547" w:rsidRPr="00DC4063" w:rsidRDefault="00980547" w:rsidP="00DC4063">
      <w:pPr>
        <w:pStyle w:val="ListParagraph"/>
        <w:numPr>
          <w:ilvl w:val="0"/>
          <w:numId w:val="4"/>
        </w:numPr>
        <w:tabs>
          <w:tab w:val="clear" w:pos="2835"/>
        </w:tabs>
        <w:spacing w:after="200"/>
        <w:ind w:left="360"/>
        <w:jc w:val="both"/>
        <w:rPr>
          <w:rFonts w:cs="Arial"/>
          <w:color w:val="000000" w:themeColor="text1"/>
          <w:sz w:val="21"/>
          <w:lang w:val="en-US"/>
        </w:rPr>
      </w:pPr>
      <w:r w:rsidRPr="009F79B5">
        <w:rPr>
          <w:rFonts w:cs="Arial"/>
          <w:color w:val="000000" w:themeColor="text1"/>
          <w:lang w:val="en-US"/>
        </w:rPr>
        <w:t xml:space="preserve">Structural changes, embodied in the Flying Start initiatives (see Queensland Government, 2011a, 2018a) and intimated in the earlier ETRF (Education and Training Reforms for the Future) (Queensland Government, 2002), have taken place within the system over the past decade. These include but are not limited to universal access to Kindergarten from 2008, addition of </w:t>
      </w:r>
      <w:r>
        <w:rPr>
          <w:rFonts w:cs="Arial"/>
          <w:color w:val="000000" w:themeColor="text1"/>
          <w:lang w:val="en-US"/>
        </w:rPr>
        <w:t>the</w:t>
      </w:r>
      <w:r w:rsidRPr="009F79B5">
        <w:rPr>
          <w:rFonts w:cs="Arial"/>
          <w:color w:val="000000" w:themeColor="text1"/>
          <w:lang w:val="en-US"/>
        </w:rPr>
        <w:t xml:space="preserve"> Prep year in 2007, and the shift of Year Seven into secondary school in 2015. One of these, the introduction of Prep, raised the school starting age by 6 months</w:t>
      </w:r>
      <w:r>
        <w:rPr>
          <w:rFonts w:cs="Arial"/>
          <w:color w:val="000000" w:themeColor="text1"/>
          <w:lang w:val="en-US"/>
        </w:rPr>
        <w:t>,</w:t>
      </w:r>
      <w:r w:rsidRPr="009F79B5">
        <w:rPr>
          <w:rFonts w:cs="Arial"/>
          <w:color w:val="000000" w:themeColor="text1"/>
          <w:lang w:val="en-US"/>
        </w:rPr>
        <w:t xml:space="preserve"> bringing the school starting age in Queensland into line with other Australian states and territories. It has been contended that</w:t>
      </w:r>
      <w:r>
        <w:rPr>
          <w:rFonts w:cs="Arial"/>
          <w:color w:val="000000" w:themeColor="text1"/>
          <w:lang w:val="en-US"/>
        </w:rPr>
        <w:t xml:space="preserve"> improvements in Year 3 NAPLAN, namely an improvement </w:t>
      </w:r>
      <w:r w:rsidRPr="009F79B5">
        <w:rPr>
          <w:rFonts w:cs="Arial"/>
          <w:color w:val="000000" w:themeColor="text1"/>
          <w:lang w:val="en-US"/>
        </w:rPr>
        <w:t>in numeracy and reading “by three to four months sin</w:t>
      </w:r>
      <w:r>
        <w:rPr>
          <w:rFonts w:cs="Arial"/>
          <w:color w:val="000000" w:themeColor="text1"/>
          <w:lang w:val="en-US"/>
        </w:rPr>
        <w:t xml:space="preserve">ce 2010” (Goss, 2018, para. 26), </w:t>
      </w:r>
      <w:r w:rsidRPr="009F79B5">
        <w:rPr>
          <w:rFonts w:cs="Arial"/>
          <w:color w:val="000000" w:themeColor="text1"/>
          <w:lang w:val="en-US"/>
        </w:rPr>
        <w:t xml:space="preserve">can be attributed to this change in school structure (see DETE, 2013; Goss, 2018). This direct causality is, however, called into question by analyses which show that the improvement in outcomes is greater than </w:t>
      </w:r>
      <w:r w:rsidRPr="00DC4063">
        <w:rPr>
          <w:rFonts w:cs="Arial"/>
          <w:color w:val="000000" w:themeColor="text1"/>
          <w:sz w:val="21"/>
          <w:lang w:val="en-US"/>
        </w:rPr>
        <w:t>could be attributed to a simple adjustment in student age (in months).</w:t>
      </w:r>
    </w:p>
    <w:p w:rsidR="00980547" w:rsidRPr="00C91810" w:rsidRDefault="00980547" w:rsidP="00C91810">
      <w:pPr>
        <w:pStyle w:val="ListParagraph"/>
        <w:numPr>
          <w:ilvl w:val="0"/>
          <w:numId w:val="4"/>
        </w:numPr>
        <w:tabs>
          <w:tab w:val="clear" w:pos="2835"/>
        </w:tabs>
        <w:spacing w:after="200"/>
        <w:ind w:left="360"/>
        <w:jc w:val="both"/>
        <w:rPr>
          <w:rFonts w:cs="Arial"/>
          <w:color w:val="000000" w:themeColor="text1"/>
          <w:lang w:val="en-US"/>
        </w:rPr>
      </w:pPr>
      <w:r w:rsidRPr="009F79B5">
        <w:rPr>
          <w:rFonts w:cs="Arial"/>
          <w:color w:val="000000" w:themeColor="text1"/>
          <w:lang w:val="en-US"/>
        </w:rPr>
        <w:lastRenderedPageBreak/>
        <w:t>In 2008, the Queensland Government requested an independent review of literacy, numeracy and science standards in Queensland primary schools. The resultant Queensland Education Performance Review (QEPR) was led by Professor Geoff Masters between December 2008 and April 2009. The Government response to the report, released in June 2009, led to significant initiatives such as the establishment of school-based literacy and numeracy coaches and the formation of Queensland Education Leadership Institute</w:t>
      </w:r>
      <w:r w:rsidR="000B39A1" w:rsidRPr="000B39A1">
        <w:rPr>
          <w:rFonts w:cs="Arial"/>
          <w:color w:val="000000" w:themeColor="text1"/>
          <w:lang w:val="en-US"/>
        </w:rPr>
        <w:t xml:space="preserve"> </w:t>
      </w:r>
      <w:r w:rsidR="000B39A1">
        <w:rPr>
          <w:rFonts w:cs="Arial"/>
          <w:color w:val="000000" w:themeColor="text1"/>
          <w:lang w:val="en-US"/>
        </w:rPr>
        <w:t>(</w:t>
      </w:r>
      <w:r w:rsidR="000B39A1" w:rsidRPr="009F79B5">
        <w:rPr>
          <w:rFonts w:cs="Arial"/>
          <w:color w:val="000000" w:themeColor="text1"/>
          <w:lang w:val="en-US"/>
        </w:rPr>
        <w:t>QEL</w:t>
      </w:r>
      <w:r w:rsidR="000B39A1">
        <w:rPr>
          <w:rFonts w:cs="Arial"/>
          <w:color w:val="000000" w:themeColor="text1"/>
          <w:lang w:val="en-US"/>
        </w:rPr>
        <w:t>i)</w:t>
      </w:r>
      <w:r>
        <w:rPr>
          <w:rFonts w:cs="Arial"/>
          <w:color w:val="000000" w:themeColor="text1"/>
          <w:lang w:val="en-US"/>
        </w:rPr>
        <w:t>. While direct causality cannot be shown, by</w:t>
      </w:r>
      <w:r w:rsidRPr="009F79B5">
        <w:rPr>
          <w:rFonts w:cs="Arial"/>
          <w:color w:val="000000" w:themeColor="text1"/>
          <w:lang w:val="en-US"/>
        </w:rPr>
        <w:t xml:space="preserve"> 2016, </w:t>
      </w:r>
      <w:r>
        <w:rPr>
          <w:rFonts w:cs="Arial"/>
          <w:color w:val="000000" w:themeColor="text1"/>
          <w:lang w:val="en-US"/>
        </w:rPr>
        <w:t xml:space="preserve">NAPLAN results showed that </w:t>
      </w:r>
      <w:r w:rsidRPr="009F79B5">
        <w:rPr>
          <w:rFonts w:cs="Arial"/>
          <w:color w:val="000000" w:themeColor="text1"/>
          <w:lang w:val="en-US"/>
        </w:rPr>
        <w:t>Year 3 students in Queensland were ranked highest in grammar and punctuation and second in numeracy, Year 5 students were ranked third in numeracy, Year 7 Indigenous students ranked highest in spelling, and Year 9 Indigenous students ranked third in spelling (DET, 2017a).</w:t>
      </w:r>
      <w:r>
        <w:rPr>
          <w:rFonts w:cs="Arial"/>
          <w:color w:val="000000" w:themeColor="text1"/>
          <w:lang w:val="en-US"/>
        </w:rPr>
        <w:t xml:space="preserve"> </w:t>
      </w:r>
    </w:p>
    <w:p w:rsidR="00980547" w:rsidRPr="009F79B5" w:rsidRDefault="009E2669" w:rsidP="00DC4063">
      <w:pPr>
        <w:pStyle w:val="ListParagraph"/>
        <w:numPr>
          <w:ilvl w:val="0"/>
          <w:numId w:val="4"/>
        </w:numPr>
        <w:tabs>
          <w:tab w:val="clear" w:pos="2835"/>
        </w:tabs>
        <w:spacing w:after="200"/>
        <w:ind w:left="357"/>
        <w:jc w:val="both"/>
        <w:rPr>
          <w:rFonts w:cs="Arial"/>
          <w:color w:val="000000" w:themeColor="text1"/>
        </w:rPr>
      </w:pPr>
      <w:r>
        <w:rPr>
          <w:rFonts w:cs="Arial"/>
          <w:color w:val="000000" w:themeColor="text1"/>
          <w:lang w:val="en-US"/>
        </w:rPr>
        <w:t>In 2010, the D</w:t>
      </w:r>
      <w:r w:rsidR="00980547" w:rsidRPr="009F79B5">
        <w:rPr>
          <w:rFonts w:cs="Arial"/>
          <w:color w:val="000000" w:themeColor="text1"/>
          <w:lang w:val="en-US"/>
        </w:rPr>
        <w:t>epartment implemented the Teaching and Learning Audit tool which had been devel</w:t>
      </w:r>
      <w:r w:rsidR="00930741">
        <w:rPr>
          <w:rFonts w:cs="Arial"/>
          <w:color w:val="000000" w:themeColor="text1"/>
          <w:lang w:val="en-US"/>
        </w:rPr>
        <w:t>oped in collaboration with ACER</w:t>
      </w:r>
      <w:r w:rsidR="00980547" w:rsidRPr="009F79B5">
        <w:rPr>
          <w:rFonts w:cs="Arial"/>
          <w:color w:val="000000" w:themeColor="text1"/>
          <w:lang w:val="en-US"/>
        </w:rPr>
        <w:t xml:space="preserve"> (see Masters, 2010a; Matters &amp; Jones, 2013; Mills et al., 2014). The tool was designed “to assist schools as they monitor their practice to ensure a focus on continuous improvement” (Masters, 2010a, p. 35). In 2012, the Education Council endorsed Queensland’s Teaching and Learning Audit tool as the National School</w:t>
      </w:r>
      <w:r w:rsidR="00980547" w:rsidRPr="009F79B5">
        <w:rPr>
          <w:rFonts w:cs="Arial"/>
          <w:color w:val="000000" w:themeColor="text1"/>
        </w:rPr>
        <w:t xml:space="preserve"> Improvement Tool, elsewhere referred to as the </w:t>
      </w:r>
      <w:r w:rsidR="00980547" w:rsidRPr="009F79B5">
        <w:rPr>
          <w:rFonts w:cs="Arial"/>
          <w:color w:val="000000" w:themeColor="text1"/>
          <w:lang w:val="en-US"/>
        </w:rPr>
        <w:t>Teaching and Learning School Improvement Framework (ACER, 2012; Masters, 2010b). It initially had eight interrelated domains which were evaluated separately on a 4-point scale (outstanding, high, medium, low). The domains were: an explicit improvement agenda; analysis and discussion of data; a culture that promotes learning; targeted use of school resources; an expert teaching team; systematic curriculum delivery; differentiated classroom learning; and, effective teaching practices. By 2012, some domains had been rebadged, namely, differentiated classroom learning became differentiated teaching and learning, and effective teaching practices became effective pedagogical practices. A further domain, school-community partnerships, was added. The School Improvement Hierarchy (SIH), released in 2015, incorporates these nine revised domains into a graphic form which shows the relationships and interdependencies of the domains (Figure 1).</w:t>
      </w:r>
      <w:r w:rsidR="00CA4AD1">
        <w:rPr>
          <w:rFonts w:cs="Arial"/>
          <w:color w:val="000000" w:themeColor="text1"/>
          <w:lang w:val="en-US"/>
        </w:rPr>
        <w:t xml:space="preserve"> The SIH</w:t>
      </w:r>
      <w:r w:rsidR="00980547">
        <w:rPr>
          <w:rFonts w:cs="Arial"/>
          <w:color w:val="000000" w:themeColor="text1"/>
          <w:lang w:val="en-US"/>
        </w:rPr>
        <w:t xml:space="preserve"> provided a common language for teachers and school leaders </w:t>
      </w:r>
      <w:r w:rsidR="009A5C7A">
        <w:rPr>
          <w:rFonts w:cs="Arial"/>
          <w:color w:val="000000" w:themeColor="text1"/>
          <w:lang w:val="en-US"/>
        </w:rPr>
        <w:t>to articulate</w:t>
      </w:r>
      <w:r w:rsidR="00980547">
        <w:rPr>
          <w:rFonts w:cs="Arial"/>
          <w:color w:val="000000" w:themeColor="text1"/>
          <w:lang w:val="en-US"/>
        </w:rPr>
        <w:t xml:space="preserve"> a coherent purposeful strategy for action. </w:t>
      </w:r>
    </w:p>
    <w:p w:rsidR="00980547" w:rsidRPr="009F79B5" w:rsidRDefault="00980547" w:rsidP="00095507">
      <w:pPr>
        <w:spacing w:after="200"/>
        <w:jc w:val="center"/>
        <w:rPr>
          <w:rFonts w:cs="Arial"/>
          <w:color w:val="000000" w:themeColor="text1"/>
          <w:szCs w:val="22"/>
          <w:lang w:val="en-US"/>
        </w:rPr>
      </w:pPr>
      <w:r w:rsidRPr="009F79B5">
        <w:rPr>
          <w:rFonts w:cs="Arial"/>
          <w:noProof/>
          <w:color w:val="000000" w:themeColor="text1"/>
          <w:szCs w:val="22"/>
          <w:lang w:eastAsia="zh-CN"/>
        </w:rPr>
        <w:drawing>
          <wp:inline distT="0" distB="0" distL="0" distR="0" wp14:anchorId="444C10F0" wp14:editId="3532A200">
            <wp:extent cx="2806700" cy="1854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erarchy-med.jpg"/>
                    <pic:cNvPicPr/>
                  </pic:nvPicPr>
                  <pic:blipFill>
                    <a:blip r:embed="rId12">
                      <a:extLst>
                        <a:ext uri="{28A0092B-C50C-407E-A947-70E740481C1C}">
                          <a14:useLocalDpi xmlns:a14="http://schemas.microsoft.com/office/drawing/2010/main" val="0"/>
                        </a:ext>
                      </a:extLst>
                    </a:blip>
                    <a:stretch>
                      <a:fillRect/>
                    </a:stretch>
                  </pic:blipFill>
                  <pic:spPr>
                    <a:xfrm>
                      <a:off x="0" y="0"/>
                      <a:ext cx="2806700" cy="1854200"/>
                    </a:xfrm>
                    <a:prstGeom prst="rect">
                      <a:avLst/>
                    </a:prstGeom>
                  </pic:spPr>
                </pic:pic>
              </a:graphicData>
            </a:graphic>
          </wp:inline>
        </w:drawing>
      </w:r>
    </w:p>
    <w:p w:rsidR="00980547" w:rsidRPr="00980547" w:rsidRDefault="00980547" w:rsidP="00095507">
      <w:pPr>
        <w:spacing w:after="200"/>
        <w:jc w:val="center"/>
        <w:rPr>
          <w:rFonts w:cs="Arial"/>
          <w:color w:val="000000" w:themeColor="text1"/>
          <w:szCs w:val="22"/>
          <w:lang w:val="en-US"/>
        </w:rPr>
      </w:pPr>
      <w:proofErr w:type="gramStart"/>
      <w:r w:rsidRPr="009F79B5">
        <w:rPr>
          <w:rFonts w:cs="Arial"/>
          <w:i/>
          <w:color w:val="000000" w:themeColor="text1"/>
          <w:szCs w:val="22"/>
          <w:lang w:val="en-US"/>
        </w:rPr>
        <w:t>Figure 1.</w:t>
      </w:r>
      <w:proofErr w:type="gramEnd"/>
      <w:r w:rsidR="00DC4063">
        <w:rPr>
          <w:rFonts w:cs="Arial"/>
          <w:color w:val="000000" w:themeColor="text1"/>
          <w:szCs w:val="22"/>
          <w:lang w:val="en-US"/>
        </w:rPr>
        <w:t xml:space="preserve"> </w:t>
      </w:r>
      <w:r w:rsidRPr="009F79B5">
        <w:rPr>
          <w:rFonts w:cs="Arial"/>
          <w:color w:val="000000" w:themeColor="text1"/>
          <w:szCs w:val="22"/>
          <w:lang w:val="en-US"/>
        </w:rPr>
        <w:t>School Improvement Hierarchy</w:t>
      </w:r>
      <w:r w:rsidR="001B50BE">
        <w:rPr>
          <w:rFonts w:cs="Arial"/>
          <w:color w:val="000000" w:themeColor="text1"/>
          <w:szCs w:val="22"/>
          <w:lang w:val="en-US"/>
        </w:rPr>
        <w:t xml:space="preserve"> (SIH)</w:t>
      </w:r>
    </w:p>
    <w:p w:rsidR="00790C94" w:rsidRPr="00983C9A" w:rsidRDefault="004212C2" w:rsidP="00790C94">
      <w:pPr>
        <w:pStyle w:val="ListParagraph"/>
        <w:numPr>
          <w:ilvl w:val="0"/>
          <w:numId w:val="4"/>
        </w:numPr>
        <w:tabs>
          <w:tab w:val="clear" w:pos="2835"/>
        </w:tabs>
        <w:spacing w:after="200"/>
        <w:ind w:left="357" w:hanging="357"/>
        <w:jc w:val="both"/>
        <w:rPr>
          <w:rFonts w:cs="Arial"/>
          <w:color w:val="000000" w:themeColor="text1"/>
        </w:rPr>
      </w:pPr>
      <w:r w:rsidRPr="00983C9A">
        <w:rPr>
          <w:rFonts w:cs="Arial"/>
          <w:color w:val="000000" w:themeColor="text1"/>
        </w:rPr>
        <w:t xml:space="preserve">The Queensland Government welcomed the launch of the draft “National Curriculum” in 2010 (Queensland Government, 2010). </w:t>
      </w:r>
      <w:r w:rsidR="00122118" w:rsidRPr="00983C9A">
        <w:rPr>
          <w:rFonts w:cs="Arial"/>
          <w:color w:val="000000" w:themeColor="text1"/>
        </w:rPr>
        <w:t>A</w:t>
      </w:r>
      <w:r w:rsidR="00A15211" w:rsidRPr="00983C9A">
        <w:rPr>
          <w:rFonts w:cs="Arial"/>
          <w:color w:val="000000" w:themeColor="text1"/>
        </w:rPr>
        <w:t xml:space="preserve"> purposeful decision was made in Queensland to plan, teach, assess and report using the Australian Curriculum</w:t>
      </w:r>
      <w:r w:rsidR="00DB0378" w:rsidRPr="00983C9A">
        <w:rPr>
          <w:rFonts w:cs="Arial"/>
          <w:color w:val="000000" w:themeColor="text1"/>
        </w:rPr>
        <w:t xml:space="preserve"> </w:t>
      </w:r>
      <w:r w:rsidRPr="00983C9A">
        <w:rPr>
          <w:rFonts w:cs="Arial"/>
          <w:color w:val="000000" w:themeColor="text1"/>
        </w:rPr>
        <w:t>from</w:t>
      </w:r>
      <w:r w:rsidR="00DB0378" w:rsidRPr="00983C9A">
        <w:rPr>
          <w:rFonts w:cs="Arial"/>
          <w:color w:val="000000" w:themeColor="text1"/>
        </w:rPr>
        <w:t xml:space="preserve"> </w:t>
      </w:r>
      <w:r w:rsidRPr="00983C9A">
        <w:rPr>
          <w:rFonts w:cs="Arial"/>
          <w:color w:val="000000" w:themeColor="text1"/>
        </w:rPr>
        <w:t xml:space="preserve">the release of </w:t>
      </w:r>
      <w:r w:rsidR="00DB0378" w:rsidRPr="00983C9A">
        <w:rPr>
          <w:rFonts w:cs="Arial"/>
          <w:color w:val="000000" w:themeColor="text1"/>
        </w:rPr>
        <w:t>Version</w:t>
      </w:r>
      <w:r w:rsidR="00943CCF" w:rsidRPr="00983C9A">
        <w:rPr>
          <w:rFonts w:cs="Arial"/>
          <w:color w:val="000000" w:themeColor="text1"/>
        </w:rPr>
        <w:t xml:space="preserve"> 1.0</w:t>
      </w:r>
      <w:r w:rsidR="00EA3A8C" w:rsidRPr="00983C9A">
        <w:rPr>
          <w:rFonts w:cs="Arial"/>
          <w:color w:val="000000" w:themeColor="text1"/>
        </w:rPr>
        <w:t xml:space="preserve"> </w:t>
      </w:r>
      <w:r w:rsidR="00DB0378" w:rsidRPr="00983C9A">
        <w:rPr>
          <w:rFonts w:cs="Arial"/>
          <w:color w:val="000000" w:themeColor="text1"/>
        </w:rPr>
        <w:t>in 2011</w:t>
      </w:r>
      <w:r w:rsidR="00EA3A8C" w:rsidRPr="00983C9A">
        <w:rPr>
          <w:rFonts w:cs="Arial"/>
          <w:color w:val="000000" w:themeColor="text1"/>
        </w:rPr>
        <w:t>.</w:t>
      </w:r>
      <w:r w:rsidR="00A15211" w:rsidRPr="00983C9A">
        <w:rPr>
          <w:rFonts w:cs="Arial"/>
          <w:color w:val="000000" w:themeColor="text1"/>
        </w:rPr>
        <w:t xml:space="preserve"> </w:t>
      </w:r>
      <w:r w:rsidR="00122118" w:rsidRPr="00983C9A">
        <w:rPr>
          <w:rFonts w:cs="Arial"/>
          <w:color w:val="000000" w:themeColor="text1"/>
        </w:rPr>
        <w:t xml:space="preserve">This commitment </w:t>
      </w:r>
      <w:r w:rsidR="00EA3A8C" w:rsidRPr="00983C9A">
        <w:rPr>
          <w:rFonts w:cs="Arial"/>
          <w:color w:val="000000" w:themeColor="text1"/>
        </w:rPr>
        <w:t xml:space="preserve">to the curriculum “as written” </w:t>
      </w:r>
      <w:r w:rsidR="00943CCF" w:rsidRPr="00983C9A">
        <w:rPr>
          <w:rFonts w:cs="Arial"/>
          <w:color w:val="000000" w:themeColor="text1"/>
        </w:rPr>
        <w:t xml:space="preserve">has continued </w:t>
      </w:r>
      <w:r w:rsidR="00790C94" w:rsidRPr="00983C9A">
        <w:rPr>
          <w:rFonts w:cs="Arial"/>
          <w:color w:val="000000" w:themeColor="text1"/>
        </w:rPr>
        <w:t xml:space="preserve">with the Department planning to have implemented </w:t>
      </w:r>
      <w:r w:rsidR="0047786B" w:rsidRPr="00983C9A">
        <w:rPr>
          <w:rFonts w:cs="Arial"/>
          <w:color w:val="000000" w:themeColor="text1"/>
        </w:rPr>
        <w:t>all eight learning are</w:t>
      </w:r>
      <w:r w:rsidR="001D20AF" w:rsidRPr="00983C9A">
        <w:rPr>
          <w:rFonts w:cs="Arial"/>
          <w:color w:val="000000" w:themeColor="text1"/>
        </w:rPr>
        <w:t xml:space="preserve">as </w:t>
      </w:r>
      <w:r w:rsidR="00157644" w:rsidRPr="00983C9A">
        <w:rPr>
          <w:rFonts w:cs="Arial"/>
          <w:color w:val="000000" w:themeColor="text1"/>
        </w:rPr>
        <w:t>outlined in</w:t>
      </w:r>
      <w:r w:rsidR="0047786B" w:rsidRPr="00983C9A">
        <w:rPr>
          <w:rFonts w:cs="Arial"/>
          <w:color w:val="000000" w:themeColor="text1"/>
        </w:rPr>
        <w:t xml:space="preserve"> </w:t>
      </w:r>
      <w:r w:rsidR="00790C94" w:rsidRPr="00983C9A">
        <w:rPr>
          <w:rFonts w:cs="Arial"/>
          <w:color w:val="000000" w:themeColor="text1"/>
        </w:rPr>
        <w:t xml:space="preserve">Version 8.0 by the end of 2020 (Queensland Government, </w:t>
      </w:r>
      <w:r w:rsidR="00930741">
        <w:rPr>
          <w:rFonts w:cs="Arial"/>
          <w:color w:val="000000" w:themeColor="text1"/>
        </w:rPr>
        <w:t>2018c</w:t>
      </w:r>
      <w:r w:rsidR="00790C94" w:rsidRPr="00983C9A">
        <w:rPr>
          <w:rFonts w:cs="Arial"/>
          <w:color w:val="000000" w:themeColor="text1"/>
        </w:rPr>
        <w:t xml:space="preserve">). </w:t>
      </w:r>
    </w:p>
    <w:p w:rsidR="001A5B07" w:rsidRPr="00983C9A" w:rsidRDefault="00790C94" w:rsidP="00790C94">
      <w:pPr>
        <w:spacing w:after="200"/>
        <w:ind w:left="357"/>
        <w:jc w:val="both"/>
        <w:rPr>
          <w:rFonts w:cs="Arial"/>
          <w:color w:val="000000" w:themeColor="text1"/>
        </w:rPr>
      </w:pPr>
      <w:r w:rsidRPr="00983C9A">
        <w:rPr>
          <w:rFonts w:cs="Arial"/>
          <w:color w:val="000000" w:themeColor="text1"/>
        </w:rPr>
        <w:t xml:space="preserve">The unequivocal adoption of the </w:t>
      </w:r>
      <w:r w:rsidR="00BC21A4" w:rsidRPr="00983C9A">
        <w:rPr>
          <w:rFonts w:cs="Arial"/>
          <w:color w:val="000000" w:themeColor="text1"/>
        </w:rPr>
        <w:t xml:space="preserve">endorsed </w:t>
      </w:r>
      <w:r w:rsidRPr="00983C9A">
        <w:rPr>
          <w:rFonts w:cs="Arial"/>
          <w:color w:val="000000" w:themeColor="text1"/>
        </w:rPr>
        <w:t xml:space="preserve">Australian Curriculum </w:t>
      </w:r>
      <w:r w:rsidR="00BC21A4" w:rsidRPr="00983C9A">
        <w:rPr>
          <w:rFonts w:cs="Arial"/>
          <w:color w:val="000000" w:themeColor="text1"/>
        </w:rPr>
        <w:t xml:space="preserve">(DETA, 2011) </w:t>
      </w:r>
      <w:r w:rsidRPr="00983C9A">
        <w:rPr>
          <w:rFonts w:cs="Arial"/>
          <w:color w:val="000000" w:themeColor="text1"/>
        </w:rPr>
        <w:t>i</w:t>
      </w:r>
      <w:r w:rsidR="00CA4AD1">
        <w:rPr>
          <w:rFonts w:cs="Arial"/>
          <w:color w:val="000000" w:themeColor="text1"/>
        </w:rPr>
        <w:t>n Queensland i</w:t>
      </w:r>
      <w:r w:rsidRPr="00983C9A">
        <w:rPr>
          <w:rFonts w:cs="Arial"/>
          <w:color w:val="000000" w:themeColor="text1"/>
        </w:rPr>
        <w:t xml:space="preserve">s </w:t>
      </w:r>
      <w:r w:rsidR="00EA3A8C" w:rsidRPr="00983C9A">
        <w:rPr>
          <w:rFonts w:cs="Arial"/>
          <w:color w:val="000000" w:themeColor="text1"/>
        </w:rPr>
        <w:t>i</w:t>
      </w:r>
      <w:r w:rsidR="00122118" w:rsidRPr="00983C9A">
        <w:rPr>
          <w:rFonts w:cs="Arial"/>
          <w:color w:val="000000" w:themeColor="text1"/>
        </w:rPr>
        <w:t xml:space="preserve">n contrast to </w:t>
      </w:r>
      <w:r w:rsidR="00943CCF" w:rsidRPr="00983C9A">
        <w:rPr>
          <w:rFonts w:cs="Arial"/>
          <w:color w:val="000000" w:themeColor="text1"/>
        </w:rPr>
        <w:t xml:space="preserve">its implementation in </w:t>
      </w:r>
      <w:r w:rsidR="00122118" w:rsidRPr="00983C9A">
        <w:rPr>
          <w:rFonts w:cs="Arial"/>
          <w:color w:val="000000" w:themeColor="text1"/>
        </w:rPr>
        <w:t>other educational jurisdictions</w:t>
      </w:r>
      <w:r w:rsidR="00DA60A3" w:rsidRPr="00983C9A">
        <w:rPr>
          <w:rFonts w:cs="Arial"/>
          <w:color w:val="000000" w:themeColor="text1"/>
        </w:rPr>
        <w:t xml:space="preserve">. </w:t>
      </w:r>
      <w:r w:rsidR="00EA3A8C" w:rsidRPr="00983C9A">
        <w:rPr>
          <w:rFonts w:cs="Arial"/>
          <w:color w:val="000000" w:themeColor="text1"/>
        </w:rPr>
        <w:t xml:space="preserve">For example, </w:t>
      </w:r>
      <w:r w:rsidR="00D40315" w:rsidRPr="00983C9A">
        <w:rPr>
          <w:rFonts w:cs="Arial"/>
          <w:color w:val="000000" w:themeColor="text1"/>
        </w:rPr>
        <w:t>Victoria has instit</w:t>
      </w:r>
      <w:r w:rsidR="009A5C7A">
        <w:rPr>
          <w:rFonts w:cs="Arial"/>
          <w:color w:val="000000" w:themeColor="text1"/>
        </w:rPr>
        <w:t>uted the Victorian Curriculum F</w:t>
      </w:r>
      <w:r w:rsidR="009A5C7A">
        <w:rPr>
          <w:rFonts w:cs="Arial"/>
        </w:rPr>
        <w:t>–</w:t>
      </w:r>
      <w:r w:rsidR="00D40315" w:rsidRPr="00983C9A">
        <w:rPr>
          <w:rFonts w:cs="Arial"/>
          <w:color w:val="000000" w:themeColor="text1"/>
        </w:rPr>
        <w:t>10 which “incorporates the Australian Curriculum and reflects Victorian standards and priorities” (Victorian Curriculum and Assessment Authority,</w:t>
      </w:r>
      <w:r w:rsidR="00EA3A8C" w:rsidRPr="00983C9A">
        <w:rPr>
          <w:rFonts w:cs="Arial"/>
          <w:color w:val="000000" w:themeColor="text1"/>
        </w:rPr>
        <w:t xml:space="preserve"> </w:t>
      </w:r>
      <w:r w:rsidR="00D40315" w:rsidRPr="00983C9A">
        <w:rPr>
          <w:rFonts w:cs="Arial"/>
          <w:color w:val="000000" w:themeColor="text1"/>
        </w:rPr>
        <w:t xml:space="preserve">2018, para. 1). Similarly, </w:t>
      </w:r>
      <w:r w:rsidR="001A5B07" w:rsidRPr="00983C9A">
        <w:rPr>
          <w:rFonts w:cs="Arial"/>
          <w:color w:val="000000" w:themeColor="text1"/>
        </w:rPr>
        <w:t>Lingard and McGregor (2014) reported that:</w:t>
      </w:r>
    </w:p>
    <w:p w:rsidR="00A15211" w:rsidRPr="00983C9A" w:rsidRDefault="001A5B07" w:rsidP="001A5B07">
      <w:pPr>
        <w:spacing w:after="200"/>
        <w:ind w:left="720"/>
        <w:jc w:val="both"/>
        <w:rPr>
          <w:rFonts w:cs="Arial"/>
          <w:color w:val="000000" w:themeColor="text1"/>
        </w:rPr>
      </w:pPr>
      <w:r w:rsidRPr="00983C9A">
        <w:rPr>
          <w:rFonts w:cs="Arial"/>
          <w:color w:val="000000" w:themeColor="text1"/>
        </w:rPr>
        <w:t xml:space="preserve">… </w:t>
      </w:r>
      <w:proofErr w:type="gramStart"/>
      <w:r w:rsidRPr="00983C9A">
        <w:rPr>
          <w:rFonts w:cs="Arial"/>
          <w:color w:val="000000" w:themeColor="text1"/>
        </w:rPr>
        <w:t>each</w:t>
      </w:r>
      <w:proofErr w:type="gramEnd"/>
      <w:r w:rsidRPr="00983C9A">
        <w:rPr>
          <w:rFonts w:cs="Arial"/>
          <w:color w:val="000000" w:themeColor="text1"/>
        </w:rPr>
        <w:t xml:space="preserve"> of the jurisdictions … [put] in place different implementation time frames and mediating the national to varying degrees</w:t>
      </w:r>
      <w:r w:rsidR="00967FA5" w:rsidRPr="00983C9A">
        <w:rPr>
          <w:rFonts w:cs="Arial"/>
          <w:color w:val="000000" w:themeColor="text1"/>
        </w:rPr>
        <w:t xml:space="preserve"> </w:t>
      </w:r>
      <w:r w:rsidRPr="00983C9A">
        <w:rPr>
          <w:rFonts w:cs="Arial"/>
          <w:color w:val="000000" w:themeColor="text1"/>
        </w:rPr>
        <w:t xml:space="preserve">by state developments. For example, New South Wales </w:t>
      </w:r>
      <w:r w:rsidR="00967FA5" w:rsidRPr="00983C9A">
        <w:rPr>
          <w:rFonts w:cs="Arial"/>
          <w:color w:val="000000" w:themeColor="text1"/>
        </w:rPr>
        <w:t>…</w:t>
      </w:r>
      <w:r w:rsidRPr="00983C9A">
        <w:rPr>
          <w:rFonts w:cs="Arial"/>
          <w:color w:val="000000" w:themeColor="text1"/>
        </w:rPr>
        <w:t xml:space="preserve"> embedded the national curriculum in its own new curriculum, while Queensland is implementing in full the national curriculum and legislating so that the State h</w:t>
      </w:r>
      <w:r w:rsidR="009A5C7A">
        <w:rPr>
          <w:rFonts w:cs="Arial"/>
          <w:color w:val="000000" w:themeColor="text1"/>
        </w:rPr>
        <w:t>as limited responsibility for P</w:t>
      </w:r>
      <w:r w:rsidR="009A5C7A">
        <w:rPr>
          <w:rFonts w:cs="Arial"/>
        </w:rPr>
        <w:t>–</w:t>
      </w:r>
      <w:r w:rsidRPr="00983C9A">
        <w:rPr>
          <w:rFonts w:cs="Arial"/>
          <w:color w:val="000000" w:themeColor="text1"/>
        </w:rPr>
        <w:t xml:space="preserve">10 curriculum. (p. 93) </w:t>
      </w:r>
    </w:p>
    <w:p w:rsidR="00980547" w:rsidRPr="00650A8A" w:rsidRDefault="009A5C7A" w:rsidP="005A513E">
      <w:pPr>
        <w:spacing w:after="200"/>
        <w:ind w:left="351"/>
        <w:jc w:val="both"/>
        <w:rPr>
          <w:rFonts w:cs="Arial"/>
          <w:color w:val="000000" w:themeColor="text1"/>
        </w:rPr>
      </w:pPr>
      <w:r>
        <w:rPr>
          <w:rFonts w:cs="Arial"/>
          <w:color w:val="000000" w:themeColor="text1"/>
        </w:rPr>
        <w:t>While no P</w:t>
      </w:r>
      <w:r>
        <w:rPr>
          <w:rFonts w:cs="Arial"/>
        </w:rPr>
        <w:t>–</w:t>
      </w:r>
      <w:r w:rsidR="00EA3A8C" w:rsidRPr="00983C9A">
        <w:rPr>
          <w:rFonts w:cs="Arial"/>
          <w:color w:val="000000" w:themeColor="text1"/>
        </w:rPr>
        <w:t>10 syllabuses have been developed in Queensland in addition to the Australian Curriculum documents (Australian Government, 2014),</w:t>
      </w:r>
      <w:r w:rsidR="00980547" w:rsidRPr="00983C9A">
        <w:rPr>
          <w:rFonts w:cs="Arial"/>
          <w:color w:val="000000" w:themeColor="text1"/>
        </w:rPr>
        <w:t xml:space="preserve"> </w:t>
      </w:r>
      <w:r w:rsidR="00EA3A8C" w:rsidRPr="00983C9A">
        <w:rPr>
          <w:rFonts w:cs="Arial"/>
          <w:color w:val="000000" w:themeColor="text1"/>
        </w:rPr>
        <w:t xml:space="preserve">curriculum mapping and </w:t>
      </w:r>
      <w:r w:rsidR="00980547" w:rsidRPr="00983C9A">
        <w:rPr>
          <w:rFonts w:cs="Arial"/>
          <w:color w:val="000000" w:themeColor="text1"/>
        </w:rPr>
        <w:t xml:space="preserve">support </w:t>
      </w:r>
      <w:r w:rsidR="00EA3A8C" w:rsidRPr="00983C9A">
        <w:rPr>
          <w:rFonts w:cs="Arial"/>
          <w:color w:val="000000" w:themeColor="text1"/>
        </w:rPr>
        <w:t xml:space="preserve">materials </w:t>
      </w:r>
      <w:r w:rsidR="006337D3" w:rsidRPr="00983C9A">
        <w:rPr>
          <w:rFonts w:cs="Arial"/>
          <w:color w:val="000000" w:themeColor="text1"/>
        </w:rPr>
        <w:t>have been</w:t>
      </w:r>
      <w:r w:rsidR="00EA3A8C" w:rsidRPr="00983C9A">
        <w:rPr>
          <w:rFonts w:cs="Arial"/>
          <w:color w:val="000000" w:themeColor="text1"/>
        </w:rPr>
        <w:t xml:space="preserve"> progressively developed from 2011</w:t>
      </w:r>
      <w:r w:rsidR="006337D3" w:rsidRPr="00983C9A">
        <w:rPr>
          <w:rFonts w:cs="Arial"/>
          <w:color w:val="000000" w:themeColor="text1"/>
        </w:rPr>
        <w:t xml:space="preserve"> onwards</w:t>
      </w:r>
      <w:r w:rsidR="00EA3A8C" w:rsidRPr="00983C9A">
        <w:rPr>
          <w:rFonts w:cs="Arial"/>
          <w:color w:val="000000" w:themeColor="text1"/>
        </w:rPr>
        <w:t xml:space="preserve"> (ACARA, 2014, p. 4).</w:t>
      </w:r>
      <w:r w:rsidR="005A513E" w:rsidRPr="00983C9A">
        <w:rPr>
          <w:rFonts w:cs="Arial"/>
          <w:color w:val="000000" w:themeColor="text1"/>
        </w:rPr>
        <w:t xml:space="preserve"> Foremost of these was t</w:t>
      </w:r>
      <w:r w:rsidR="00980547" w:rsidRPr="00983C9A">
        <w:rPr>
          <w:rFonts w:cs="Arial"/>
          <w:color w:val="000000" w:themeColor="text1"/>
        </w:rPr>
        <w:t xml:space="preserve">he development of C2C (Curriculum into the Classroom) materials </w:t>
      </w:r>
      <w:r w:rsidR="005A513E" w:rsidRPr="00983C9A">
        <w:rPr>
          <w:rFonts w:cs="Arial"/>
          <w:color w:val="000000" w:themeColor="text1"/>
        </w:rPr>
        <w:t xml:space="preserve">designed to </w:t>
      </w:r>
      <w:r w:rsidR="00980547" w:rsidRPr="00983C9A">
        <w:rPr>
          <w:rFonts w:cs="Arial"/>
          <w:color w:val="000000" w:themeColor="text1"/>
        </w:rPr>
        <w:t xml:space="preserve">support the </w:t>
      </w:r>
      <w:r w:rsidR="005A513E" w:rsidRPr="00983C9A">
        <w:rPr>
          <w:rFonts w:cs="Arial"/>
          <w:color w:val="000000" w:themeColor="text1"/>
        </w:rPr>
        <w:t>c</w:t>
      </w:r>
      <w:r w:rsidR="00980547" w:rsidRPr="00983C9A">
        <w:rPr>
          <w:rFonts w:cs="Arial"/>
          <w:color w:val="000000" w:themeColor="text1"/>
        </w:rPr>
        <w:t xml:space="preserve">urriculum in Queensland state schools. These materials, intended as a “comprehensive set of whole-school and classroom planning materials for single level and multi-level classes, students with disability and for students who study through the schools of distance education” (Queensland Government, 2018b, para. 1), have provided a consistency of pedagogical approach and content for </w:t>
      </w:r>
      <w:r w:rsidR="00CA4AD1">
        <w:rPr>
          <w:rFonts w:cs="Arial"/>
          <w:color w:val="000000" w:themeColor="text1"/>
        </w:rPr>
        <w:t>Prep</w:t>
      </w:r>
      <w:r>
        <w:rPr>
          <w:rFonts w:cs="Arial"/>
        </w:rPr>
        <w:t>–</w:t>
      </w:r>
      <w:r w:rsidR="00CA4AD1">
        <w:rPr>
          <w:rFonts w:cs="Arial"/>
          <w:color w:val="000000" w:themeColor="text1"/>
        </w:rPr>
        <w:t xml:space="preserve">Year 10 </w:t>
      </w:r>
      <w:r w:rsidR="00980547" w:rsidRPr="00983C9A">
        <w:rPr>
          <w:rFonts w:cs="Arial"/>
          <w:color w:val="000000" w:themeColor="text1"/>
        </w:rPr>
        <w:t>classes across the state. In 2012, as noted, Queensland began implemen</w:t>
      </w:r>
      <w:r w:rsidR="00964A4A" w:rsidRPr="00983C9A">
        <w:rPr>
          <w:rFonts w:cs="Arial"/>
          <w:color w:val="000000" w:themeColor="text1"/>
        </w:rPr>
        <w:t xml:space="preserve">ting the Australian Curriculum </w:t>
      </w:r>
      <w:r w:rsidR="006337D3" w:rsidRPr="00983C9A">
        <w:rPr>
          <w:rFonts w:cs="Arial"/>
          <w:color w:val="000000" w:themeColor="text1"/>
        </w:rPr>
        <w:t xml:space="preserve">through </w:t>
      </w:r>
      <w:r w:rsidR="0024750A" w:rsidRPr="00983C9A">
        <w:rPr>
          <w:rFonts w:cs="Arial"/>
          <w:color w:val="000000" w:themeColor="text1"/>
        </w:rPr>
        <w:t>the English</w:t>
      </w:r>
      <w:r w:rsidR="00980547" w:rsidRPr="00983C9A">
        <w:rPr>
          <w:rFonts w:cs="Arial"/>
          <w:color w:val="000000" w:themeColor="text1"/>
        </w:rPr>
        <w:t>, Mathematics and Science</w:t>
      </w:r>
      <w:r w:rsidR="006337D3" w:rsidRPr="00983C9A">
        <w:rPr>
          <w:rFonts w:cs="Arial"/>
          <w:color w:val="000000" w:themeColor="text1"/>
        </w:rPr>
        <w:t xml:space="preserve"> learning areas</w:t>
      </w:r>
      <w:r w:rsidR="00980547" w:rsidRPr="00983C9A">
        <w:rPr>
          <w:rFonts w:cs="Arial"/>
          <w:color w:val="000000" w:themeColor="text1"/>
        </w:rPr>
        <w:t>.</w:t>
      </w:r>
      <w:r w:rsidR="005A513E" w:rsidRPr="00983C9A">
        <w:rPr>
          <w:rFonts w:cs="Arial"/>
          <w:color w:val="000000" w:themeColor="text1"/>
        </w:rPr>
        <w:t xml:space="preserve"> Further, three complementary frameworks have been developed which also support the School Improvement Hierarchy. These are: the </w:t>
      </w:r>
      <w:r>
        <w:rPr>
          <w:rFonts w:cs="Arial"/>
          <w:i/>
          <w:color w:val="000000" w:themeColor="text1"/>
        </w:rPr>
        <w:t>P</w:t>
      </w:r>
      <w:r>
        <w:rPr>
          <w:rFonts w:cs="Arial"/>
        </w:rPr>
        <w:t>–</w:t>
      </w:r>
      <w:r w:rsidR="005A513E" w:rsidRPr="00983C9A">
        <w:rPr>
          <w:rFonts w:cs="Arial"/>
          <w:i/>
          <w:color w:val="000000" w:themeColor="text1"/>
        </w:rPr>
        <w:t>12 Curriculum, Assess</w:t>
      </w:r>
      <w:r>
        <w:rPr>
          <w:rFonts w:cs="Arial"/>
          <w:i/>
          <w:color w:val="000000" w:themeColor="text1"/>
        </w:rPr>
        <w:t>ment and Reporting Framework (P</w:t>
      </w:r>
      <w:r>
        <w:rPr>
          <w:rFonts w:cs="Arial"/>
        </w:rPr>
        <w:t>–</w:t>
      </w:r>
      <w:r w:rsidR="005A513E" w:rsidRPr="00983C9A">
        <w:rPr>
          <w:rFonts w:cs="Arial"/>
          <w:i/>
          <w:color w:val="000000" w:themeColor="text1"/>
        </w:rPr>
        <w:t xml:space="preserve">12 CARF), </w:t>
      </w:r>
      <w:r w:rsidR="005A513E" w:rsidRPr="00983C9A">
        <w:rPr>
          <w:rFonts w:cs="Arial"/>
          <w:color w:val="000000" w:themeColor="text1"/>
        </w:rPr>
        <w:t xml:space="preserve">the </w:t>
      </w:r>
      <w:r w:rsidR="005A513E" w:rsidRPr="00983C9A">
        <w:rPr>
          <w:rFonts w:cs="Arial"/>
          <w:i/>
          <w:color w:val="000000" w:themeColor="text1"/>
        </w:rPr>
        <w:t xml:space="preserve">Student Learning and Wellbeing Framework, </w:t>
      </w:r>
      <w:r w:rsidR="005A513E" w:rsidRPr="00983C9A">
        <w:rPr>
          <w:rFonts w:cs="Arial"/>
          <w:color w:val="000000" w:themeColor="text1"/>
        </w:rPr>
        <w:t xml:space="preserve">and the </w:t>
      </w:r>
      <w:r w:rsidR="005A513E" w:rsidRPr="00983C9A">
        <w:rPr>
          <w:rFonts w:cs="Arial"/>
          <w:i/>
          <w:color w:val="000000" w:themeColor="text1"/>
        </w:rPr>
        <w:t>Parent and Community Engagement Framework.</w:t>
      </w:r>
      <w:r w:rsidR="00650A8A" w:rsidRPr="00983C9A">
        <w:rPr>
          <w:rFonts w:cs="Arial"/>
          <w:color w:val="000000" w:themeColor="text1"/>
        </w:rPr>
        <w:t xml:space="preserve"> This approach has contributed to a rigour and consistency of curriculum delivery and reporting across the state.</w:t>
      </w:r>
    </w:p>
    <w:p w:rsidR="00A15211" w:rsidRPr="00930741" w:rsidRDefault="00A15211" w:rsidP="00930741">
      <w:pPr>
        <w:pStyle w:val="ListParagraph"/>
        <w:numPr>
          <w:ilvl w:val="0"/>
          <w:numId w:val="6"/>
        </w:numPr>
        <w:spacing w:after="200"/>
        <w:ind w:left="357" w:hanging="357"/>
        <w:jc w:val="both"/>
        <w:rPr>
          <w:rFonts w:cs="Arial"/>
          <w:color w:val="000000" w:themeColor="text1"/>
        </w:rPr>
      </w:pPr>
      <w:r w:rsidRPr="009F79B5">
        <w:rPr>
          <w:rFonts w:cs="Arial"/>
          <w:color w:val="000000" w:themeColor="text1"/>
        </w:rPr>
        <w:t xml:space="preserve">A system review was conducted by external experts, Michael </w:t>
      </w:r>
      <w:proofErr w:type="spellStart"/>
      <w:r w:rsidRPr="009F79B5">
        <w:rPr>
          <w:rFonts w:cs="Arial"/>
          <w:color w:val="000000" w:themeColor="text1"/>
        </w:rPr>
        <w:t>Fullan</w:t>
      </w:r>
      <w:proofErr w:type="spellEnd"/>
      <w:r w:rsidRPr="009F79B5">
        <w:rPr>
          <w:rFonts w:cs="Arial"/>
          <w:color w:val="000000" w:themeColor="text1"/>
        </w:rPr>
        <w:t xml:space="preserve"> and Ben Levin, through 2011. Their final report recommended a reassessment of the processes and policies aimed at school leaders in order to build: a common focus on goals and strategies; consistency of delivery across the seven regions; and instruction as the driver (</w:t>
      </w:r>
      <w:proofErr w:type="spellStart"/>
      <w:r w:rsidRPr="009F79B5">
        <w:rPr>
          <w:rFonts w:cs="Arial"/>
          <w:color w:val="000000" w:themeColor="text1"/>
        </w:rPr>
        <w:t>Fullan</w:t>
      </w:r>
      <w:proofErr w:type="spellEnd"/>
      <w:r w:rsidRPr="009F79B5">
        <w:rPr>
          <w:rFonts w:cs="Arial"/>
          <w:color w:val="000000" w:themeColor="text1"/>
        </w:rPr>
        <w:t xml:space="preserve"> &amp; Levin, 2012, p. 5).</w:t>
      </w:r>
      <w:r>
        <w:rPr>
          <w:rFonts w:cs="Arial"/>
          <w:color w:val="000000" w:themeColor="text1"/>
        </w:rPr>
        <w:t xml:space="preserve"> </w:t>
      </w:r>
      <w:r w:rsidR="00930741" w:rsidRPr="009F79B5">
        <w:rPr>
          <w:rFonts w:cs="Arial"/>
          <w:color w:val="000000" w:themeColor="text1"/>
        </w:rPr>
        <w:t xml:space="preserve">In 2011, the </w:t>
      </w:r>
      <w:r w:rsidR="00930741" w:rsidRPr="009F79B5">
        <w:rPr>
          <w:rFonts w:cs="Arial"/>
          <w:i/>
          <w:color w:val="000000" w:themeColor="text1"/>
        </w:rPr>
        <w:t>United in our Pursui</w:t>
      </w:r>
      <w:r w:rsidR="009A5C7A">
        <w:rPr>
          <w:rFonts w:cs="Arial"/>
          <w:i/>
          <w:color w:val="000000" w:themeColor="text1"/>
        </w:rPr>
        <w:t xml:space="preserve">t of Excellence </w:t>
      </w:r>
      <w:r w:rsidR="009A5C7A">
        <w:rPr>
          <w:rFonts w:cs="Arial"/>
          <w:i/>
          <w:color w:val="000000" w:themeColor="text1"/>
        </w:rPr>
        <w:sym w:font="Symbol" w:char="F0BE"/>
      </w:r>
      <w:r w:rsidR="009A5C7A">
        <w:rPr>
          <w:rFonts w:cs="Arial"/>
          <w:i/>
          <w:color w:val="000000" w:themeColor="text1"/>
        </w:rPr>
        <w:t xml:space="preserve"> Agenda for Improvement 2011</w:t>
      </w:r>
      <w:r w:rsidR="009A5C7A">
        <w:rPr>
          <w:rFonts w:cs="Arial"/>
        </w:rPr>
        <w:t>–</w:t>
      </w:r>
      <w:r w:rsidR="00930741" w:rsidRPr="009F79B5">
        <w:rPr>
          <w:rFonts w:cs="Arial"/>
          <w:i/>
          <w:color w:val="000000" w:themeColor="text1"/>
        </w:rPr>
        <w:t>2015</w:t>
      </w:r>
      <w:r w:rsidR="00930741" w:rsidRPr="009F79B5">
        <w:rPr>
          <w:rFonts w:cs="Arial"/>
          <w:color w:val="000000" w:themeColor="text1"/>
        </w:rPr>
        <w:t xml:space="preserve"> was released (Queensland Government, 2011b). Its aims were categorised as: the </w:t>
      </w:r>
      <w:r w:rsidR="00930741">
        <w:rPr>
          <w:rFonts w:cs="Arial"/>
          <w:color w:val="000000" w:themeColor="text1"/>
        </w:rPr>
        <w:t>‘</w:t>
      </w:r>
      <w:r w:rsidR="00930741" w:rsidRPr="009F79B5">
        <w:rPr>
          <w:rFonts w:cs="Arial"/>
          <w:color w:val="000000" w:themeColor="text1"/>
        </w:rPr>
        <w:t>who</w:t>
      </w:r>
      <w:r w:rsidR="00930741">
        <w:rPr>
          <w:rFonts w:cs="Arial"/>
          <w:color w:val="000000" w:themeColor="text1"/>
        </w:rPr>
        <w:t>’</w:t>
      </w:r>
      <w:r w:rsidR="00930741" w:rsidRPr="009F79B5">
        <w:rPr>
          <w:rFonts w:cs="Arial"/>
          <w:color w:val="000000" w:themeColor="text1"/>
        </w:rPr>
        <w:t xml:space="preserve"> (school and community partnerships); the </w:t>
      </w:r>
      <w:r w:rsidR="00930741">
        <w:rPr>
          <w:rFonts w:cs="Arial"/>
          <w:color w:val="000000" w:themeColor="text1"/>
        </w:rPr>
        <w:t>‘</w:t>
      </w:r>
      <w:r w:rsidR="00930741" w:rsidRPr="009F79B5">
        <w:rPr>
          <w:rFonts w:cs="Arial"/>
          <w:color w:val="000000" w:themeColor="text1"/>
        </w:rPr>
        <w:t>what</w:t>
      </w:r>
      <w:r w:rsidR="00930741">
        <w:rPr>
          <w:rFonts w:cs="Arial"/>
          <w:color w:val="000000" w:themeColor="text1"/>
        </w:rPr>
        <w:t>’</w:t>
      </w:r>
      <w:r w:rsidR="00930741" w:rsidRPr="009F79B5">
        <w:rPr>
          <w:rFonts w:cs="Arial"/>
          <w:color w:val="000000" w:themeColor="text1"/>
        </w:rPr>
        <w:t xml:space="preserve"> (school curriculum); the </w:t>
      </w:r>
      <w:r w:rsidR="00930741">
        <w:rPr>
          <w:rFonts w:cs="Arial"/>
          <w:color w:val="000000" w:themeColor="text1"/>
        </w:rPr>
        <w:t>‘</w:t>
      </w:r>
      <w:r w:rsidR="00930741" w:rsidRPr="009F79B5">
        <w:rPr>
          <w:rFonts w:cs="Arial"/>
          <w:color w:val="000000" w:themeColor="text1"/>
        </w:rPr>
        <w:t>how</w:t>
      </w:r>
      <w:r w:rsidR="00930741">
        <w:rPr>
          <w:rFonts w:cs="Arial"/>
          <w:color w:val="000000" w:themeColor="text1"/>
        </w:rPr>
        <w:t>’</w:t>
      </w:r>
      <w:r w:rsidR="00930741" w:rsidRPr="009F79B5">
        <w:rPr>
          <w:rFonts w:cs="Arial"/>
          <w:color w:val="000000" w:themeColor="text1"/>
        </w:rPr>
        <w:t xml:space="preserve"> (teaching practice); and the </w:t>
      </w:r>
      <w:r w:rsidR="00930741">
        <w:rPr>
          <w:rFonts w:cs="Arial"/>
          <w:color w:val="000000" w:themeColor="text1"/>
        </w:rPr>
        <w:t>‘</w:t>
      </w:r>
      <w:r w:rsidR="00930741" w:rsidRPr="009F79B5">
        <w:rPr>
          <w:rFonts w:cs="Arial"/>
          <w:color w:val="000000" w:themeColor="text1"/>
        </w:rPr>
        <w:t>capacity</w:t>
      </w:r>
      <w:r w:rsidR="00930741">
        <w:rPr>
          <w:rFonts w:cs="Arial"/>
          <w:color w:val="000000" w:themeColor="text1"/>
        </w:rPr>
        <w:t>’</w:t>
      </w:r>
      <w:r w:rsidR="00930741" w:rsidRPr="009F79B5">
        <w:rPr>
          <w:rFonts w:cs="Arial"/>
          <w:color w:val="000000" w:themeColor="text1"/>
        </w:rPr>
        <w:t xml:space="preserve"> (principal leadership and school capability). This structure was </w:t>
      </w:r>
      <w:r w:rsidR="00930741">
        <w:rPr>
          <w:rFonts w:cs="Arial"/>
          <w:color w:val="000000" w:themeColor="text1"/>
        </w:rPr>
        <w:t>maintained</w:t>
      </w:r>
      <w:r w:rsidR="00930741" w:rsidRPr="009F79B5">
        <w:rPr>
          <w:rFonts w:cs="Arial"/>
          <w:color w:val="000000" w:themeColor="text1"/>
        </w:rPr>
        <w:t xml:space="preserve"> in the subsequent 2012</w:t>
      </w:r>
      <w:r w:rsidR="001B50BE">
        <w:rPr>
          <w:rFonts w:cs="Arial"/>
        </w:rPr>
        <w:t xml:space="preserve">–2015 </w:t>
      </w:r>
      <w:r w:rsidR="00930741" w:rsidRPr="009F79B5">
        <w:rPr>
          <w:rFonts w:cs="Arial"/>
          <w:color w:val="000000" w:themeColor="text1"/>
        </w:rPr>
        <w:t>Agenda (Queensland Government, 2012).</w:t>
      </w:r>
      <w:r w:rsidR="00930741" w:rsidRPr="00930741">
        <w:rPr>
          <w:rFonts w:cs="Arial"/>
          <w:color w:val="000000" w:themeColor="text1"/>
        </w:rPr>
        <w:t xml:space="preserve"> </w:t>
      </w:r>
      <w:r w:rsidR="00930741">
        <w:rPr>
          <w:rFonts w:cs="Arial"/>
          <w:color w:val="000000" w:themeColor="text1"/>
        </w:rPr>
        <w:t>These initiated a significant rethinking of relationships between schools and regions, and within schools, between leaders and teachers.</w:t>
      </w:r>
    </w:p>
    <w:p w:rsidR="00980547" w:rsidRDefault="00980547" w:rsidP="00DC4063">
      <w:pPr>
        <w:pStyle w:val="ListParagraph"/>
        <w:numPr>
          <w:ilvl w:val="0"/>
          <w:numId w:val="4"/>
        </w:numPr>
        <w:tabs>
          <w:tab w:val="clear" w:pos="2835"/>
        </w:tabs>
        <w:spacing w:after="200"/>
        <w:ind w:left="357" w:hanging="357"/>
        <w:jc w:val="both"/>
        <w:rPr>
          <w:rFonts w:cs="Arial"/>
          <w:color w:val="000000" w:themeColor="text1"/>
          <w:lang w:val="en-US"/>
        </w:rPr>
      </w:pPr>
      <w:r>
        <w:rPr>
          <w:rFonts w:cs="Arial"/>
          <w:color w:val="000000" w:themeColor="text1"/>
          <w:lang w:val="en-US"/>
        </w:rPr>
        <w:t>Improving</w:t>
      </w:r>
      <w:r w:rsidRPr="009F79B5">
        <w:rPr>
          <w:rFonts w:cs="Arial"/>
          <w:color w:val="000000" w:themeColor="text1"/>
          <w:lang w:val="en-US"/>
        </w:rPr>
        <w:t xml:space="preserve"> student attendance wa</w:t>
      </w:r>
      <w:r w:rsidR="009E2669">
        <w:rPr>
          <w:rFonts w:cs="Arial"/>
          <w:color w:val="000000" w:themeColor="text1"/>
          <w:lang w:val="en-US"/>
        </w:rPr>
        <w:t>s listed as a key focus of the D</w:t>
      </w:r>
      <w:r w:rsidRPr="009F79B5">
        <w:rPr>
          <w:rFonts w:cs="Arial"/>
          <w:color w:val="000000" w:themeColor="text1"/>
          <w:lang w:val="en-US"/>
        </w:rPr>
        <w:t xml:space="preserve">epartment’s strategic plans, particularly Strategic Plan </w:t>
      </w:r>
      <w:r w:rsidR="009A5C7A">
        <w:rPr>
          <w:rFonts w:cs="Arial"/>
          <w:color w:val="000000" w:themeColor="text1"/>
          <w:lang w:val="en-US"/>
        </w:rPr>
        <w:t>2009</w:t>
      </w:r>
      <w:r w:rsidR="009A5C7A">
        <w:rPr>
          <w:rFonts w:cs="Arial"/>
        </w:rPr>
        <w:t>–</w:t>
      </w:r>
      <w:r w:rsidR="009A5C7A">
        <w:rPr>
          <w:rFonts w:cs="Arial"/>
          <w:color w:val="000000" w:themeColor="text1"/>
          <w:lang w:val="en-US"/>
        </w:rPr>
        <w:t>13 and Strategic Plan 2010</w:t>
      </w:r>
      <w:r w:rsidR="009A5C7A">
        <w:rPr>
          <w:rFonts w:cs="Arial"/>
        </w:rPr>
        <w:t>–</w:t>
      </w:r>
      <w:r w:rsidR="00B56F73">
        <w:rPr>
          <w:rFonts w:cs="Arial"/>
          <w:color w:val="000000" w:themeColor="text1"/>
          <w:lang w:val="en-US"/>
        </w:rPr>
        <w:t>14.</w:t>
      </w:r>
      <w:r w:rsidRPr="009F79B5">
        <w:rPr>
          <w:rFonts w:cs="Arial"/>
          <w:color w:val="000000" w:themeColor="text1"/>
          <w:lang w:val="en-US"/>
        </w:rPr>
        <w:t xml:space="preserve"> Since 2013, attendance for students in Queensland state schools has seen year-on</w:t>
      </w:r>
      <w:r w:rsidR="00B56F73">
        <w:rPr>
          <w:rFonts w:cs="Arial"/>
          <w:color w:val="000000" w:themeColor="text1"/>
          <w:lang w:val="en-US"/>
        </w:rPr>
        <w:t>-year improvement (DET, 2017c).</w:t>
      </w:r>
      <w:r w:rsidRPr="009F79B5">
        <w:rPr>
          <w:rFonts w:cs="Arial"/>
          <w:color w:val="000000" w:themeColor="text1"/>
          <w:lang w:val="en-US"/>
        </w:rPr>
        <w:t xml:space="preserve"> </w:t>
      </w:r>
      <w:r w:rsidR="00CA4AD1" w:rsidRPr="009F79B5">
        <w:rPr>
          <w:rFonts w:cs="Arial"/>
          <w:color w:val="000000" w:themeColor="text1"/>
          <w:lang w:val="en-US"/>
        </w:rPr>
        <w:t xml:space="preserve">Attendance </w:t>
      </w:r>
      <w:r w:rsidR="00CA4AD1">
        <w:rPr>
          <w:rFonts w:cs="Arial"/>
          <w:color w:val="000000" w:themeColor="text1"/>
          <w:lang w:val="en-US"/>
        </w:rPr>
        <w:t>was</w:t>
      </w:r>
      <w:r w:rsidR="009A5C7A">
        <w:rPr>
          <w:rFonts w:cs="Arial"/>
          <w:color w:val="000000" w:themeColor="text1"/>
          <w:lang w:val="en-US"/>
        </w:rPr>
        <w:t xml:space="preserve"> identified in a 2012 Auditor</w:t>
      </w:r>
      <w:r w:rsidR="009A5C7A">
        <w:rPr>
          <w:rFonts w:cs="Arial"/>
        </w:rPr>
        <w:t>–</w:t>
      </w:r>
      <w:r w:rsidR="00CA4AD1" w:rsidRPr="009F79B5">
        <w:rPr>
          <w:rFonts w:cs="Arial"/>
          <w:color w:val="000000" w:themeColor="text1"/>
          <w:lang w:val="en-US"/>
        </w:rPr>
        <w:t>General’s report as “</w:t>
      </w:r>
      <w:r w:rsidR="00CA4AD1">
        <w:rPr>
          <w:rFonts w:cs="Arial"/>
          <w:color w:val="000000" w:themeColor="text1"/>
          <w:lang w:val="en-US"/>
        </w:rPr>
        <w:t xml:space="preserve">a </w:t>
      </w:r>
      <w:r w:rsidR="00CA4AD1" w:rsidRPr="009F79B5">
        <w:rPr>
          <w:rFonts w:cs="Arial"/>
          <w:color w:val="000000" w:themeColor="text1"/>
          <w:lang w:val="en-US"/>
        </w:rPr>
        <w:t xml:space="preserve">challenging” </w:t>
      </w:r>
      <w:r w:rsidR="00CA4AD1">
        <w:rPr>
          <w:rFonts w:cs="Arial"/>
          <w:color w:val="000000" w:themeColor="text1"/>
          <w:lang w:val="en-US"/>
        </w:rPr>
        <w:t xml:space="preserve">issue for Queensland schools </w:t>
      </w:r>
      <w:r w:rsidR="00CA4AD1" w:rsidRPr="009F79B5">
        <w:rPr>
          <w:rFonts w:cs="Arial"/>
          <w:color w:val="000000" w:themeColor="text1"/>
          <w:lang w:val="en-US"/>
        </w:rPr>
        <w:t>pointing to more frequent absences of students in secondary schools, particularly Year 10, and higher rates of absenteeism for Indigenous studen</w:t>
      </w:r>
      <w:r w:rsidR="00B56F73">
        <w:rPr>
          <w:rFonts w:cs="Arial"/>
          <w:color w:val="000000" w:themeColor="text1"/>
          <w:lang w:val="en-US"/>
        </w:rPr>
        <w:t>ts (State of Queensland, 2012).</w:t>
      </w:r>
      <w:r w:rsidR="00CA4AD1" w:rsidRPr="009F79B5">
        <w:rPr>
          <w:rFonts w:cs="Arial"/>
          <w:color w:val="000000" w:themeColor="text1"/>
          <w:lang w:val="en-US"/>
        </w:rPr>
        <w:t xml:space="preserve"> </w:t>
      </w:r>
      <w:r w:rsidRPr="009F79B5">
        <w:rPr>
          <w:rFonts w:cs="Arial"/>
          <w:color w:val="000000" w:themeColor="text1"/>
          <w:lang w:val="en-US"/>
        </w:rPr>
        <w:t xml:space="preserve">The accuracy of data </w:t>
      </w:r>
      <w:r>
        <w:rPr>
          <w:rFonts w:cs="Arial"/>
          <w:color w:val="000000" w:themeColor="text1"/>
          <w:lang w:val="en-US"/>
        </w:rPr>
        <w:t>relating</w:t>
      </w:r>
      <w:r w:rsidRPr="009F79B5">
        <w:rPr>
          <w:rFonts w:cs="Arial"/>
          <w:color w:val="000000" w:themeColor="text1"/>
          <w:lang w:val="en-US"/>
        </w:rPr>
        <w:t xml:space="preserve"> to attendance is ensured through the use </w:t>
      </w:r>
      <w:r>
        <w:rPr>
          <w:rFonts w:cs="Arial"/>
          <w:color w:val="000000" w:themeColor="text1"/>
          <w:lang w:val="en-US"/>
        </w:rPr>
        <w:t xml:space="preserve">and ongoing refinement </w:t>
      </w:r>
      <w:r w:rsidRPr="009F79B5">
        <w:rPr>
          <w:rFonts w:cs="Arial"/>
          <w:color w:val="000000" w:themeColor="text1"/>
          <w:lang w:val="en-US"/>
        </w:rPr>
        <w:t>of a secure online system-wide database, OneSchool</w:t>
      </w:r>
      <w:r>
        <w:rPr>
          <w:rFonts w:cs="Arial"/>
          <w:color w:val="000000" w:themeColor="text1"/>
          <w:lang w:val="en-US"/>
        </w:rPr>
        <w:t xml:space="preserve">. OneSchool was </w:t>
      </w:r>
      <w:r w:rsidRPr="009F79B5">
        <w:rPr>
          <w:rFonts w:cs="Arial"/>
          <w:color w:val="000000" w:themeColor="text1"/>
          <w:lang w:val="en-US"/>
        </w:rPr>
        <w:t>deployed progressively from 2008 to 2012 (</w:t>
      </w:r>
      <w:r w:rsidR="004D76E4">
        <w:rPr>
          <w:rFonts w:cs="Arial"/>
          <w:color w:val="000000" w:themeColor="text1"/>
          <w:lang w:val="en-US"/>
        </w:rPr>
        <w:t>State of Queensland, 2013</w:t>
      </w:r>
      <w:r w:rsidRPr="009F79B5">
        <w:rPr>
          <w:rFonts w:cs="Arial"/>
          <w:color w:val="000000" w:themeColor="text1"/>
          <w:lang w:val="en-US"/>
        </w:rPr>
        <w:t>) and given an increased role in identifying and monitoring students with attendance below the state-wide minimum standard of attendance (State of Queensland, 2012).</w:t>
      </w:r>
      <w:r>
        <w:rPr>
          <w:rFonts w:cs="Arial"/>
          <w:color w:val="000000" w:themeColor="text1"/>
          <w:lang w:val="en-US"/>
        </w:rPr>
        <w:t xml:space="preserve"> </w:t>
      </w:r>
      <w:r w:rsidRPr="009F79B5">
        <w:rPr>
          <w:rFonts w:cs="Arial"/>
          <w:color w:val="000000" w:themeColor="text1"/>
          <w:lang w:val="en-US"/>
        </w:rPr>
        <w:t xml:space="preserve">Improvement in school attendance could be attributed, in part, to the promotional </w:t>
      </w:r>
      <w:r w:rsidRPr="009F79B5">
        <w:rPr>
          <w:rFonts w:cs="Arial"/>
          <w:i/>
          <w:color w:val="000000" w:themeColor="text1"/>
          <w:lang w:val="en-US"/>
        </w:rPr>
        <w:t>Every Day Counts</w:t>
      </w:r>
      <w:r w:rsidRPr="009F79B5">
        <w:rPr>
          <w:rFonts w:cs="Arial"/>
          <w:color w:val="000000" w:themeColor="text1"/>
          <w:lang w:val="en-US"/>
        </w:rPr>
        <w:t xml:space="preserve"> initiative launched in October 2008 and to the ongoing implementation of the 2009 </w:t>
      </w:r>
      <w:proofErr w:type="gramStart"/>
      <w:r w:rsidRPr="009F79B5">
        <w:rPr>
          <w:rFonts w:cs="Arial"/>
          <w:i/>
          <w:color w:val="000000" w:themeColor="text1"/>
          <w:lang w:val="en-US"/>
        </w:rPr>
        <w:t>Closing</w:t>
      </w:r>
      <w:proofErr w:type="gramEnd"/>
      <w:r w:rsidRPr="009F79B5">
        <w:rPr>
          <w:rFonts w:cs="Arial"/>
          <w:i/>
          <w:color w:val="000000" w:themeColor="text1"/>
          <w:lang w:val="en-US"/>
        </w:rPr>
        <w:t xml:space="preserve"> the Gap</w:t>
      </w:r>
      <w:r w:rsidRPr="009F79B5">
        <w:rPr>
          <w:rFonts w:cs="Arial"/>
          <w:color w:val="000000" w:themeColor="text1"/>
          <w:lang w:val="en-US"/>
        </w:rPr>
        <w:t xml:space="preserve"> Education Strategy which focused on improving educational outcomes for Indigenous students. </w:t>
      </w:r>
      <w:r w:rsidRPr="009F79B5">
        <w:rPr>
          <w:rFonts w:cs="Arial"/>
          <w:color w:val="000000" w:themeColor="text1"/>
        </w:rPr>
        <w:t>A systematic evaluation, released in 2017 (</w:t>
      </w:r>
      <w:r w:rsidRPr="009F79B5">
        <w:rPr>
          <w:rFonts w:cs="Arial"/>
          <w:color w:val="000000" w:themeColor="text1"/>
          <w:lang w:val="en-US"/>
        </w:rPr>
        <w:t xml:space="preserve">Mills et al., 2017), highlighted a range of pro-active strategies in use in Queensland schools which have cumulatively improved student attendance, particularly for Indigenous students. </w:t>
      </w:r>
    </w:p>
    <w:p w:rsidR="00980547" w:rsidRPr="00983C9A" w:rsidRDefault="00980547" w:rsidP="00DC4063">
      <w:pPr>
        <w:numPr>
          <w:ilvl w:val="0"/>
          <w:numId w:val="5"/>
        </w:numPr>
        <w:spacing w:after="200"/>
        <w:ind w:left="357" w:hanging="357"/>
        <w:jc w:val="both"/>
        <w:rPr>
          <w:rFonts w:eastAsia="SimSun" w:cs="Arial"/>
          <w:color w:val="000000" w:themeColor="text1"/>
          <w:szCs w:val="22"/>
        </w:rPr>
      </w:pPr>
      <w:r w:rsidRPr="00983C9A">
        <w:rPr>
          <w:rFonts w:cs="Arial"/>
          <w:color w:val="000000" w:themeColor="text1"/>
          <w:szCs w:val="22"/>
        </w:rPr>
        <w:t>The Independent Public Schools (IPS) initiative began in 2013 and grew to encompass 250 schools by 201</w:t>
      </w:r>
      <w:r w:rsidR="004745C2">
        <w:rPr>
          <w:rFonts w:cs="Arial"/>
          <w:color w:val="000000" w:themeColor="text1"/>
          <w:szCs w:val="22"/>
        </w:rPr>
        <w:t>7</w:t>
      </w:r>
      <w:r w:rsidRPr="00983C9A">
        <w:rPr>
          <w:rFonts w:cs="Arial"/>
          <w:color w:val="000000" w:themeColor="text1"/>
          <w:szCs w:val="22"/>
        </w:rPr>
        <w:t>. Schools applied to become an IPS and could withdraw should they wish to do so. The initiative encouraged school-based decision making and community participation in improving student outcomes by providing a platform for local accountability of strategic and operational plans through School Councils.</w:t>
      </w:r>
      <w:r w:rsidRPr="00983C9A">
        <w:rPr>
          <w:rFonts w:eastAsia="SimSun" w:cs="Arial"/>
          <w:color w:val="000000" w:themeColor="text1"/>
          <w:szCs w:val="22"/>
        </w:rPr>
        <w:t xml:space="preserve"> </w:t>
      </w:r>
      <w:r w:rsidRPr="00983C9A">
        <w:rPr>
          <w:rFonts w:cs="Arial"/>
          <w:color w:val="000000" w:themeColor="text1"/>
          <w:szCs w:val="22"/>
        </w:rPr>
        <w:t xml:space="preserve">The IPS initiative has provided a </w:t>
      </w:r>
      <w:r w:rsidR="00B02439">
        <w:rPr>
          <w:rFonts w:cs="Arial"/>
          <w:color w:val="000000" w:themeColor="text1"/>
          <w:szCs w:val="22"/>
        </w:rPr>
        <w:t>mechanism</w:t>
      </w:r>
      <w:r w:rsidRPr="00983C9A">
        <w:rPr>
          <w:rFonts w:cs="Arial"/>
          <w:color w:val="000000" w:themeColor="text1"/>
          <w:szCs w:val="22"/>
        </w:rPr>
        <w:t xml:space="preserve"> for increasing autonomy to Queensland schools and school communities.</w:t>
      </w:r>
      <w:r w:rsidRPr="00983C9A">
        <w:rPr>
          <w:rFonts w:eastAsia="SimSun" w:cs="Arial"/>
          <w:color w:val="000000" w:themeColor="text1"/>
          <w:szCs w:val="22"/>
        </w:rPr>
        <w:t xml:space="preserve"> For example, in 2015, funding was made directly to schools for </w:t>
      </w:r>
      <w:r w:rsidR="004745C2">
        <w:rPr>
          <w:rFonts w:eastAsia="SimSun" w:cs="Arial"/>
          <w:color w:val="000000" w:themeColor="text1"/>
          <w:szCs w:val="22"/>
        </w:rPr>
        <w:t>s</w:t>
      </w:r>
      <w:r w:rsidRPr="00983C9A">
        <w:rPr>
          <w:rFonts w:eastAsia="SimSun" w:cs="Arial"/>
          <w:color w:val="000000" w:themeColor="text1"/>
          <w:szCs w:val="22"/>
        </w:rPr>
        <w:t xml:space="preserve">tudents with </w:t>
      </w:r>
      <w:r w:rsidR="004745C2">
        <w:rPr>
          <w:rFonts w:eastAsia="SimSun" w:cs="Arial"/>
          <w:color w:val="000000" w:themeColor="text1"/>
          <w:szCs w:val="22"/>
        </w:rPr>
        <w:t>d</w:t>
      </w:r>
      <w:r w:rsidRPr="00983C9A">
        <w:rPr>
          <w:rFonts w:eastAsia="SimSun" w:cs="Arial"/>
          <w:color w:val="000000" w:themeColor="text1"/>
          <w:szCs w:val="22"/>
        </w:rPr>
        <w:t xml:space="preserve">isability following a pilot in </w:t>
      </w:r>
      <w:r w:rsidR="004745C2">
        <w:rPr>
          <w:rFonts w:eastAsia="SimSun" w:cs="Arial"/>
          <w:color w:val="000000" w:themeColor="text1"/>
          <w:szCs w:val="22"/>
        </w:rPr>
        <w:t>IPS</w:t>
      </w:r>
      <w:r w:rsidRPr="00983C9A">
        <w:rPr>
          <w:rFonts w:eastAsia="SimSun" w:cs="Arial"/>
          <w:color w:val="000000" w:themeColor="text1"/>
          <w:szCs w:val="22"/>
        </w:rPr>
        <w:t>.</w:t>
      </w:r>
      <w:r w:rsidR="0024750A" w:rsidRPr="00983C9A">
        <w:rPr>
          <w:rFonts w:eastAsia="SimSun" w:cs="Arial"/>
          <w:color w:val="000000" w:themeColor="text1"/>
          <w:szCs w:val="22"/>
        </w:rPr>
        <w:t xml:space="preserve"> The </w:t>
      </w:r>
      <w:r w:rsidR="0024750A" w:rsidRPr="00983C9A">
        <w:rPr>
          <w:rFonts w:eastAsia="SimSun" w:cs="Arial"/>
          <w:i/>
          <w:color w:val="000000" w:themeColor="text1"/>
          <w:szCs w:val="22"/>
        </w:rPr>
        <w:t xml:space="preserve">Evaluation of Independent Public Schools Initiative Report </w:t>
      </w:r>
      <w:r w:rsidR="0024750A" w:rsidRPr="00983C9A">
        <w:rPr>
          <w:rFonts w:eastAsia="SimSun" w:cs="Arial"/>
          <w:color w:val="000000" w:themeColor="text1"/>
          <w:szCs w:val="22"/>
        </w:rPr>
        <w:t>was released in 2018.</w:t>
      </w:r>
    </w:p>
    <w:p w:rsidR="00980547" w:rsidRPr="009F79B5" w:rsidRDefault="00980547" w:rsidP="00DC4063">
      <w:pPr>
        <w:pStyle w:val="ListParagraph"/>
        <w:numPr>
          <w:ilvl w:val="0"/>
          <w:numId w:val="4"/>
        </w:numPr>
        <w:tabs>
          <w:tab w:val="clear" w:pos="2835"/>
        </w:tabs>
        <w:spacing w:after="200"/>
        <w:ind w:left="357" w:hanging="357"/>
        <w:jc w:val="both"/>
        <w:rPr>
          <w:rFonts w:cs="Arial"/>
          <w:color w:val="000000" w:themeColor="text1"/>
        </w:rPr>
      </w:pPr>
      <w:r>
        <w:rPr>
          <w:rFonts w:cs="Arial"/>
          <w:color w:val="000000" w:themeColor="text1"/>
        </w:rPr>
        <w:t xml:space="preserve">Two successive initiatives, the </w:t>
      </w:r>
      <w:r w:rsidRPr="00221D3D">
        <w:rPr>
          <w:rFonts w:cs="Arial"/>
          <w:i/>
          <w:color w:val="000000" w:themeColor="text1"/>
        </w:rPr>
        <w:t>Great Results Guarantee</w:t>
      </w:r>
      <w:r w:rsidRPr="009F79B5">
        <w:rPr>
          <w:rFonts w:cs="Arial"/>
          <w:color w:val="000000" w:themeColor="text1"/>
        </w:rPr>
        <w:t xml:space="preserve"> </w:t>
      </w:r>
      <w:r>
        <w:rPr>
          <w:rFonts w:cs="Arial"/>
          <w:color w:val="000000" w:themeColor="text1"/>
        </w:rPr>
        <w:t xml:space="preserve">(GRG) </w:t>
      </w:r>
      <w:r w:rsidRPr="009F79B5">
        <w:rPr>
          <w:rFonts w:cs="Arial"/>
          <w:color w:val="000000" w:themeColor="text1"/>
        </w:rPr>
        <w:t>(201</w:t>
      </w:r>
      <w:r>
        <w:rPr>
          <w:rFonts w:cs="Arial"/>
          <w:color w:val="000000" w:themeColor="text1"/>
        </w:rPr>
        <w:t>4</w:t>
      </w:r>
      <w:r w:rsidR="009A5C7A">
        <w:rPr>
          <w:rFonts w:cs="Arial"/>
        </w:rPr>
        <w:t>–</w:t>
      </w:r>
      <w:r w:rsidRPr="009F79B5">
        <w:rPr>
          <w:rFonts w:cs="Arial"/>
          <w:color w:val="000000" w:themeColor="text1"/>
        </w:rPr>
        <w:t>201</w:t>
      </w:r>
      <w:r>
        <w:rPr>
          <w:rFonts w:cs="Arial"/>
          <w:color w:val="000000" w:themeColor="text1"/>
        </w:rPr>
        <w:t>5</w:t>
      </w:r>
      <w:r w:rsidRPr="009F79B5">
        <w:rPr>
          <w:rFonts w:cs="Arial"/>
          <w:color w:val="000000" w:themeColor="text1"/>
        </w:rPr>
        <w:t xml:space="preserve">) followed by </w:t>
      </w:r>
      <w:r w:rsidRPr="00221D3D">
        <w:rPr>
          <w:rFonts w:cs="Arial"/>
          <w:i/>
          <w:color w:val="000000" w:themeColor="text1"/>
        </w:rPr>
        <w:t>Investing for Success</w:t>
      </w:r>
      <w:r w:rsidRPr="009F79B5">
        <w:rPr>
          <w:rFonts w:cs="Arial"/>
          <w:color w:val="000000" w:themeColor="text1"/>
        </w:rPr>
        <w:t xml:space="preserve"> </w:t>
      </w:r>
      <w:r>
        <w:rPr>
          <w:rFonts w:cs="Arial"/>
          <w:color w:val="000000" w:themeColor="text1"/>
        </w:rPr>
        <w:t xml:space="preserve">(I4S) </w:t>
      </w:r>
      <w:r w:rsidRPr="009F79B5">
        <w:rPr>
          <w:rFonts w:cs="Arial"/>
          <w:color w:val="000000" w:themeColor="text1"/>
        </w:rPr>
        <w:t>(201</w:t>
      </w:r>
      <w:r>
        <w:rPr>
          <w:rFonts w:cs="Arial"/>
          <w:color w:val="000000" w:themeColor="text1"/>
        </w:rPr>
        <w:t>6</w:t>
      </w:r>
      <w:r w:rsidR="009A5C7A">
        <w:rPr>
          <w:rFonts w:cs="Arial"/>
        </w:rPr>
        <w:t>–</w:t>
      </w:r>
      <w:r w:rsidRPr="009F79B5">
        <w:rPr>
          <w:rFonts w:cs="Arial"/>
          <w:color w:val="000000" w:themeColor="text1"/>
        </w:rPr>
        <w:t>201</w:t>
      </w:r>
      <w:r>
        <w:rPr>
          <w:rFonts w:cs="Arial"/>
          <w:color w:val="000000" w:themeColor="text1"/>
        </w:rPr>
        <w:t>9</w:t>
      </w:r>
      <w:r w:rsidRPr="009F79B5">
        <w:rPr>
          <w:rFonts w:cs="Arial"/>
          <w:color w:val="000000" w:themeColor="text1"/>
        </w:rPr>
        <w:t>)</w:t>
      </w:r>
      <w:r>
        <w:rPr>
          <w:rFonts w:cs="Arial"/>
          <w:color w:val="000000" w:themeColor="text1"/>
        </w:rPr>
        <w:t>,</w:t>
      </w:r>
      <w:r w:rsidRPr="009F79B5">
        <w:rPr>
          <w:rFonts w:cs="Arial"/>
          <w:color w:val="000000" w:themeColor="text1"/>
        </w:rPr>
        <w:t xml:space="preserve"> </w:t>
      </w:r>
      <w:r>
        <w:rPr>
          <w:rFonts w:cs="Arial"/>
          <w:color w:val="000000" w:themeColor="text1"/>
        </w:rPr>
        <w:t xml:space="preserve">provided Australian Government funds </w:t>
      </w:r>
      <w:r w:rsidRPr="009F79B5">
        <w:rPr>
          <w:rFonts w:cs="Arial"/>
          <w:color w:val="000000" w:themeColor="text1"/>
        </w:rPr>
        <w:t xml:space="preserve">directly to schools to </w:t>
      </w:r>
      <w:r>
        <w:rPr>
          <w:rFonts w:cs="Arial"/>
          <w:color w:val="000000" w:themeColor="text1"/>
        </w:rPr>
        <w:t>support</w:t>
      </w:r>
      <w:r w:rsidR="00CA4AD1">
        <w:rPr>
          <w:rFonts w:cs="Arial"/>
          <w:color w:val="000000" w:themeColor="text1"/>
        </w:rPr>
        <w:t xml:space="preserve"> local decision </w:t>
      </w:r>
      <w:r w:rsidRPr="009F79B5">
        <w:rPr>
          <w:rFonts w:cs="Arial"/>
          <w:color w:val="000000" w:themeColor="text1"/>
        </w:rPr>
        <w:t xml:space="preserve">making </w:t>
      </w:r>
      <w:r>
        <w:rPr>
          <w:rFonts w:cs="Arial"/>
          <w:color w:val="000000" w:themeColor="text1"/>
        </w:rPr>
        <w:t xml:space="preserve">in regard to </w:t>
      </w:r>
      <w:r w:rsidRPr="009F79B5">
        <w:rPr>
          <w:rFonts w:cs="Arial"/>
          <w:color w:val="000000" w:themeColor="text1"/>
        </w:rPr>
        <w:t>improving student achievement.</w:t>
      </w:r>
      <w:r w:rsidRPr="009F79B5">
        <w:rPr>
          <w:rFonts w:cs="Arial"/>
          <w:color w:val="000000" w:themeColor="text1"/>
          <w:lang w:val="en-US"/>
        </w:rPr>
        <w:t xml:space="preserve"> </w:t>
      </w:r>
      <w:r>
        <w:rPr>
          <w:rFonts w:cs="Arial"/>
          <w:color w:val="000000" w:themeColor="text1"/>
          <w:lang w:val="en-US"/>
        </w:rPr>
        <w:t xml:space="preserve">These initiatives </w:t>
      </w:r>
      <w:r w:rsidRPr="009F79B5">
        <w:rPr>
          <w:rFonts w:cs="Arial"/>
          <w:color w:val="000000" w:themeColor="text1"/>
          <w:lang w:val="en-US"/>
        </w:rPr>
        <w:t xml:space="preserve">sought </w:t>
      </w:r>
      <w:r>
        <w:rPr>
          <w:rFonts w:cs="Arial"/>
          <w:color w:val="000000" w:themeColor="text1"/>
          <w:lang w:val="en-US"/>
        </w:rPr>
        <w:t xml:space="preserve">similar </w:t>
      </w:r>
      <w:r w:rsidRPr="009F79B5">
        <w:rPr>
          <w:rFonts w:cs="Arial"/>
          <w:color w:val="000000" w:themeColor="text1"/>
          <w:lang w:val="en-US"/>
        </w:rPr>
        <w:t xml:space="preserve">agreements from schools </w:t>
      </w:r>
      <w:r>
        <w:rPr>
          <w:rFonts w:cs="Arial"/>
          <w:color w:val="000000" w:themeColor="text1"/>
          <w:lang w:val="en-US"/>
        </w:rPr>
        <w:t>based on the identification of</w:t>
      </w:r>
      <w:r w:rsidRPr="009F79B5">
        <w:rPr>
          <w:rFonts w:cs="Arial"/>
          <w:color w:val="000000" w:themeColor="text1"/>
          <w:lang w:val="en-US"/>
        </w:rPr>
        <w:t xml:space="preserve"> evidence-based interventio</w:t>
      </w:r>
      <w:r>
        <w:rPr>
          <w:rFonts w:cs="Arial"/>
          <w:color w:val="000000" w:themeColor="text1"/>
          <w:lang w:val="en-US"/>
        </w:rPr>
        <w:t xml:space="preserve">ns benchmarked against specific </w:t>
      </w:r>
      <w:r w:rsidRPr="009F79B5">
        <w:rPr>
          <w:rFonts w:cs="Arial"/>
          <w:color w:val="000000" w:themeColor="text1"/>
          <w:lang w:val="en-US"/>
        </w:rPr>
        <w:t>improvement targets</w:t>
      </w:r>
      <w:r>
        <w:rPr>
          <w:rFonts w:cs="Arial"/>
          <w:color w:val="000000" w:themeColor="text1"/>
          <w:lang w:val="en-US"/>
        </w:rPr>
        <w:t xml:space="preserve"> defined by the school</w:t>
      </w:r>
      <w:r w:rsidRPr="009F79B5">
        <w:rPr>
          <w:rFonts w:cs="Arial"/>
          <w:color w:val="000000" w:themeColor="text1"/>
          <w:lang w:val="en-US"/>
        </w:rPr>
        <w:t xml:space="preserve">. </w:t>
      </w:r>
      <w:r w:rsidRPr="009F79B5">
        <w:rPr>
          <w:rFonts w:cs="Arial"/>
          <w:color w:val="000000" w:themeColor="text1"/>
        </w:rPr>
        <w:t xml:space="preserve">In 2016, </w:t>
      </w:r>
      <w:r w:rsidR="009A5C7A" w:rsidRPr="009A5C7A">
        <w:rPr>
          <w:rFonts w:cs="Arial"/>
          <w:color w:val="000000" w:themeColor="text1"/>
        </w:rPr>
        <w:t>I4S</w:t>
      </w:r>
      <w:r>
        <w:rPr>
          <w:rFonts w:cs="Arial"/>
          <w:i/>
          <w:color w:val="000000" w:themeColor="text1"/>
        </w:rPr>
        <w:t xml:space="preserve"> </w:t>
      </w:r>
      <w:r>
        <w:rPr>
          <w:rFonts w:cs="Arial"/>
          <w:color w:val="000000" w:themeColor="text1"/>
        </w:rPr>
        <w:t xml:space="preserve">included </w:t>
      </w:r>
      <w:r w:rsidRPr="009F79B5">
        <w:rPr>
          <w:rFonts w:cs="Arial"/>
          <w:color w:val="000000" w:themeColor="text1"/>
        </w:rPr>
        <w:t>an enhanced needs-method to allocate funding to direct funding to students and schools r</w:t>
      </w:r>
      <w:r>
        <w:rPr>
          <w:rFonts w:cs="Arial"/>
          <w:color w:val="000000" w:themeColor="text1"/>
        </w:rPr>
        <w:t>equiring the most support</w:t>
      </w:r>
      <w:r w:rsidR="001B50BE">
        <w:rPr>
          <w:rFonts w:cs="Arial"/>
          <w:color w:val="000000" w:themeColor="text1"/>
        </w:rPr>
        <w:t>,</w:t>
      </w:r>
      <w:r>
        <w:rPr>
          <w:rFonts w:cs="Arial"/>
          <w:color w:val="000000" w:themeColor="text1"/>
        </w:rPr>
        <w:t xml:space="preserve"> with</w:t>
      </w:r>
      <w:r w:rsidRPr="009F79B5">
        <w:rPr>
          <w:rFonts w:cs="Arial"/>
          <w:color w:val="000000" w:themeColor="text1"/>
        </w:rPr>
        <w:t xml:space="preserve"> schools committing to invest the additional funding to improve student outcomes and school performance. </w:t>
      </w:r>
      <w:r>
        <w:rPr>
          <w:rFonts w:cs="Arial"/>
          <w:color w:val="000000" w:themeColor="text1"/>
        </w:rPr>
        <w:t>The purpose was to ensure that funds were targeted as needed and where schools identified greatest need. The inversion of priorities from system to student was enacted through this funding model (see Figure 2).</w:t>
      </w:r>
    </w:p>
    <w:p w:rsidR="00980547" w:rsidRPr="009F79B5" w:rsidRDefault="00980547" w:rsidP="00DC4063">
      <w:pPr>
        <w:pStyle w:val="ListParagraph"/>
        <w:numPr>
          <w:ilvl w:val="0"/>
          <w:numId w:val="4"/>
        </w:numPr>
        <w:tabs>
          <w:tab w:val="clear" w:pos="2835"/>
        </w:tabs>
        <w:spacing w:after="200"/>
        <w:ind w:left="357" w:hanging="357"/>
        <w:jc w:val="both"/>
        <w:rPr>
          <w:rFonts w:cs="Arial"/>
          <w:color w:val="000000" w:themeColor="text1"/>
        </w:rPr>
      </w:pPr>
      <w:r w:rsidRPr="009F79B5">
        <w:rPr>
          <w:rFonts w:cs="Arial"/>
          <w:color w:val="000000" w:themeColor="text1"/>
        </w:rPr>
        <w:t xml:space="preserve">In 2015, the School Improvement Unit (SIU) was formed and embarked on reviews of all Queensland schools at least once every four years making use of state school principals as trained peer reviewers. </w:t>
      </w:r>
      <w:r>
        <w:rPr>
          <w:rFonts w:cs="Arial"/>
          <w:color w:val="000000" w:themeColor="text1"/>
        </w:rPr>
        <w:t xml:space="preserve">This is a logical progression and continuance of the Teaching and </w:t>
      </w:r>
      <w:r w:rsidRPr="001B50BE">
        <w:rPr>
          <w:rFonts w:cs="Arial"/>
          <w:color w:val="000000" w:themeColor="text1"/>
        </w:rPr>
        <w:t>Learning Audit tool. To date, the SIU has released t</w:t>
      </w:r>
      <w:r w:rsidR="000C7477" w:rsidRPr="001B50BE">
        <w:rPr>
          <w:rFonts w:cs="Arial"/>
          <w:color w:val="000000" w:themeColor="text1"/>
        </w:rPr>
        <w:t>hree</w:t>
      </w:r>
      <w:r w:rsidRPr="001B50BE">
        <w:rPr>
          <w:rFonts w:cs="Arial"/>
          <w:color w:val="000000" w:themeColor="text1"/>
        </w:rPr>
        <w:t xml:space="preserve"> annual reports, that is, for 2015 (DET, 2016)</w:t>
      </w:r>
      <w:r w:rsidR="000C7477" w:rsidRPr="001B50BE">
        <w:rPr>
          <w:rFonts w:cs="Arial"/>
          <w:color w:val="000000" w:themeColor="text1"/>
        </w:rPr>
        <w:t xml:space="preserve">, </w:t>
      </w:r>
      <w:r w:rsidRPr="001B50BE">
        <w:rPr>
          <w:rFonts w:cs="Arial"/>
          <w:color w:val="000000" w:themeColor="text1"/>
        </w:rPr>
        <w:t>2016 (DET, 2017c)</w:t>
      </w:r>
      <w:r w:rsidR="000C7477" w:rsidRPr="001B50BE">
        <w:rPr>
          <w:rFonts w:cs="Arial"/>
          <w:color w:val="000000" w:themeColor="text1"/>
        </w:rPr>
        <w:t xml:space="preserve"> </w:t>
      </w:r>
      <w:r w:rsidR="001B50BE" w:rsidRPr="001B50BE">
        <w:rPr>
          <w:rFonts w:cs="Arial"/>
          <w:color w:val="000000" w:themeColor="text1"/>
        </w:rPr>
        <w:t>and 2017 (DoE, 2018).</w:t>
      </w:r>
      <w:r w:rsidR="000164AA" w:rsidRPr="001B50BE">
        <w:rPr>
          <w:rFonts w:cs="Arial"/>
          <w:color w:val="000000" w:themeColor="text1"/>
        </w:rPr>
        <w:t xml:space="preserve"> </w:t>
      </w:r>
      <w:r w:rsidRPr="009F79B5">
        <w:rPr>
          <w:rFonts w:cs="Arial"/>
          <w:color w:val="000000" w:themeColor="text1"/>
        </w:rPr>
        <w:t>These reports, indicative of their aim and purpose, are entitled, Queensland: A State of Learning. The SIU also makes use of “</w:t>
      </w:r>
      <w:r>
        <w:rPr>
          <w:rFonts w:cs="Arial"/>
          <w:color w:val="000000" w:themeColor="text1"/>
        </w:rPr>
        <w:t>h</w:t>
      </w:r>
      <w:r w:rsidRPr="009F79B5">
        <w:rPr>
          <w:rFonts w:cs="Arial"/>
          <w:color w:val="000000" w:themeColor="text1"/>
        </w:rPr>
        <w:t>eadline indicators”, a “snapshot” of a school’s performance data generated by the S</w:t>
      </w:r>
      <w:r>
        <w:rPr>
          <w:rFonts w:cs="Arial"/>
          <w:color w:val="000000" w:themeColor="text1"/>
        </w:rPr>
        <w:t xml:space="preserve">trategy and Performance branch. </w:t>
      </w:r>
      <w:r w:rsidRPr="009F79B5">
        <w:rPr>
          <w:rFonts w:cs="Arial"/>
          <w:color w:val="000000" w:themeColor="text1"/>
        </w:rPr>
        <w:t xml:space="preserve">The indicators include: </w:t>
      </w:r>
      <w:r w:rsidR="006331C0">
        <w:rPr>
          <w:rFonts w:cs="Arial"/>
          <w:color w:val="000000" w:themeColor="text1"/>
        </w:rPr>
        <w:t>attendance, literacy and n</w:t>
      </w:r>
      <w:r w:rsidR="006331C0" w:rsidRPr="009F79B5">
        <w:rPr>
          <w:rFonts w:cs="Arial"/>
          <w:color w:val="000000" w:themeColor="text1"/>
        </w:rPr>
        <w:t xml:space="preserve">umeracy (NAPLAN), </w:t>
      </w:r>
      <w:r w:rsidR="006331C0">
        <w:rPr>
          <w:rFonts w:cs="Arial"/>
          <w:color w:val="000000" w:themeColor="text1"/>
        </w:rPr>
        <w:t xml:space="preserve">English, mathematics and science (A to E), </w:t>
      </w:r>
      <w:r w:rsidR="006331C0" w:rsidRPr="009F79B5">
        <w:rPr>
          <w:rFonts w:cs="Arial"/>
          <w:color w:val="000000" w:themeColor="text1"/>
        </w:rPr>
        <w:t>enrolment trends, behaviour, school community satisfaction</w:t>
      </w:r>
      <w:r w:rsidR="006331C0">
        <w:rPr>
          <w:rFonts w:cs="Arial"/>
          <w:color w:val="000000" w:themeColor="text1"/>
        </w:rPr>
        <w:t xml:space="preserve"> and Year 12 attainment and post-school destinations (where applicable)</w:t>
      </w:r>
      <w:r w:rsidR="006331C0" w:rsidRPr="009F79B5">
        <w:rPr>
          <w:rFonts w:cs="Arial"/>
          <w:color w:val="000000" w:themeColor="text1"/>
        </w:rPr>
        <w:t xml:space="preserve">. </w:t>
      </w:r>
      <w:r w:rsidRPr="009F79B5">
        <w:rPr>
          <w:rFonts w:cs="Arial"/>
          <w:color w:val="000000" w:themeColor="text1"/>
        </w:rPr>
        <w:t>This review process has encouraged and structured professional conversations and collaborations within</w:t>
      </w:r>
      <w:r>
        <w:rPr>
          <w:rFonts w:cs="Arial"/>
          <w:color w:val="000000" w:themeColor="text1"/>
        </w:rPr>
        <w:t xml:space="preserve"> and between</w:t>
      </w:r>
      <w:r w:rsidRPr="009F79B5">
        <w:rPr>
          <w:rFonts w:cs="Arial"/>
          <w:color w:val="000000" w:themeColor="text1"/>
        </w:rPr>
        <w:t xml:space="preserve"> schools. </w:t>
      </w:r>
    </w:p>
    <w:p w:rsidR="00980547" w:rsidRPr="009F79B5" w:rsidRDefault="00980547" w:rsidP="00DC4063">
      <w:pPr>
        <w:pStyle w:val="ListParagraph"/>
        <w:numPr>
          <w:ilvl w:val="0"/>
          <w:numId w:val="4"/>
        </w:numPr>
        <w:tabs>
          <w:tab w:val="clear" w:pos="2835"/>
        </w:tabs>
        <w:spacing w:after="200"/>
        <w:ind w:left="357"/>
        <w:jc w:val="both"/>
        <w:rPr>
          <w:rFonts w:cs="Arial"/>
          <w:color w:val="000000" w:themeColor="text1"/>
        </w:rPr>
      </w:pPr>
      <w:r w:rsidRPr="009F79B5">
        <w:rPr>
          <w:rFonts w:cs="Arial"/>
          <w:color w:val="000000" w:themeColor="text1"/>
        </w:rPr>
        <w:t xml:space="preserve">The </w:t>
      </w:r>
      <w:r w:rsidRPr="006331C0">
        <w:rPr>
          <w:rFonts w:cs="Arial"/>
          <w:color w:val="000000" w:themeColor="text1"/>
        </w:rPr>
        <w:t>D</w:t>
      </w:r>
      <w:r w:rsidRPr="009F79B5">
        <w:rPr>
          <w:rFonts w:cs="Arial"/>
          <w:color w:val="000000" w:themeColor="text1"/>
        </w:rPr>
        <w:t>epartment developed the Standards of Evidence (</w:t>
      </w:r>
      <w:proofErr w:type="spellStart"/>
      <w:r w:rsidRPr="009F79B5">
        <w:rPr>
          <w:rFonts w:cs="Arial"/>
          <w:color w:val="000000" w:themeColor="text1"/>
        </w:rPr>
        <w:t>SoE</w:t>
      </w:r>
      <w:proofErr w:type="spellEnd"/>
      <w:r w:rsidRPr="009F79B5">
        <w:rPr>
          <w:rFonts w:cs="Arial"/>
          <w:color w:val="000000" w:themeColor="text1"/>
        </w:rPr>
        <w:t>) in 2015</w:t>
      </w:r>
      <w:r>
        <w:rPr>
          <w:rFonts w:cs="Arial"/>
          <w:color w:val="000000" w:themeColor="text1"/>
        </w:rPr>
        <w:t xml:space="preserve"> (DET, </w:t>
      </w:r>
      <w:proofErr w:type="spellStart"/>
      <w:r>
        <w:rPr>
          <w:rFonts w:cs="Arial"/>
          <w:color w:val="000000" w:themeColor="text1"/>
        </w:rPr>
        <w:t>n.d</w:t>
      </w:r>
      <w:proofErr w:type="spellEnd"/>
      <w:r>
        <w:rPr>
          <w:rFonts w:cs="Arial"/>
          <w:color w:val="000000" w:themeColor="text1"/>
        </w:rPr>
        <w:t>)</w:t>
      </w:r>
      <w:r w:rsidRPr="009F79B5">
        <w:rPr>
          <w:rFonts w:cs="Arial"/>
          <w:color w:val="000000" w:themeColor="text1"/>
        </w:rPr>
        <w:t xml:space="preserve">. The </w:t>
      </w:r>
      <w:proofErr w:type="spellStart"/>
      <w:r>
        <w:rPr>
          <w:rFonts w:cs="Arial"/>
          <w:color w:val="000000" w:themeColor="text1"/>
        </w:rPr>
        <w:t>SoE</w:t>
      </w:r>
      <w:proofErr w:type="spellEnd"/>
      <w:r>
        <w:rPr>
          <w:rFonts w:cs="Arial"/>
          <w:color w:val="000000" w:themeColor="text1"/>
        </w:rPr>
        <w:t xml:space="preserve">, </w:t>
      </w:r>
      <w:r w:rsidRPr="009F79B5">
        <w:rPr>
          <w:rFonts w:cs="Arial"/>
          <w:color w:val="000000" w:themeColor="text1"/>
        </w:rPr>
        <w:t>the first of their kind in Australia, provide a consistent way to assess the strength of evidence</w:t>
      </w:r>
      <w:r>
        <w:rPr>
          <w:rFonts w:cs="Arial"/>
          <w:color w:val="000000" w:themeColor="text1"/>
        </w:rPr>
        <w:t xml:space="preserve"> of educational interventions across four dimensions: </w:t>
      </w:r>
      <w:r w:rsidRPr="009F79B5">
        <w:rPr>
          <w:rFonts w:cs="Arial"/>
          <w:color w:val="000000" w:themeColor="text1"/>
        </w:rPr>
        <w:t xml:space="preserve">Design (quality of attribution); Impact (measurable change); Scalability (potential to implement); and Investment (creating value). </w:t>
      </w:r>
      <w:r>
        <w:rPr>
          <w:rFonts w:cs="Arial"/>
          <w:color w:val="000000" w:themeColor="text1"/>
        </w:rPr>
        <w:t>E</w:t>
      </w:r>
      <w:r w:rsidRPr="009F79B5">
        <w:rPr>
          <w:rFonts w:cs="Arial"/>
          <w:color w:val="000000" w:themeColor="text1"/>
        </w:rPr>
        <w:t xml:space="preserve">ach dimension </w:t>
      </w:r>
      <w:r>
        <w:rPr>
          <w:rFonts w:cs="Arial"/>
          <w:color w:val="000000" w:themeColor="text1"/>
        </w:rPr>
        <w:t xml:space="preserve">is </w:t>
      </w:r>
      <w:r w:rsidRPr="009F79B5">
        <w:rPr>
          <w:rFonts w:cs="Arial"/>
          <w:color w:val="000000" w:themeColor="text1"/>
        </w:rPr>
        <w:t>benchmarked against text descriptors to indicate their relative strength</w:t>
      </w:r>
      <w:r>
        <w:rPr>
          <w:rFonts w:cs="Arial"/>
          <w:color w:val="000000" w:themeColor="text1"/>
        </w:rPr>
        <w:t xml:space="preserve"> </w:t>
      </w:r>
      <w:r w:rsidRPr="009F79B5">
        <w:rPr>
          <w:rFonts w:cs="Arial"/>
          <w:color w:val="000000" w:themeColor="text1"/>
        </w:rPr>
        <w:t xml:space="preserve">(DET, 2017b, p. 20). </w:t>
      </w:r>
      <w:r>
        <w:rPr>
          <w:rFonts w:cs="Arial"/>
          <w:color w:val="000000" w:themeColor="text1"/>
        </w:rPr>
        <w:t xml:space="preserve">The </w:t>
      </w:r>
      <w:proofErr w:type="spellStart"/>
      <w:r>
        <w:rPr>
          <w:rFonts w:cs="Arial"/>
          <w:color w:val="000000" w:themeColor="text1"/>
        </w:rPr>
        <w:t>SoE</w:t>
      </w:r>
      <w:proofErr w:type="spellEnd"/>
      <w:r>
        <w:rPr>
          <w:rFonts w:cs="Arial"/>
          <w:color w:val="000000" w:themeColor="text1"/>
        </w:rPr>
        <w:t xml:space="preserve"> are used in the</w:t>
      </w:r>
      <w:r w:rsidRPr="009F79B5">
        <w:rPr>
          <w:rFonts w:cs="Arial"/>
          <w:color w:val="000000" w:themeColor="text1"/>
        </w:rPr>
        <w:t xml:space="preserve"> </w:t>
      </w:r>
      <w:r w:rsidR="006331C0">
        <w:rPr>
          <w:rFonts w:cs="Arial"/>
          <w:color w:val="000000" w:themeColor="text1"/>
        </w:rPr>
        <w:t xml:space="preserve">design and </w:t>
      </w:r>
      <w:r w:rsidRPr="009F79B5">
        <w:rPr>
          <w:rFonts w:cs="Arial"/>
          <w:color w:val="000000" w:themeColor="text1"/>
        </w:rPr>
        <w:t xml:space="preserve">review </w:t>
      </w:r>
      <w:r>
        <w:rPr>
          <w:rFonts w:cs="Arial"/>
          <w:color w:val="000000" w:themeColor="text1"/>
        </w:rPr>
        <w:t xml:space="preserve">of </w:t>
      </w:r>
      <w:r w:rsidRPr="009F79B5">
        <w:rPr>
          <w:rFonts w:cs="Arial"/>
          <w:color w:val="000000" w:themeColor="text1"/>
        </w:rPr>
        <w:t>evidence studies from schools</w:t>
      </w:r>
      <w:r w:rsidR="006331C0">
        <w:rPr>
          <w:rFonts w:cs="Arial"/>
          <w:color w:val="000000" w:themeColor="text1"/>
        </w:rPr>
        <w:t>,</w:t>
      </w:r>
      <w:r w:rsidRPr="009F79B5">
        <w:rPr>
          <w:rFonts w:cs="Arial"/>
          <w:color w:val="000000" w:themeColor="text1"/>
        </w:rPr>
        <w:t xml:space="preserve"> and to provide consistent feedback to schools across a range of projects</w:t>
      </w:r>
      <w:r>
        <w:rPr>
          <w:rFonts w:cs="Arial"/>
          <w:color w:val="000000" w:themeColor="text1"/>
        </w:rPr>
        <w:t xml:space="preserve">, </w:t>
      </w:r>
      <w:r w:rsidR="006331C0">
        <w:rPr>
          <w:rFonts w:cs="Arial"/>
          <w:color w:val="000000" w:themeColor="text1"/>
        </w:rPr>
        <w:t>through a</w:t>
      </w:r>
      <w:r>
        <w:rPr>
          <w:rFonts w:cs="Arial"/>
          <w:color w:val="000000" w:themeColor="text1"/>
        </w:rPr>
        <w:t xml:space="preserve"> calibration process</w:t>
      </w:r>
      <w:r w:rsidR="00E50BF2">
        <w:rPr>
          <w:rFonts w:cs="Arial"/>
          <w:color w:val="000000" w:themeColor="text1"/>
        </w:rPr>
        <w:t>.</w:t>
      </w:r>
      <w:r w:rsidRPr="009F79B5">
        <w:rPr>
          <w:rFonts w:cs="Arial"/>
          <w:color w:val="000000" w:themeColor="text1"/>
        </w:rPr>
        <w:t xml:space="preserve"> Calibration </w:t>
      </w:r>
      <w:r>
        <w:rPr>
          <w:rFonts w:cs="Arial"/>
          <w:color w:val="000000" w:themeColor="text1"/>
        </w:rPr>
        <w:t>takes different forms, including self, peer, panel or independent.</w:t>
      </w:r>
      <w:r w:rsidR="00E50BF2">
        <w:rPr>
          <w:rFonts w:cs="Arial"/>
          <w:color w:val="000000" w:themeColor="text1"/>
        </w:rPr>
        <w:t xml:space="preserve"> </w:t>
      </w:r>
      <w:r>
        <w:rPr>
          <w:rFonts w:cs="Arial"/>
          <w:color w:val="000000" w:themeColor="text1"/>
        </w:rPr>
        <w:t>School, regional and university teacher educators</w:t>
      </w:r>
      <w:r w:rsidRPr="009F79B5">
        <w:rPr>
          <w:rFonts w:cs="Arial"/>
          <w:color w:val="000000" w:themeColor="text1"/>
        </w:rPr>
        <w:t xml:space="preserve"> were trained to become members of calibration panels.  The </w:t>
      </w:r>
      <w:proofErr w:type="spellStart"/>
      <w:r>
        <w:rPr>
          <w:rFonts w:cs="Arial"/>
          <w:color w:val="000000" w:themeColor="text1"/>
        </w:rPr>
        <w:t>SoE</w:t>
      </w:r>
      <w:proofErr w:type="spellEnd"/>
      <w:r w:rsidRPr="009F79B5">
        <w:rPr>
          <w:rFonts w:cs="Arial"/>
          <w:color w:val="000000" w:themeColor="text1"/>
        </w:rPr>
        <w:t xml:space="preserve"> have </w:t>
      </w:r>
      <w:r>
        <w:rPr>
          <w:rFonts w:cs="Arial"/>
          <w:color w:val="000000" w:themeColor="text1"/>
        </w:rPr>
        <w:t>influenced other initiatives in the system</w:t>
      </w:r>
      <w:r w:rsidRPr="009F79B5">
        <w:rPr>
          <w:rFonts w:cs="Arial"/>
          <w:color w:val="000000" w:themeColor="text1"/>
        </w:rPr>
        <w:t xml:space="preserve">, such as </w:t>
      </w:r>
      <w:r>
        <w:rPr>
          <w:rFonts w:cs="Arial"/>
          <w:color w:val="000000" w:themeColor="text1"/>
        </w:rPr>
        <w:t xml:space="preserve">in </w:t>
      </w:r>
      <w:r w:rsidRPr="009F79B5">
        <w:rPr>
          <w:rFonts w:cs="Arial"/>
          <w:color w:val="000000" w:themeColor="text1"/>
        </w:rPr>
        <w:t xml:space="preserve">the </w:t>
      </w:r>
      <w:r>
        <w:rPr>
          <w:rFonts w:cs="Arial"/>
          <w:color w:val="000000" w:themeColor="text1"/>
        </w:rPr>
        <w:t xml:space="preserve">evaluations of submissions for the </w:t>
      </w:r>
      <w:r w:rsidRPr="009F79B5">
        <w:rPr>
          <w:rFonts w:cs="Arial"/>
          <w:color w:val="000000" w:themeColor="text1"/>
        </w:rPr>
        <w:t>annual Showcase Awards</w:t>
      </w:r>
      <w:r>
        <w:rPr>
          <w:rFonts w:cs="Arial"/>
          <w:color w:val="000000" w:themeColor="text1"/>
        </w:rPr>
        <w:t xml:space="preserve"> for Excellence in Education, and to assess external evidence claims made on behalf of third party commercial programs. This usage</w:t>
      </w:r>
      <w:r w:rsidRPr="009F79B5">
        <w:rPr>
          <w:rFonts w:cs="Arial"/>
          <w:color w:val="000000" w:themeColor="text1"/>
        </w:rPr>
        <w:t xml:space="preserve"> consolidate</w:t>
      </w:r>
      <w:r>
        <w:rPr>
          <w:rFonts w:cs="Arial"/>
          <w:color w:val="000000" w:themeColor="text1"/>
        </w:rPr>
        <w:t>s</w:t>
      </w:r>
      <w:r w:rsidRPr="009F79B5">
        <w:rPr>
          <w:rFonts w:cs="Arial"/>
          <w:color w:val="000000" w:themeColor="text1"/>
        </w:rPr>
        <w:t xml:space="preserve"> their becoming a consistent and common language and, further, the means of articulating shared goals and values.</w:t>
      </w:r>
    </w:p>
    <w:p w:rsidR="00980547" w:rsidRPr="00074FF6" w:rsidRDefault="00980547" w:rsidP="00DC4063">
      <w:pPr>
        <w:pStyle w:val="ListParagraph"/>
        <w:numPr>
          <w:ilvl w:val="0"/>
          <w:numId w:val="4"/>
        </w:numPr>
        <w:tabs>
          <w:tab w:val="clear" w:pos="2835"/>
        </w:tabs>
        <w:spacing w:after="200"/>
        <w:ind w:left="360"/>
        <w:jc w:val="both"/>
        <w:rPr>
          <w:rFonts w:cs="Arial"/>
          <w:color w:val="000000" w:themeColor="text1"/>
        </w:rPr>
      </w:pPr>
      <w:r>
        <w:rPr>
          <w:rFonts w:cs="Arial"/>
          <w:color w:val="000000" w:themeColor="text1"/>
        </w:rPr>
        <w:t>In 2016, the Evidence Hub, a purpose-built</w:t>
      </w:r>
      <w:r w:rsidRPr="009F79B5">
        <w:rPr>
          <w:rFonts w:cs="Arial"/>
          <w:color w:val="000000" w:themeColor="text1"/>
        </w:rPr>
        <w:t xml:space="preserve"> online platform, </w:t>
      </w:r>
      <w:r>
        <w:rPr>
          <w:rFonts w:cs="Arial"/>
          <w:color w:val="000000" w:themeColor="text1"/>
        </w:rPr>
        <w:t>was established to share school-</w:t>
      </w:r>
      <w:r w:rsidRPr="009F79B5">
        <w:rPr>
          <w:rFonts w:cs="Arial"/>
          <w:color w:val="000000" w:themeColor="text1"/>
        </w:rPr>
        <w:t xml:space="preserve">based evidence </w:t>
      </w:r>
      <w:r>
        <w:rPr>
          <w:rFonts w:cs="Arial"/>
          <w:color w:val="000000" w:themeColor="text1"/>
        </w:rPr>
        <w:t>of</w:t>
      </w:r>
      <w:r w:rsidRPr="009F79B5">
        <w:rPr>
          <w:rFonts w:cs="Arial"/>
          <w:color w:val="000000" w:themeColor="text1"/>
        </w:rPr>
        <w:t xml:space="preserve"> </w:t>
      </w:r>
      <w:r>
        <w:rPr>
          <w:rFonts w:cs="Arial"/>
          <w:color w:val="000000" w:themeColor="text1"/>
        </w:rPr>
        <w:t>improved student outcomes</w:t>
      </w:r>
      <w:r w:rsidRPr="009F79B5">
        <w:rPr>
          <w:rFonts w:cs="Arial"/>
          <w:color w:val="000000" w:themeColor="text1"/>
        </w:rPr>
        <w:t xml:space="preserve"> and provide materials to support inquiry</w:t>
      </w:r>
      <w:r>
        <w:rPr>
          <w:rFonts w:cs="Arial"/>
          <w:color w:val="000000" w:themeColor="text1"/>
        </w:rPr>
        <w:t xml:space="preserve"> and evaluation at local level</w:t>
      </w:r>
      <w:r w:rsidRPr="009F79B5">
        <w:rPr>
          <w:rFonts w:cs="Arial"/>
          <w:color w:val="000000" w:themeColor="text1"/>
        </w:rPr>
        <w:t xml:space="preserve">. It is the first of its kind in Australia </w:t>
      </w:r>
      <w:r>
        <w:rPr>
          <w:rFonts w:cs="Arial"/>
          <w:color w:val="000000" w:themeColor="text1"/>
        </w:rPr>
        <w:t xml:space="preserve">and its content is organised in terms of positive actions: Engage in inquiry (which details the Inquiry Cycle); Apply ‘the Standards’ (which details the </w:t>
      </w:r>
      <w:proofErr w:type="spellStart"/>
      <w:r>
        <w:rPr>
          <w:rFonts w:cs="Arial"/>
          <w:color w:val="000000" w:themeColor="text1"/>
        </w:rPr>
        <w:t>SoE</w:t>
      </w:r>
      <w:proofErr w:type="spellEnd"/>
      <w:r>
        <w:rPr>
          <w:rFonts w:cs="Arial"/>
          <w:color w:val="000000" w:themeColor="text1"/>
        </w:rPr>
        <w:t xml:space="preserve">); Access local evidence (with links to the actionable playbooks, evidence digests and calibrated evidence studies); Draw on research; and, Discuss evidence. </w:t>
      </w:r>
      <w:r w:rsidRPr="009F79B5">
        <w:rPr>
          <w:rFonts w:cs="Arial"/>
          <w:color w:val="000000" w:themeColor="text1"/>
        </w:rPr>
        <w:t xml:space="preserve">The </w:t>
      </w:r>
      <w:r>
        <w:rPr>
          <w:rFonts w:cs="Arial"/>
          <w:color w:val="000000" w:themeColor="text1"/>
        </w:rPr>
        <w:t>i</w:t>
      </w:r>
      <w:r w:rsidRPr="009F79B5">
        <w:rPr>
          <w:rFonts w:cs="Arial"/>
          <w:color w:val="000000" w:themeColor="text1"/>
        </w:rPr>
        <w:t xml:space="preserve">nquiry </w:t>
      </w:r>
      <w:r>
        <w:rPr>
          <w:rFonts w:cs="Arial"/>
          <w:color w:val="000000" w:themeColor="text1"/>
        </w:rPr>
        <w:t>c</w:t>
      </w:r>
      <w:r w:rsidRPr="009F79B5">
        <w:rPr>
          <w:rFonts w:cs="Arial"/>
          <w:color w:val="000000" w:themeColor="text1"/>
        </w:rPr>
        <w:t xml:space="preserve">ycle, which maps the five iterative steps of Scan and </w:t>
      </w:r>
      <w:r>
        <w:rPr>
          <w:rFonts w:cs="Arial"/>
          <w:color w:val="000000" w:themeColor="text1"/>
        </w:rPr>
        <w:t>A</w:t>
      </w:r>
      <w:r w:rsidRPr="009F79B5">
        <w:rPr>
          <w:rFonts w:cs="Arial"/>
          <w:color w:val="000000" w:themeColor="text1"/>
        </w:rPr>
        <w:t>ssess; Prioritise</w:t>
      </w:r>
      <w:r>
        <w:rPr>
          <w:rFonts w:cs="Arial"/>
          <w:color w:val="000000" w:themeColor="text1"/>
        </w:rPr>
        <w:t>;</w:t>
      </w:r>
      <w:r w:rsidRPr="009F79B5">
        <w:rPr>
          <w:rFonts w:cs="Arial"/>
          <w:color w:val="000000" w:themeColor="text1"/>
        </w:rPr>
        <w:t xml:space="preserve"> Develop and Plan; Act, and Review, was designed to be a learning process based on the belief that “engaging in continuing cycles of inquiry helps staff sustain their improvement journeys” (DET, 2017b, p. 20).</w:t>
      </w:r>
      <w:r>
        <w:rPr>
          <w:rFonts w:cs="Arial"/>
          <w:color w:val="000000" w:themeColor="text1"/>
        </w:rPr>
        <w:t xml:space="preserve"> Within the Access local evidence section, calibrated evidence studies, </w:t>
      </w:r>
      <w:r w:rsidRPr="00074FF6">
        <w:rPr>
          <w:rFonts w:cs="Arial"/>
          <w:color w:val="000000" w:themeColor="text1"/>
        </w:rPr>
        <w:t xml:space="preserve">based predominantly on reports from Master </w:t>
      </w:r>
      <w:r>
        <w:rPr>
          <w:rFonts w:cs="Arial"/>
          <w:color w:val="000000" w:themeColor="text1"/>
        </w:rPr>
        <w:t>T</w:t>
      </w:r>
      <w:r w:rsidRPr="00074FF6">
        <w:rPr>
          <w:rFonts w:cs="Arial"/>
          <w:color w:val="000000" w:themeColor="text1"/>
        </w:rPr>
        <w:t xml:space="preserve">eachers, </w:t>
      </w:r>
      <w:r>
        <w:rPr>
          <w:rFonts w:cs="Arial"/>
          <w:color w:val="000000" w:themeColor="text1"/>
        </w:rPr>
        <w:t>are</w:t>
      </w:r>
      <w:r w:rsidRPr="00074FF6">
        <w:rPr>
          <w:rFonts w:cs="Arial"/>
          <w:color w:val="000000" w:themeColor="text1"/>
        </w:rPr>
        <w:t xml:space="preserve"> grouped by content area: English and Literacy; Mathematics and Numeracy; and Year 12 Certification. A further collection of evidence studies</w:t>
      </w:r>
      <w:r>
        <w:rPr>
          <w:rFonts w:cs="Arial"/>
          <w:color w:val="000000" w:themeColor="text1"/>
        </w:rPr>
        <w:t>, case studies and project reports</w:t>
      </w:r>
      <w:r w:rsidRPr="00074FF6">
        <w:rPr>
          <w:rFonts w:cs="Arial"/>
          <w:color w:val="000000" w:themeColor="text1"/>
        </w:rPr>
        <w:t xml:space="preserve"> were uploaded to a searchable </w:t>
      </w:r>
      <w:proofErr w:type="spellStart"/>
      <w:r w:rsidRPr="00074FF6">
        <w:rPr>
          <w:rFonts w:cs="Arial"/>
          <w:color w:val="000000" w:themeColor="text1"/>
        </w:rPr>
        <w:t>Sharepoint</w:t>
      </w:r>
      <w:proofErr w:type="spellEnd"/>
      <w:r w:rsidRPr="00074FF6">
        <w:rPr>
          <w:rFonts w:cs="Arial"/>
          <w:color w:val="000000" w:themeColor="text1"/>
        </w:rPr>
        <w:t xml:space="preserve"> drive in 2018 to </w:t>
      </w:r>
      <w:r>
        <w:rPr>
          <w:rFonts w:cs="Arial"/>
          <w:color w:val="000000" w:themeColor="text1"/>
        </w:rPr>
        <w:t xml:space="preserve">share a broader range of evidence and </w:t>
      </w:r>
      <w:r w:rsidRPr="00074FF6">
        <w:rPr>
          <w:rFonts w:cs="Arial"/>
          <w:color w:val="000000" w:themeColor="text1"/>
        </w:rPr>
        <w:t>refine access by school leaders and teachers.</w:t>
      </w:r>
      <w:r>
        <w:rPr>
          <w:rFonts w:cs="Arial"/>
          <w:color w:val="000000" w:themeColor="text1"/>
        </w:rPr>
        <w:t xml:space="preserve"> Since 2018, learnings from local improvement initiatives, links to relevant policy contexts and the wider body of research have been curated in </w:t>
      </w:r>
      <w:r w:rsidRPr="005F23BD">
        <w:rPr>
          <w:rFonts w:cs="Arial"/>
          <w:i/>
          <w:color w:val="000000" w:themeColor="text1"/>
        </w:rPr>
        <w:t>Evidence digests</w:t>
      </w:r>
      <w:r w:rsidRPr="0097738E">
        <w:rPr>
          <w:rFonts w:cs="Arial"/>
          <w:color w:val="000000" w:themeColor="text1"/>
        </w:rPr>
        <w:t>.</w:t>
      </w:r>
      <w:r>
        <w:rPr>
          <w:rFonts w:cs="Arial"/>
          <w:i/>
          <w:color w:val="000000" w:themeColor="text1"/>
        </w:rPr>
        <w:t xml:space="preserve"> </w:t>
      </w:r>
      <w:r>
        <w:rPr>
          <w:rFonts w:cs="Arial"/>
          <w:color w:val="000000" w:themeColor="text1"/>
        </w:rPr>
        <w:t>The digests are a resource for schools to use to inform inquiry, which features learnings from local improvement initiatives, and provides links to relevant policy contexts and the wider body of research. Improvement focus areas featured in the digests include, ‘Language-rich and dialogic classrooms’, ‘School-community partnerships’, ‘Every student with disability succeeding’ and ‘Differ</w:t>
      </w:r>
      <w:r w:rsidR="005F23BD">
        <w:rPr>
          <w:rFonts w:cs="Arial"/>
          <w:color w:val="000000" w:themeColor="text1"/>
        </w:rPr>
        <w:t>entiating reading instruction.’</w:t>
      </w:r>
      <w:r w:rsidR="00E50BF2">
        <w:rPr>
          <w:rFonts w:cs="Arial"/>
          <w:color w:val="000000" w:themeColor="text1"/>
        </w:rPr>
        <w:t xml:space="preserve"> </w:t>
      </w:r>
      <w:r w:rsidR="006331C0">
        <w:rPr>
          <w:rFonts w:cs="Arial"/>
          <w:color w:val="000000" w:themeColor="text1"/>
        </w:rPr>
        <w:t>Seventeen</w:t>
      </w:r>
      <w:r w:rsidRPr="00074FF6">
        <w:rPr>
          <w:rFonts w:cs="Arial"/>
          <w:color w:val="000000" w:themeColor="text1"/>
        </w:rPr>
        <w:t xml:space="preserve"> </w:t>
      </w:r>
      <w:r>
        <w:rPr>
          <w:rFonts w:cs="Arial"/>
          <w:color w:val="000000" w:themeColor="text1"/>
        </w:rPr>
        <w:t>a</w:t>
      </w:r>
      <w:r w:rsidRPr="00074FF6">
        <w:rPr>
          <w:rFonts w:cs="Arial"/>
          <w:color w:val="000000" w:themeColor="text1"/>
        </w:rPr>
        <w:t xml:space="preserve">ctionable </w:t>
      </w:r>
      <w:r>
        <w:rPr>
          <w:rFonts w:cs="Arial"/>
          <w:color w:val="000000" w:themeColor="text1"/>
        </w:rPr>
        <w:t>p</w:t>
      </w:r>
      <w:r w:rsidRPr="00074FF6">
        <w:rPr>
          <w:rFonts w:cs="Arial"/>
          <w:color w:val="000000" w:themeColor="text1"/>
        </w:rPr>
        <w:t>laybooks, based on the School Improvement Hierarchy (SIH), have been a</w:t>
      </w:r>
      <w:r w:rsidR="005F23BD">
        <w:rPr>
          <w:rFonts w:cs="Arial"/>
          <w:color w:val="000000" w:themeColor="text1"/>
        </w:rPr>
        <w:t xml:space="preserve">dded as exemplars of practice. </w:t>
      </w:r>
      <w:r w:rsidRPr="00074FF6">
        <w:rPr>
          <w:rFonts w:cs="Arial"/>
          <w:color w:val="000000" w:themeColor="text1"/>
        </w:rPr>
        <w:t xml:space="preserve">The </w:t>
      </w:r>
      <w:r>
        <w:rPr>
          <w:rFonts w:cs="Arial"/>
          <w:color w:val="000000" w:themeColor="text1"/>
        </w:rPr>
        <w:t>p</w:t>
      </w:r>
      <w:r w:rsidRPr="00074FF6">
        <w:rPr>
          <w:rFonts w:cs="Arial"/>
          <w:color w:val="000000" w:themeColor="text1"/>
        </w:rPr>
        <w:t>laybooks scaffold a range of areas including: reading, languages in the early yea</w:t>
      </w:r>
      <w:r w:rsidR="006331C0">
        <w:rPr>
          <w:rFonts w:cs="Arial"/>
          <w:color w:val="000000" w:themeColor="text1"/>
        </w:rPr>
        <w:t>rs, improving writing in Year 7</w:t>
      </w:r>
      <w:r w:rsidR="006331C0">
        <w:rPr>
          <w:rFonts w:cs="Arial"/>
        </w:rPr>
        <w:t>–</w:t>
      </w:r>
      <w:r w:rsidRPr="00074FF6">
        <w:rPr>
          <w:rFonts w:cs="Arial"/>
          <w:color w:val="000000" w:themeColor="text1"/>
        </w:rPr>
        <w:t xml:space="preserve">9, parent and community engagement, individual curriculum plans and Year 12 Certification. The task of reviewing and adding to the Evidence Hub collection continues while the current content sustains and illustrates the shared improvement narrative across the state. </w:t>
      </w:r>
    </w:p>
    <w:p w:rsidR="00980547" w:rsidRPr="00AE22E3" w:rsidRDefault="00980547" w:rsidP="00DC4063">
      <w:pPr>
        <w:pStyle w:val="ListParagraph"/>
        <w:numPr>
          <w:ilvl w:val="0"/>
          <w:numId w:val="4"/>
        </w:numPr>
        <w:tabs>
          <w:tab w:val="clear" w:pos="2835"/>
        </w:tabs>
        <w:spacing w:after="200"/>
        <w:ind w:left="360"/>
        <w:jc w:val="both"/>
        <w:rPr>
          <w:rFonts w:cs="Arial"/>
          <w:b/>
          <w:color w:val="000000" w:themeColor="text1"/>
        </w:rPr>
      </w:pPr>
      <w:r w:rsidRPr="00074FF6">
        <w:rPr>
          <w:rFonts w:cs="Arial"/>
          <w:color w:val="000000" w:themeColor="text1"/>
        </w:rPr>
        <w:t>The School Improvement Model (SIM) was launched at the 2017 Principals’ conference. The SIM brings together the previously released School Improvement Hierarchy with the inquiry cycle and Standards of Evidence as a way of developing contin</w:t>
      </w:r>
      <w:r w:rsidR="005F23BD">
        <w:rPr>
          <w:rFonts w:cs="Arial"/>
          <w:color w:val="000000" w:themeColor="text1"/>
        </w:rPr>
        <w:t>uous improvement in Queensland state s</w:t>
      </w:r>
      <w:r w:rsidRPr="00074FF6">
        <w:rPr>
          <w:rFonts w:cs="Arial"/>
          <w:color w:val="000000" w:themeColor="text1"/>
        </w:rPr>
        <w:t xml:space="preserve">chools. </w:t>
      </w:r>
    </w:p>
    <w:p w:rsidR="00980547" w:rsidRDefault="00980547" w:rsidP="00DC4063">
      <w:pPr>
        <w:spacing w:after="200"/>
        <w:jc w:val="both"/>
        <w:rPr>
          <w:rFonts w:cs="Arial"/>
          <w:color w:val="000000" w:themeColor="text1"/>
          <w:szCs w:val="22"/>
          <w:lang w:val="en-US"/>
        </w:rPr>
      </w:pPr>
      <w:r w:rsidRPr="00AE22E3">
        <w:rPr>
          <w:rFonts w:cs="Arial"/>
          <w:color w:val="000000" w:themeColor="text1"/>
          <w:szCs w:val="22"/>
          <w:lang w:val="en-US"/>
        </w:rPr>
        <w:t>The deliberate actions that the Department has taken towards improvement over the last decade (and before) are easily chronicled. The evidence of improvement, mentioned incidentally throughout this paper, is similarly apparent across a range of interrelated measures. Causality between action and outcome can be presumed</w:t>
      </w:r>
      <w:r w:rsidR="005F23BD">
        <w:rPr>
          <w:rFonts w:cs="Arial"/>
          <w:color w:val="000000" w:themeColor="text1"/>
          <w:szCs w:val="22"/>
          <w:lang w:val="en-US"/>
        </w:rPr>
        <w:t>,</w:t>
      </w:r>
      <w:r w:rsidRPr="00AE22E3">
        <w:rPr>
          <w:rFonts w:cs="Arial"/>
          <w:color w:val="000000" w:themeColor="text1"/>
          <w:szCs w:val="22"/>
          <w:lang w:val="en-US"/>
        </w:rPr>
        <w:t xml:space="preserve"> but not as a simple, singular or direct causality. Rather, </w:t>
      </w:r>
      <w:r>
        <w:rPr>
          <w:rFonts w:cs="Arial"/>
          <w:color w:val="000000" w:themeColor="text1"/>
          <w:szCs w:val="22"/>
          <w:lang w:val="en-US"/>
        </w:rPr>
        <w:t xml:space="preserve">it can be contended that </w:t>
      </w:r>
      <w:r w:rsidRPr="00AE22E3">
        <w:rPr>
          <w:rFonts w:cs="Arial"/>
          <w:color w:val="000000" w:themeColor="text1"/>
          <w:szCs w:val="22"/>
          <w:lang w:val="en-US"/>
        </w:rPr>
        <w:t>sustainable change and a trajectory of improvement has been initiated through the introduction and implementation of interdependent strategies.</w:t>
      </w:r>
      <w:r>
        <w:rPr>
          <w:rFonts w:cs="Arial"/>
          <w:color w:val="000000" w:themeColor="text1"/>
          <w:szCs w:val="22"/>
          <w:lang w:val="en-US"/>
        </w:rPr>
        <w:t xml:space="preserve"> The following section attempts to describe how the enactment and adoption of the chronicled policies is what has been instrumental in the decade of improvement in Queensland schooling.</w:t>
      </w:r>
    </w:p>
    <w:p w:rsidR="00983C9A" w:rsidRPr="00AE22E3" w:rsidRDefault="00983C9A" w:rsidP="00DC4063">
      <w:pPr>
        <w:spacing w:after="200"/>
        <w:jc w:val="both"/>
        <w:rPr>
          <w:rFonts w:cs="Arial"/>
          <w:b/>
          <w:color w:val="000000" w:themeColor="text1"/>
          <w:szCs w:val="22"/>
        </w:rPr>
      </w:pPr>
    </w:p>
    <w:p w:rsidR="00980547" w:rsidRPr="00980547" w:rsidRDefault="00980547" w:rsidP="00DC4063">
      <w:pPr>
        <w:spacing w:after="200"/>
        <w:rPr>
          <w:rFonts w:cs="Arial"/>
          <w:b/>
          <w:bCs/>
          <w:sz w:val="28"/>
          <w:szCs w:val="28"/>
        </w:rPr>
      </w:pPr>
      <w:r w:rsidRPr="00980547">
        <w:rPr>
          <w:rFonts w:cs="Arial"/>
          <w:b/>
          <w:bCs/>
          <w:sz w:val="28"/>
          <w:szCs w:val="28"/>
        </w:rPr>
        <w:t>Discussion</w:t>
      </w:r>
    </w:p>
    <w:p w:rsidR="00980547" w:rsidRPr="009F79B5" w:rsidRDefault="00980547" w:rsidP="00DC4063">
      <w:pPr>
        <w:spacing w:after="200"/>
        <w:jc w:val="both"/>
        <w:rPr>
          <w:rFonts w:cs="Arial"/>
          <w:color w:val="000000" w:themeColor="text1"/>
          <w:szCs w:val="22"/>
          <w:lang w:val="en-US"/>
        </w:rPr>
      </w:pPr>
      <w:r w:rsidRPr="009F79B5">
        <w:rPr>
          <w:rFonts w:cs="Arial"/>
          <w:color w:val="000000" w:themeColor="text1"/>
          <w:szCs w:val="22"/>
          <w:lang w:val="en-US"/>
        </w:rPr>
        <w:t>Goss (2018) conjectured that because “relative levels of achievement have improved over time, not just in a single step</w:t>
      </w:r>
      <w:r w:rsidR="0024750A">
        <w:rPr>
          <w:rFonts w:cs="Arial"/>
          <w:color w:val="000000" w:themeColor="text1"/>
          <w:szCs w:val="22"/>
          <w:lang w:val="en-US"/>
        </w:rPr>
        <w:t>. …</w:t>
      </w:r>
      <w:r w:rsidRPr="009F79B5">
        <w:rPr>
          <w:rFonts w:cs="Arial"/>
          <w:color w:val="000000" w:themeColor="text1"/>
          <w:szCs w:val="22"/>
          <w:lang w:val="en-US"/>
        </w:rPr>
        <w:t xml:space="preserve"> Queensland’s education system [apart from the introduction of the Prep year] is getting some other things right” (para. 26). These “right” things, beyond the adoption of the cited policies and strategies, can be said to be the ensuing critical cultural changes impacting on all levels of the system. </w:t>
      </w:r>
    </w:p>
    <w:p w:rsidR="00980547" w:rsidRPr="009F79B5" w:rsidRDefault="00980547" w:rsidP="00DC4063">
      <w:pPr>
        <w:spacing w:after="200"/>
        <w:jc w:val="both"/>
        <w:rPr>
          <w:rFonts w:cs="Arial"/>
          <w:color w:val="000000" w:themeColor="text1"/>
          <w:szCs w:val="22"/>
          <w:lang w:val="en-US"/>
        </w:rPr>
      </w:pPr>
      <w:r w:rsidRPr="009F79B5">
        <w:rPr>
          <w:rFonts w:cs="Arial"/>
          <w:color w:val="000000" w:themeColor="text1"/>
          <w:szCs w:val="22"/>
          <w:lang w:val="en-US"/>
        </w:rPr>
        <w:t>These changes can be identified as: (</w:t>
      </w:r>
      <w:proofErr w:type="spellStart"/>
      <w:r w:rsidRPr="009F79B5">
        <w:rPr>
          <w:rFonts w:cs="Arial"/>
          <w:color w:val="000000" w:themeColor="text1"/>
          <w:szCs w:val="22"/>
          <w:lang w:val="en-US"/>
        </w:rPr>
        <w:t>i</w:t>
      </w:r>
      <w:proofErr w:type="spellEnd"/>
      <w:r w:rsidRPr="009F79B5">
        <w:rPr>
          <w:rFonts w:cs="Arial"/>
          <w:color w:val="000000" w:themeColor="text1"/>
          <w:szCs w:val="22"/>
          <w:lang w:val="en-US"/>
        </w:rPr>
        <w:t>) the rise of a culture of genuine consensus in which people at all levels of the system are focused on the improvement of student outcomes; (ii) an inversion of the system so that learners become the focus of attention; (iii) a shift to instructional leadership; and, (iv) a heightened focus on quality evidence to inform decis</w:t>
      </w:r>
      <w:r w:rsidR="00CA4AD1">
        <w:rPr>
          <w:rFonts w:cs="Arial"/>
          <w:color w:val="000000" w:themeColor="text1"/>
          <w:szCs w:val="22"/>
          <w:lang w:val="en-US"/>
        </w:rPr>
        <w:t xml:space="preserve">ion </w:t>
      </w:r>
      <w:r w:rsidRPr="009F79B5">
        <w:rPr>
          <w:rFonts w:cs="Arial"/>
          <w:color w:val="000000" w:themeColor="text1"/>
          <w:szCs w:val="22"/>
          <w:lang w:val="en-US"/>
        </w:rPr>
        <w:t>making and to guide practice and the judicious use of external expertise to clarify and challenge our thinking.</w:t>
      </w:r>
    </w:p>
    <w:p w:rsidR="00980547" w:rsidRPr="0018678A" w:rsidRDefault="00980547" w:rsidP="00DC4063">
      <w:pPr>
        <w:shd w:val="clear" w:color="auto" w:fill="FFFFFF"/>
        <w:spacing w:after="200"/>
        <w:jc w:val="both"/>
        <w:rPr>
          <w:rFonts w:cs="Arial"/>
          <w:color w:val="000000" w:themeColor="text1"/>
          <w:szCs w:val="22"/>
          <w:lang w:val="en-US"/>
        </w:rPr>
      </w:pPr>
      <w:r w:rsidRPr="009F79B5">
        <w:rPr>
          <w:rFonts w:cs="Arial"/>
          <w:color w:val="000000" w:themeColor="text1"/>
          <w:szCs w:val="22"/>
          <w:lang w:val="en-US"/>
        </w:rPr>
        <w:t xml:space="preserve">Firstly, and pivotal to systemic cultural change, the Department has embraced the view that “improving student learning and achievement in schools is complex work, requiring classroom teachers, school leaders, education systems and governments to adopt a focus on making continual improvements in practice” (Matters &amp; Jones, 2013, p. 1). This </w:t>
      </w:r>
      <w:r w:rsidR="0043510C">
        <w:rPr>
          <w:rFonts w:cs="Arial"/>
          <w:color w:val="000000" w:themeColor="text1"/>
          <w:szCs w:val="22"/>
          <w:lang w:val="en-US"/>
        </w:rPr>
        <w:t>translates into a</w:t>
      </w:r>
      <w:r w:rsidRPr="009F79B5">
        <w:rPr>
          <w:rFonts w:cs="Arial"/>
          <w:color w:val="000000" w:themeColor="text1"/>
          <w:szCs w:val="22"/>
          <w:lang w:val="en-US"/>
        </w:rPr>
        <w:t xml:space="preserve"> whole-of-system approach which expects people at all levels of the system to be involved and to assume gr</w:t>
      </w:r>
      <w:r>
        <w:rPr>
          <w:rFonts w:cs="Arial"/>
          <w:color w:val="000000" w:themeColor="text1"/>
          <w:szCs w:val="22"/>
          <w:lang w:val="en-US"/>
        </w:rPr>
        <w:t>eater accountability for change. This expectation has been articulated through the unequivocal statement that “i</w:t>
      </w:r>
      <w:r w:rsidRPr="008E54E7">
        <w:rPr>
          <w:rFonts w:cs="Arial"/>
          <w:color w:val="000000" w:themeColor="text1"/>
          <w:szCs w:val="22"/>
          <w:lang w:val="en-US"/>
        </w:rPr>
        <w:t>mproving performance is everyone's responsibility. Opportunities to make improvements, big and small, are around us every day. It is the quality of our actions</w:t>
      </w:r>
      <w:r w:rsidRPr="0018678A">
        <w:rPr>
          <w:rFonts w:cs="Arial"/>
          <w:color w:val="000000" w:themeColor="text1"/>
          <w:szCs w:val="22"/>
          <w:lang w:val="en-US"/>
        </w:rPr>
        <w:t xml:space="preserve"> which will make the difference”</w:t>
      </w:r>
      <w:r w:rsidRPr="008E54E7">
        <w:rPr>
          <w:rFonts w:cs="Arial"/>
          <w:color w:val="000000" w:themeColor="text1"/>
          <w:szCs w:val="22"/>
          <w:lang w:val="en-US"/>
        </w:rPr>
        <w:t xml:space="preserve"> </w:t>
      </w:r>
      <w:r w:rsidRPr="0018678A">
        <w:rPr>
          <w:rFonts w:cs="Arial"/>
          <w:color w:val="000000" w:themeColor="text1"/>
          <w:szCs w:val="22"/>
          <w:lang w:val="en-US"/>
        </w:rPr>
        <w:t>(DET, 2015, p. 4)</w:t>
      </w:r>
      <w:r w:rsidR="005F23BD">
        <w:rPr>
          <w:rFonts w:cs="Arial"/>
          <w:color w:val="000000" w:themeColor="text1"/>
          <w:szCs w:val="22"/>
          <w:lang w:val="en-US"/>
        </w:rPr>
        <w:t>,</w:t>
      </w:r>
      <w:r>
        <w:rPr>
          <w:rFonts w:cs="Arial"/>
          <w:color w:val="000000" w:themeColor="text1"/>
          <w:szCs w:val="22"/>
          <w:lang w:val="en-US"/>
        </w:rPr>
        <w:t xml:space="preserve"> and the </w:t>
      </w:r>
      <w:r w:rsidR="00D07E82">
        <w:rPr>
          <w:rFonts w:cs="Arial"/>
          <w:color w:val="000000" w:themeColor="text1"/>
          <w:szCs w:val="22"/>
          <w:lang w:val="en-US"/>
        </w:rPr>
        <w:t>claim made in the 2012</w:t>
      </w:r>
      <w:r w:rsidR="00D07E82">
        <w:rPr>
          <w:rFonts w:cs="Arial"/>
        </w:rPr>
        <w:t>–</w:t>
      </w:r>
      <w:r w:rsidRPr="009F79B5">
        <w:rPr>
          <w:rFonts w:cs="Arial"/>
          <w:color w:val="000000" w:themeColor="text1"/>
          <w:szCs w:val="22"/>
          <w:lang w:val="en-US"/>
        </w:rPr>
        <w:t>2013 DETE Annual Report that “it is through</w:t>
      </w:r>
      <w:r w:rsidRPr="0018678A">
        <w:rPr>
          <w:rFonts w:cs="Arial"/>
          <w:color w:val="000000" w:themeColor="text1"/>
          <w:szCs w:val="22"/>
          <w:lang w:val="en-US"/>
        </w:rPr>
        <w:t xml:space="preserve"> a personal and collective commitment to these priorities and strategies that we continue to deliver improved outcomes for all</w:t>
      </w:r>
      <w:r w:rsidR="00E50BF2">
        <w:rPr>
          <w:rFonts w:cs="Arial"/>
          <w:color w:val="000000" w:themeColor="text1"/>
          <w:szCs w:val="22"/>
          <w:lang w:val="en-US"/>
        </w:rPr>
        <w:t xml:space="preserve"> students” (DETE, 2013, p. 38).</w:t>
      </w:r>
      <w:r>
        <w:rPr>
          <w:rFonts w:cs="Arial"/>
          <w:color w:val="000000" w:themeColor="text1"/>
          <w:szCs w:val="22"/>
          <w:lang w:val="en-US"/>
        </w:rPr>
        <w:t xml:space="preserve"> A culture of consensus and commitment was evident in</w:t>
      </w:r>
      <w:r w:rsidRPr="0018678A">
        <w:rPr>
          <w:rFonts w:cs="Arial"/>
          <w:color w:val="000000" w:themeColor="text1"/>
          <w:szCs w:val="22"/>
          <w:lang w:val="en-US"/>
        </w:rPr>
        <w:t xml:space="preserve"> the </w:t>
      </w:r>
      <w:r>
        <w:rPr>
          <w:rFonts w:cs="Arial"/>
          <w:color w:val="000000" w:themeColor="text1"/>
          <w:szCs w:val="22"/>
          <w:lang w:val="en-US"/>
        </w:rPr>
        <w:t xml:space="preserve">state’s </w:t>
      </w:r>
      <w:r w:rsidRPr="0018678A">
        <w:rPr>
          <w:rFonts w:cs="Arial"/>
          <w:color w:val="000000" w:themeColor="text1"/>
          <w:szCs w:val="22"/>
          <w:lang w:val="en-US"/>
        </w:rPr>
        <w:t xml:space="preserve">successful responses to the national Closing the Gap initiative (COAG, 2008) </w:t>
      </w:r>
      <w:r>
        <w:rPr>
          <w:rFonts w:cs="Arial"/>
          <w:color w:val="000000" w:themeColor="text1"/>
          <w:szCs w:val="22"/>
          <w:lang w:val="en-US"/>
        </w:rPr>
        <w:t xml:space="preserve">which </w:t>
      </w:r>
      <w:r w:rsidR="005F23BD">
        <w:rPr>
          <w:rFonts w:cs="Arial"/>
          <w:color w:val="000000" w:themeColor="text1"/>
          <w:szCs w:val="22"/>
          <w:lang w:val="en-US"/>
        </w:rPr>
        <w:t>began with the Deputy Director</w:t>
      </w:r>
      <w:r w:rsidR="005F23BD">
        <w:rPr>
          <w:rFonts w:cs="Arial"/>
        </w:rPr>
        <w:t>–</w:t>
      </w:r>
      <w:r w:rsidRPr="0018678A">
        <w:rPr>
          <w:rFonts w:cs="Arial"/>
          <w:color w:val="000000" w:themeColor="text1"/>
          <w:szCs w:val="22"/>
          <w:lang w:val="en-US"/>
        </w:rPr>
        <w:t>General State Schools, Regional Di</w:t>
      </w:r>
      <w:r w:rsidR="005F23BD">
        <w:rPr>
          <w:rFonts w:cs="Arial"/>
          <w:color w:val="000000" w:themeColor="text1"/>
          <w:szCs w:val="22"/>
          <w:lang w:val="en-US"/>
        </w:rPr>
        <w:t>rectors and Assistant Directors</w:t>
      </w:r>
      <w:r w:rsidR="005F23BD">
        <w:rPr>
          <w:rFonts w:cs="Arial"/>
        </w:rPr>
        <w:t>–</w:t>
      </w:r>
      <w:r w:rsidRPr="0018678A">
        <w:rPr>
          <w:rFonts w:cs="Arial"/>
          <w:color w:val="000000" w:themeColor="text1"/>
          <w:szCs w:val="22"/>
          <w:lang w:val="en-US"/>
        </w:rPr>
        <w:t xml:space="preserve">General </w:t>
      </w:r>
      <w:r>
        <w:rPr>
          <w:rFonts w:cs="Arial"/>
          <w:color w:val="000000" w:themeColor="text1"/>
          <w:szCs w:val="22"/>
          <w:lang w:val="en-US"/>
        </w:rPr>
        <w:t>exhorting</w:t>
      </w:r>
      <w:r w:rsidRPr="0018678A">
        <w:rPr>
          <w:rFonts w:cs="Arial"/>
          <w:color w:val="000000" w:themeColor="text1"/>
          <w:szCs w:val="22"/>
          <w:lang w:val="en-US"/>
        </w:rPr>
        <w:t xml:space="preserve"> through every arm of the organisation to “do whatever it takes” </w:t>
      </w:r>
      <w:r>
        <w:rPr>
          <w:rFonts w:cs="Arial"/>
          <w:color w:val="000000" w:themeColor="text1"/>
          <w:szCs w:val="22"/>
          <w:lang w:val="en-US"/>
        </w:rPr>
        <w:t xml:space="preserve">to achieve their goals </w:t>
      </w:r>
      <w:r w:rsidRPr="0018678A">
        <w:rPr>
          <w:rFonts w:cs="Arial"/>
          <w:color w:val="000000" w:themeColor="text1"/>
          <w:szCs w:val="22"/>
          <w:lang w:val="en-US"/>
        </w:rPr>
        <w:t xml:space="preserve">(Button, Dungan, Nixon &amp; Walton, 2016). </w:t>
      </w:r>
    </w:p>
    <w:p w:rsidR="00980547" w:rsidRDefault="009E2669" w:rsidP="00DC4063">
      <w:pPr>
        <w:spacing w:after="200"/>
        <w:jc w:val="both"/>
        <w:rPr>
          <w:rFonts w:cs="Arial"/>
          <w:color w:val="000000" w:themeColor="text1"/>
          <w:szCs w:val="22"/>
          <w:lang w:val="en-US"/>
        </w:rPr>
      </w:pPr>
      <w:r>
        <w:rPr>
          <w:rFonts w:cs="Arial"/>
          <w:color w:val="000000" w:themeColor="text1"/>
          <w:szCs w:val="22"/>
          <w:lang w:val="en-US"/>
        </w:rPr>
        <w:t>Secondly, the D</w:t>
      </w:r>
      <w:r w:rsidR="00980547" w:rsidRPr="009F79B5">
        <w:rPr>
          <w:rFonts w:cs="Arial"/>
          <w:color w:val="000000" w:themeColor="text1"/>
          <w:szCs w:val="22"/>
          <w:lang w:val="en-US"/>
        </w:rPr>
        <w:t>epartment’s “strategic rebalancing of ‘top-down’ and ‘bottom-up’ approaches to educational leadership continuing to move from an era of prescription to an era of professional autonomy” (DET, 2017c, p. 20)</w:t>
      </w:r>
      <w:r w:rsidR="005F23BD">
        <w:rPr>
          <w:rFonts w:cs="Arial"/>
          <w:color w:val="000000" w:themeColor="text1"/>
          <w:szCs w:val="22"/>
          <w:lang w:val="en-US"/>
        </w:rPr>
        <w:t>,</w:t>
      </w:r>
      <w:r w:rsidR="00980547" w:rsidRPr="009F79B5">
        <w:rPr>
          <w:rFonts w:cs="Arial"/>
          <w:color w:val="000000" w:themeColor="text1"/>
          <w:szCs w:val="22"/>
          <w:lang w:val="en-US"/>
        </w:rPr>
        <w:t xml:space="preserve"> inverted the way that roles at each level of the Department were per</w:t>
      </w:r>
      <w:r w:rsidR="005F23BD">
        <w:rPr>
          <w:rFonts w:cs="Arial"/>
          <w:color w:val="000000" w:themeColor="text1"/>
          <w:szCs w:val="22"/>
          <w:lang w:val="en-US"/>
        </w:rPr>
        <w:t>ceived and enacted. In the 2014</w:t>
      </w:r>
      <w:r w:rsidR="005F23BD">
        <w:rPr>
          <w:rFonts w:cs="Arial"/>
        </w:rPr>
        <w:t>–</w:t>
      </w:r>
      <w:r w:rsidR="00980547" w:rsidRPr="009F79B5">
        <w:rPr>
          <w:rFonts w:cs="Arial"/>
          <w:color w:val="000000" w:themeColor="text1"/>
          <w:szCs w:val="22"/>
          <w:lang w:val="en-US"/>
        </w:rPr>
        <w:t xml:space="preserve">2018 Strategic Plan, the traditional ‘top down’ business model was flipped to recast the roles adopted by the “centre” and by other actors in the system (see Figure 2). This inversion is considered as a contributing factor to the emergence of the consensus culture and rests with the notion of collaborative empowerment which has been central to published system priorities since the </w:t>
      </w:r>
      <w:r w:rsidR="00980547" w:rsidRPr="00BF4BA5">
        <w:rPr>
          <w:rFonts w:cs="Arial"/>
          <w:i/>
          <w:color w:val="000000" w:themeColor="text1"/>
          <w:szCs w:val="22"/>
          <w:lang w:val="en-US"/>
        </w:rPr>
        <w:t>State Schools Strategy</w:t>
      </w:r>
      <w:r w:rsidR="00BF4BA5">
        <w:rPr>
          <w:rFonts w:cs="Arial"/>
          <w:i/>
          <w:color w:val="000000" w:themeColor="text1"/>
          <w:szCs w:val="22"/>
          <w:lang w:val="en-US"/>
        </w:rPr>
        <w:t xml:space="preserve"> </w:t>
      </w:r>
      <w:r w:rsidR="005F23BD">
        <w:rPr>
          <w:rFonts w:cs="Arial"/>
          <w:i/>
          <w:color w:val="000000" w:themeColor="text1"/>
          <w:szCs w:val="22"/>
          <w:lang w:val="en-US"/>
        </w:rPr>
        <w:t>2014</w:t>
      </w:r>
      <w:r w:rsidR="005F23BD">
        <w:rPr>
          <w:rFonts w:cs="Arial"/>
        </w:rPr>
        <w:t>–</w:t>
      </w:r>
      <w:r w:rsidR="00980547" w:rsidRPr="00BF4BA5">
        <w:rPr>
          <w:rFonts w:cs="Arial"/>
          <w:i/>
          <w:color w:val="000000" w:themeColor="text1"/>
          <w:szCs w:val="22"/>
          <w:lang w:val="en-US"/>
        </w:rPr>
        <w:t>2018.</w:t>
      </w:r>
    </w:p>
    <w:p w:rsidR="0024750A" w:rsidRDefault="0024750A">
      <w:pPr>
        <w:spacing w:after="0"/>
        <w:rPr>
          <w:rFonts w:cs="Arial"/>
          <w:color w:val="000000" w:themeColor="text1"/>
          <w:szCs w:val="22"/>
          <w:lang w:val="en-US"/>
        </w:rPr>
      </w:pPr>
      <w:r>
        <w:rPr>
          <w:rFonts w:cs="Arial"/>
          <w:color w:val="000000" w:themeColor="text1"/>
          <w:szCs w:val="22"/>
          <w:lang w:val="en-US"/>
        </w:rPr>
        <w:br w:type="page"/>
      </w:r>
    </w:p>
    <w:p w:rsidR="00980547" w:rsidRPr="009F79B5" w:rsidRDefault="00980547" w:rsidP="00DC4063">
      <w:pPr>
        <w:spacing w:after="200"/>
        <w:jc w:val="both"/>
        <w:rPr>
          <w:rFonts w:cs="Arial"/>
          <w:color w:val="000000" w:themeColor="text1"/>
          <w:szCs w:val="22"/>
          <w:lang w:val="en-US"/>
        </w:rPr>
      </w:pPr>
    </w:p>
    <w:tbl>
      <w:tblPr>
        <w:tblStyle w:val="TableGrid"/>
        <w:tblW w:w="4351" w:type="pct"/>
        <w:jc w:val="center"/>
        <w:tblLook w:val="04A0" w:firstRow="1" w:lastRow="0" w:firstColumn="1" w:lastColumn="0" w:noHBand="0" w:noVBand="1"/>
      </w:tblPr>
      <w:tblGrid>
        <w:gridCol w:w="4956"/>
        <w:gridCol w:w="3996"/>
      </w:tblGrid>
      <w:tr w:rsidR="00980547" w:rsidRPr="009F79B5" w:rsidTr="005D7BC3">
        <w:trPr>
          <w:jc w:val="center"/>
        </w:trPr>
        <w:tc>
          <w:tcPr>
            <w:tcW w:w="5093" w:type="dxa"/>
          </w:tcPr>
          <w:p w:rsidR="00980547" w:rsidRPr="009F79B5" w:rsidRDefault="00980547" w:rsidP="00DC4063">
            <w:pPr>
              <w:spacing w:after="200"/>
              <w:jc w:val="both"/>
              <w:rPr>
                <w:rFonts w:cs="Arial"/>
                <w:color w:val="000000" w:themeColor="text1"/>
                <w:lang w:val="en-US"/>
              </w:rPr>
            </w:pPr>
          </w:p>
          <w:p w:rsidR="00980547" w:rsidRPr="009F79B5" w:rsidRDefault="00980547" w:rsidP="00DC4063">
            <w:pPr>
              <w:spacing w:after="200"/>
              <w:jc w:val="both"/>
              <w:rPr>
                <w:rFonts w:cs="Arial"/>
                <w:color w:val="000000" w:themeColor="text1"/>
                <w:lang w:val="en-US"/>
              </w:rPr>
            </w:pPr>
            <w:r w:rsidRPr="009F79B5">
              <w:rPr>
                <w:rFonts w:cs="Arial"/>
                <w:noProof/>
                <w:color w:val="000000" w:themeColor="text1"/>
                <w:lang w:eastAsia="zh-CN"/>
              </w:rPr>
              <w:drawing>
                <wp:inline distT="0" distB="0" distL="0" distR="0" wp14:anchorId="727DB988" wp14:editId="5C4386F2">
                  <wp:extent cx="3005248" cy="1409700"/>
                  <wp:effectExtent l="0" t="0" r="508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l="3568" t="20137" r="3925"/>
                          <a:stretch/>
                        </pic:blipFill>
                        <pic:spPr bwMode="auto">
                          <a:xfrm>
                            <a:off x="0" y="0"/>
                            <a:ext cx="3036928" cy="1424560"/>
                          </a:xfrm>
                          <a:prstGeom prst="rect">
                            <a:avLst/>
                          </a:prstGeom>
                          <a:noFill/>
                          <a:ln>
                            <a:noFill/>
                          </a:ln>
                          <a:extLst/>
                        </pic:spPr>
                      </pic:pic>
                    </a:graphicData>
                  </a:graphic>
                </wp:inline>
              </w:drawing>
            </w:r>
          </w:p>
        </w:tc>
        <w:tc>
          <w:tcPr>
            <w:tcW w:w="3860" w:type="dxa"/>
          </w:tcPr>
          <w:p w:rsidR="00980547" w:rsidRPr="009F79B5" w:rsidRDefault="00980547" w:rsidP="00DC4063">
            <w:pPr>
              <w:spacing w:after="200"/>
              <w:jc w:val="both"/>
              <w:rPr>
                <w:rFonts w:cs="Arial"/>
                <w:color w:val="000000" w:themeColor="text1"/>
                <w:lang w:val="en-US"/>
              </w:rPr>
            </w:pPr>
          </w:p>
          <w:p w:rsidR="00980547" w:rsidRPr="009F79B5" w:rsidRDefault="00980547" w:rsidP="00DC4063">
            <w:pPr>
              <w:spacing w:after="200"/>
              <w:jc w:val="both"/>
              <w:rPr>
                <w:rFonts w:cs="Arial"/>
                <w:color w:val="000000" w:themeColor="text1"/>
                <w:lang w:val="en-US"/>
              </w:rPr>
            </w:pPr>
            <w:r w:rsidRPr="009F79B5">
              <w:rPr>
                <w:rFonts w:cs="Arial"/>
                <w:noProof/>
                <w:color w:val="000000" w:themeColor="text1"/>
                <w:lang w:eastAsia="zh-CN"/>
              </w:rPr>
              <w:drawing>
                <wp:inline distT="0" distB="0" distL="0" distR="0" wp14:anchorId="259CEB60" wp14:editId="0FFE8636">
                  <wp:extent cx="2398288" cy="1677559"/>
                  <wp:effectExtent l="0" t="0" r="2540" b="0"/>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8288" cy="1677559"/>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bl>
    <w:p w:rsidR="00980547" w:rsidRPr="009F79B5" w:rsidRDefault="00980547" w:rsidP="00DC4063">
      <w:pPr>
        <w:spacing w:after="200"/>
        <w:jc w:val="both"/>
        <w:rPr>
          <w:rFonts w:cs="Arial"/>
          <w:color w:val="000000" w:themeColor="text1"/>
          <w:szCs w:val="22"/>
          <w:lang w:val="en-US"/>
        </w:rPr>
      </w:pPr>
      <w:r w:rsidRPr="009F79B5">
        <w:rPr>
          <w:rFonts w:cs="Arial"/>
          <w:i/>
          <w:color w:val="000000" w:themeColor="text1"/>
          <w:szCs w:val="22"/>
          <w:lang w:val="en-US"/>
        </w:rPr>
        <w:t>Figure 2</w:t>
      </w:r>
      <w:r w:rsidR="00DC4063">
        <w:rPr>
          <w:rFonts w:cs="Arial"/>
          <w:color w:val="000000" w:themeColor="text1"/>
          <w:szCs w:val="22"/>
          <w:lang w:val="en-US"/>
        </w:rPr>
        <w:t xml:space="preserve">: </w:t>
      </w:r>
      <w:r w:rsidRPr="009F79B5">
        <w:rPr>
          <w:rFonts w:cs="Arial"/>
          <w:color w:val="000000" w:themeColor="text1"/>
          <w:szCs w:val="22"/>
          <w:lang w:val="en-US"/>
        </w:rPr>
        <w:t>Changing roles at each level of the Department of Education</w:t>
      </w:r>
    </w:p>
    <w:p w:rsidR="00980547" w:rsidRPr="009F79B5" w:rsidRDefault="00980547" w:rsidP="00DC4063">
      <w:pPr>
        <w:spacing w:after="200"/>
        <w:jc w:val="both"/>
        <w:rPr>
          <w:rFonts w:cs="Arial"/>
          <w:color w:val="000000" w:themeColor="text1"/>
          <w:szCs w:val="22"/>
          <w:lang w:val="en-US"/>
        </w:rPr>
      </w:pPr>
      <w:r w:rsidRPr="009F79B5">
        <w:rPr>
          <w:rFonts w:cs="Arial"/>
          <w:color w:val="000000" w:themeColor="text1"/>
          <w:szCs w:val="22"/>
          <w:lang w:val="en-US"/>
        </w:rPr>
        <w:t>Along with this refocusing of attention, a challenge was posed to every teacher and school leader to persistently interrogate their practice by asking</w:t>
      </w:r>
      <w:r>
        <w:rPr>
          <w:rFonts w:cs="Arial"/>
          <w:color w:val="000000" w:themeColor="text1"/>
          <w:szCs w:val="22"/>
          <w:lang w:val="en-US"/>
        </w:rPr>
        <w:t xml:space="preserve"> (and answering)</w:t>
      </w:r>
      <w:r w:rsidRPr="009F79B5">
        <w:rPr>
          <w:rFonts w:cs="Arial"/>
          <w:color w:val="000000" w:themeColor="text1"/>
          <w:szCs w:val="22"/>
          <w:lang w:val="en-US"/>
        </w:rPr>
        <w:t xml:space="preserve"> the following four questions:</w:t>
      </w:r>
    </w:p>
    <w:p w:rsidR="00980547" w:rsidRPr="009F79B5" w:rsidRDefault="00980547" w:rsidP="00DC4063">
      <w:pPr>
        <w:pStyle w:val="ListNumber"/>
        <w:numPr>
          <w:ilvl w:val="0"/>
          <w:numId w:val="9"/>
        </w:numPr>
        <w:tabs>
          <w:tab w:val="left" w:pos="720"/>
        </w:tabs>
        <w:spacing w:after="200" w:line="240" w:lineRule="auto"/>
        <w:contextualSpacing w:val="0"/>
        <w:jc w:val="both"/>
        <w:rPr>
          <w:rFonts w:eastAsiaTheme="minorHAnsi" w:cs="Arial"/>
          <w:color w:val="000000" w:themeColor="text1"/>
          <w:sz w:val="22"/>
          <w:szCs w:val="22"/>
          <w:lang w:val="en-US" w:eastAsia="en-US"/>
        </w:rPr>
      </w:pPr>
      <w:r w:rsidRPr="009F79B5">
        <w:rPr>
          <w:rFonts w:eastAsiaTheme="minorHAnsi" w:cs="Arial"/>
          <w:color w:val="000000" w:themeColor="text1"/>
          <w:sz w:val="22"/>
          <w:szCs w:val="22"/>
          <w:lang w:val="en-US" w:eastAsia="en-US"/>
        </w:rPr>
        <w:t>How are our students doing in their learning?</w:t>
      </w:r>
    </w:p>
    <w:p w:rsidR="00980547" w:rsidRPr="009F79B5" w:rsidRDefault="00980547" w:rsidP="00DC4063">
      <w:pPr>
        <w:pStyle w:val="ListNumber"/>
        <w:numPr>
          <w:ilvl w:val="0"/>
          <w:numId w:val="9"/>
        </w:numPr>
        <w:tabs>
          <w:tab w:val="left" w:pos="720"/>
        </w:tabs>
        <w:spacing w:after="200" w:line="240" w:lineRule="auto"/>
        <w:contextualSpacing w:val="0"/>
        <w:jc w:val="both"/>
        <w:rPr>
          <w:rFonts w:eastAsiaTheme="minorHAnsi" w:cs="Arial"/>
          <w:color w:val="000000" w:themeColor="text1"/>
          <w:sz w:val="22"/>
          <w:szCs w:val="22"/>
          <w:lang w:val="en-US" w:eastAsia="en-US"/>
        </w:rPr>
      </w:pPr>
      <w:r w:rsidRPr="009F79B5">
        <w:rPr>
          <w:rFonts w:eastAsiaTheme="minorHAnsi" w:cs="Arial"/>
          <w:color w:val="000000" w:themeColor="text1"/>
          <w:sz w:val="22"/>
          <w:szCs w:val="22"/>
          <w:lang w:val="en-US" w:eastAsia="en-US"/>
        </w:rPr>
        <w:t>How do we know?</w:t>
      </w:r>
    </w:p>
    <w:p w:rsidR="00980547" w:rsidRPr="009F79B5" w:rsidRDefault="00980547" w:rsidP="00DC4063">
      <w:pPr>
        <w:pStyle w:val="ListNumber"/>
        <w:numPr>
          <w:ilvl w:val="0"/>
          <w:numId w:val="9"/>
        </w:numPr>
        <w:tabs>
          <w:tab w:val="left" w:pos="720"/>
        </w:tabs>
        <w:spacing w:after="200" w:line="240" w:lineRule="auto"/>
        <w:contextualSpacing w:val="0"/>
        <w:jc w:val="both"/>
        <w:rPr>
          <w:rFonts w:eastAsiaTheme="minorHAnsi" w:cs="Arial"/>
          <w:color w:val="000000" w:themeColor="text1"/>
          <w:sz w:val="22"/>
          <w:szCs w:val="22"/>
          <w:lang w:val="en-US" w:eastAsia="en-US"/>
        </w:rPr>
      </w:pPr>
      <w:r w:rsidRPr="009F79B5">
        <w:rPr>
          <w:rFonts w:eastAsiaTheme="minorHAnsi" w:cs="Arial"/>
          <w:color w:val="000000" w:themeColor="text1"/>
          <w:sz w:val="22"/>
          <w:szCs w:val="22"/>
          <w:lang w:val="en-US" w:eastAsia="en-US"/>
        </w:rPr>
        <w:t>What are we doing to improve students’ learning?</w:t>
      </w:r>
    </w:p>
    <w:p w:rsidR="00980547" w:rsidRPr="00731651" w:rsidRDefault="00980547" w:rsidP="00DC4063">
      <w:pPr>
        <w:pStyle w:val="ListNumber"/>
        <w:numPr>
          <w:ilvl w:val="0"/>
          <w:numId w:val="9"/>
        </w:numPr>
        <w:tabs>
          <w:tab w:val="left" w:pos="720"/>
        </w:tabs>
        <w:spacing w:after="200" w:line="240" w:lineRule="auto"/>
        <w:contextualSpacing w:val="0"/>
        <w:jc w:val="both"/>
        <w:rPr>
          <w:rFonts w:eastAsiaTheme="minorHAnsi" w:cs="Arial"/>
          <w:color w:val="000000" w:themeColor="text1"/>
          <w:sz w:val="22"/>
          <w:szCs w:val="22"/>
          <w:lang w:val="en-US" w:eastAsia="en-US"/>
        </w:rPr>
      </w:pPr>
      <w:r w:rsidRPr="009F79B5">
        <w:rPr>
          <w:rFonts w:eastAsiaTheme="minorHAnsi" w:cs="Arial"/>
          <w:color w:val="000000" w:themeColor="text1"/>
          <w:sz w:val="22"/>
          <w:szCs w:val="22"/>
          <w:lang w:val="en-US" w:eastAsia="en-US"/>
        </w:rPr>
        <w:t>How do we know it is working?</w:t>
      </w:r>
    </w:p>
    <w:p w:rsidR="00980547" w:rsidRPr="009F79B5" w:rsidRDefault="00980547" w:rsidP="00DC4063">
      <w:pPr>
        <w:spacing w:after="200"/>
        <w:jc w:val="both"/>
        <w:rPr>
          <w:rFonts w:cs="Arial"/>
          <w:color w:val="000000" w:themeColor="text1"/>
          <w:szCs w:val="22"/>
          <w:lang w:val="en-US"/>
        </w:rPr>
      </w:pPr>
      <w:r w:rsidRPr="009F79B5">
        <w:rPr>
          <w:rFonts w:cs="Arial"/>
          <w:color w:val="000000" w:themeColor="text1"/>
          <w:szCs w:val="22"/>
          <w:lang w:val="en-US"/>
        </w:rPr>
        <w:t>Third, and in support of the first two cultural changes noted, was increased support for school leaders and an encouragement for them to become coaches</w:t>
      </w:r>
      <w:r>
        <w:rPr>
          <w:rFonts w:cs="Arial"/>
          <w:color w:val="000000" w:themeColor="text1"/>
          <w:szCs w:val="22"/>
          <w:lang w:val="en-US"/>
        </w:rPr>
        <w:t xml:space="preserve"> and mentors</w:t>
      </w:r>
      <w:r w:rsidRPr="009F79B5">
        <w:rPr>
          <w:rFonts w:cs="Arial"/>
          <w:color w:val="000000" w:themeColor="text1"/>
          <w:szCs w:val="22"/>
          <w:lang w:val="en-US"/>
        </w:rPr>
        <w:t xml:space="preserve">. In 2014, </w:t>
      </w:r>
      <w:r>
        <w:rPr>
          <w:rFonts w:cs="Arial"/>
          <w:color w:val="000000" w:themeColor="text1"/>
          <w:szCs w:val="22"/>
          <w:lang w:val="en-US"/>
        </w:rPr>
        <w:t>additional</w:t>
      </w:r>
      <w:r w:rsidRPr="009F79B5">
        <w:rPr>
          <w:rFonts w:cs="Arial"/>
          <w:color w:val="000000" w:themeColor="text1"/>
          <w:szCs w:val="22"/>
          <w:lang w:val="en-US"/>
        </w:rPr>
        <w:t xml:space="preserve"> Assistant Regional Director positions were </w:t>
      </w:r>
      <w:r>
        <w:rPr>
          <w:rFonts w:cs="Arial"/>
          <w:color w:val="000000" w:themeColor="text1"/>
          <w:szCs w:val="22"/>
          <w:lang w:val="en-US"/>
        </w:rPr>
        <w:t>created</w:t>
      </w:r>
      <w:r w:rsidRPr="009F79B5">
        <w:rPr>
          <w:rFonts w:cs="Arial"/>
          <w:color w:val="000000" w:themeColor="text1"/>
          <w:szCs w:val="22"/>
          <w:lang w:val="en-US"/>
        </w:rPr>
        <w:t xml:space="preserve"> to enable </w:t>
      </w:r>
      <w:r w:rsidR="004177B6">
        <w:rPr>
          <w:rFonts w:cs="Arial"/>
          <w:color w:val="000000" w:themeColor="text1"/>
          <w:szCs w:val="22"/>
          <w:lang w:val="en-US"/>
        </w:rPr>
        <w:t>further</w:t>
      </w:r>
      <w:r w:rsidRPr="009F79B5">
        <w:rPr>
          <w:rFonts w:cs="Arial"/>
          <w:color w:val="000000" w:themeColor="text1"/>
          <w:szCs w:val="22"/>
          <w:lang w:val="en-US"/>
        </w:rPr>
        <w:t xml:space="preserve"> differentiated support and coaching capacity for schools. This </w:t>
      </w:r>
      <w:r>
        <w:rPr>
          <w:rFonts w:cs="Arial"/>
          <w:color w:val="000000" w:themeColor="text1"/>
          <w:szCs w:val="22"/>
          <w:lang w:val="en-US"/>
        </w:rPr>
        <w:t xml:space="preserve">deliberate </w:t>
      </w:r>
      <w:r w:rsidRPr="009F79B5">
        <w:rPr>
          <w:rFonts w:cs="Arial"/>
          <w:color w:val="000000" w:themeColor="text1"/>
          <w:szCs w:val="22"/>
          <w:lang w:val="en-US"/>
        </w:rPr>
        <w:t xml:space="preserve">change to instructional leadership was, in part, instigated by a 2013 </w:t>
      </w:r>
      <w:r w:rsidR="009E2669">
        <w:rPr>
          <w:rFonts w:cs="Arial"/>
          <w:color w:val="000000" w:themeColor="text1"/>
          <w:szCs w:val="22"/>
          <w:lang w:val="en-US"/>
        </w:rPr>
        <w:t>KPMG review which also saw the D</w:t>
      </w:r>
      <w:r w:rsidRPr="009F79B5">
        <w:rPr>
          <w:rFonts w:cs="Arial"/>
          <w:color w:val="000000" w:themeColor="text1"/>
          <w:szCs w:val="22"/>
          <w:lang w:val="en-US"/>
        </w:rPr>
        <w:t>epartment adopting a new business model supporting the work of schools rather than mandating practices (as noted in Figure 2)</w:t>
      </w:r>
      <w:r>
        <w:rPr>
          <w:rFonts w:cs="Arial"/>
          <w:color w:val="000000" w:themeColor="text1"/>
          <w:szCs w:val="22"/>
          <w:lang w:val="en-US"/>
        </w:rPr>
        <w:t xml:space="preserve"> and in developing teacher capacity from within</w:t>
      </w:r>
      <w:r w:rsidR="004177B6">
        <w:rPr>
          <w:rFonts w:cs="Arial"/>
          <w:color w:val="000000" w:themeColor="text1"/>
          <w:szCs w:val="22"/>
          <w:lang w:val="en-US"/>
        </w:rPr>
        <w:t>-school</w:t>
      </w:r>
      <w:r>
        <w:rPr>
          <w:rFonts w:cs="Arial"/>
          <w:color w:val="000000" w:themeColor="text1"/>
          <w:szCs w:val="22"/>
          <w:lang w:val="en-US"/>
        </w:rPr>
        <w:t xml:space="preserve"> settings</w:t>
      </w:r>
      <w:r w:rsidRPr="009F79B5">
        <w:rPr>
          <w:rFonts w:cs="Arial"/>
          <w:color w:val="000000" w:themeColor="text1"/>
          <w:szCs w:val="22"/>
          <w:lang w:val="en-US"/>
        </w:rPr>
        <w:t xml:space="preserve">. Further support for leaders is evident in induction programs for school principals and the establishment of the </w:t>
      </w:r>
      <w:r w:rsidRPr="004177B6">
        <w:rPr>
          <w:rFonts w:cs="Arial"/>
          <w:i/>
          <w:color w:val="000000" w:themeColor="text1"/>
          <w:szCs w:val="22"/>
          <w:lang w:val="en-US"/>
        </w:rPr>
        <w:t>Take the Lead</w:t>
      </w:r>
      <w:r w:rsidRPr="009F79B5">
        <w:rPr>
          <w:rFonts w:cs="Arial"/>
          <w:color w:val="000000" w:themeColor="text1"/>
          <w:szCs w:val="22"/>
          <w:lang w:val="en-US"/>
        </w:rPr>
        <w:t xml:space="preserve"> program for aspiring leaders.</w:t>
      </w:r>
    </w:p>
    <w:p w:rsidR="00980547" w:rsidRPr="009F79B5" w:rsidRDefault="00980547" w:rsidP="00DC4063">
      <w:pPr>
        <w:spacing w:after="200"/>
        <w:jc w:val="both"/>
        <w:rPr>
          <w:rFonts w:cs="Arial"/>
          <w:color w:val="000000" w:themeColor="text1"/>
          <w:szCs w:val="22"/>
          <w:lang w:val="en-US"/>
        </w:rPr>
      </w:pPr>
      <w:r w:rsidRPr="009F79B5">
        <w:rPr>
          <w:rFonts w:cs="Arial"/>
          <w:color w:val="000000" w:themeColor="text1"/>
          <w:szCs w:val="22"/>
          <w:lang w:val="en-US"/>
        </w:rPr>
        <w:t>Fourth, and finally, heightened attention was given to the use of evidence and external expertise to inf</w:t>
      </w:r>
      <w:r w:rsidR="00CA4AD1">
        <w:rPr>
          <w:rFonts w:cs="Arial"/>
          <w:color w:val="000000" w:themeColor="text1"/>
          <w:szCs w:val="22"/>
          <w:lang w:val="en-US"/>
        </w:rPr>
        <w:t xml:space="preserve">orm practice and guide decision </w:t>
      </w:r>
      <w:r w:rsidRPr="009F79B5">
        <w:rPr>
          <w:rFonts w:cs="Arial"/>
          <w:color w:val="000000" w:themeColor="text1"/>
          <w:szCs w:val="22"/>
          <w:lang w:val="en-US"/>
        </w:rPr>
        <w:t>making. Evidence was described as the cornerstone of practice and innovation, evaluation, data and analysis, and research (D</w:t>
      </w:r>
      <w:r w:rsidR="00E50BF2">
        <w:rPr>
          <w:rFonts w:cs="Arial"/>
          <w:color w:val="000000" w:themeColor="text1"/>
          <w:szCs w:val="22"/>
          <w:lang w:val="en-US"/>
        </w:rPr>
        <w:t>epartment of Education, 2017b).</w:t>
      </w:r>
      <w:r w:rsidRPr="009F79B5">
        <w:rPr>
          <w:rFonts w:cs="Arial"/>
          <w:color w:val="000000" w:themeColor="text1"/>
          <w:szCs w:val="22"/>
          <w:lang w:val="en-US"/>
        </w:rPr>
        <w:t xml:space="preserve"> Evidence was said to:</w:t>
      </w:r>
    </w:p>
    <w:p w:rsidR="00980547" w:rsidRPr="009F79B5" w:rsidRDefault="00980547" w:rsidP="00DC4063">
      <w:pPr>
        <w:pStyle w:val="ListParagraph"/>
        <w:numPr>
          <w:ilvl w:val="0"/>
          <w:numId w:val="8"/>
        </w:numPr>
        <w:tabs>
          <w:tab w:val="clear" w:pos="2835"/>
        </w:tabs>
        <w:spacing w:after="200"/>
        <w:jc w:val="both"/>
        <w:rPr>
          <w:rFonts w:cs="Arial"/>
          <w:color w:val="000000" w:themeColor="text1"/>
          <w:lang w:val="en-US"/>
        </w:rPr>
      </w:pPr>
      <w:proofErr w:type="gramStart"/>
      <w:r w:rsidRPr="009F79B5">
        <w:rPr>
          <w:rFonts w:cs="Arial"/>
          <w:color w:val="000000" w:themeColor="text1"/>
          <w:lang w:val="en-US"/>
        </w:rPr>
        <w:t>underpin</w:t>
      </w:r>
      <w:proofErr w:type="gramEnd"/>
      <w:r w:rsidRPr="009F79B5">
        <w:rPr>
          <w:rFonts w:cs="Arial"/>
          <w:color w:val="000000" w:themeColor="text1"/>
          <w:lang w:val="en-US"/>
        </w:rPr>
        <w:t xml:space="preserve"> the development of initiatives which are aligned to our strategic priorities and are future focused. </w:t>
      </w:r>
    </w:p>
    <w:p w:rsidR="00980547" w:rsidRPr="009F79B5" w:rsidRDefault="00980547" w:rsidP="00DC4063">
      <w:pPr>
        <w:pStyle w:val="ListParagraph"/>
        <w:numPr>
          <w:ilvl w:val="0"/>
          <w:numId w:val="8"/>
        </w:numPr>
        <w:tabs>
          <w:tab w:val="clear" w:pos="2835"/>
        </w:tabs>
        <w:spacing w:after="200"/>
        <w:jc w:val="both"/>
        <w:rPr>
          <w:rFonts w:cs="Arial"/>
          <w:color w:val="000000" w:themeColor="text1"/>
          <w:lang w:val="en-US"/>
        </w:rPr>
      </w:pPr>
      <w:proofErr w:type="gramStart"/>
      <w:r w:rsidRPr="009F79B5">
        <w:rPr>
          <w:rFonts w:cs="Arial"/>
          <w:color w:val="000000" w:themeColor="text1"/>
          <w:lang w:val="en-US"/>
        </w:rPr>
        <w:t>be</w:t>
      </w:r>
      <w:proofErr w:type="gramEnd"/>
      <w:r w:rsidRPr="009F79B5">
        <w:rPr>
          <w:rFonts w:cs="Arial"/>
          <w:color w:val="000000" w:themeColor="text1"/>
          <w:lang w:val="en-US"/>
        </w:rPr>
        <w:t xml:space="preserve"> generated in a systematic, rigorous way using valid and replicable methods. </w:t>
      </w:r>
    </w:p>
    <w:p w:rsidR="00980547" w:rsidRPr="009F79B5" w:rsidRDefault="00980547" w:rsidP="00DC4063">
      <w:pPr>
        <w:pStyle w:val="ListParagraph"/>
        <w:numPr>
          <w:ilvl w:val="0"/>
          <w:numId w:val="8"/>
        </w:numPr>
        <w:tabs>
          <w:tab w:val="clear" w:pos="2835"/>
        </w:tabs>
        <w:spacing w:after="200"/>
        <w:jc w:val="both"/>
        <w:rPr>
          <w:rFonts w:cs="Arial"/>
          <w:color w:val="000000" w:themeColor="text1"/>
          <w:lang w:val="en-US"/>
        </w:rPr>
      </w:pPr>
      <w:proofErr w:type="gramStart"/>
      <w:r w:rsidRPr="009F79B5">
        <w:rPr>
          <w:rFonts w:cs="Arial"/>
          <w:color w:val="000000" w:themeColor="text1"/>
          <w:lang w:val="en-US"/>
        </w:rPr>
        <w:t>assess</w:t>
      </w:r>
      <w:proofErr w:type="gramEnd"/>
      <w:r w:rsidRPr="009F79B5">
        <w:rPr>
          <w:rFonts w:cs="Arial"/>
          <w:color w:val="000000" w:themeColor="text1"/>
          <w:lang w:val="en-US"/>
        </w:rPr>
        <w:t xml:space="preserve"> efficiency, equity and cost-effectiveness and informs decision making. </w:t>
      </w:r>
    </w:p>
    <w:p w:rsidR="00980547" w:rsidRPr="009F79B5" w:rsidRDefault="00980547" w:rsidP="00DC4063">
      <w:pPr>
        <w:pStyle w:val="ListParagraph"/>
        <w:numPr>
          <w:ilvl w:val="0"/>
          <w:numId w:val="8"/>
        </w:numPr>
        <w:tabs>
          <w:tab w:val="clear" w:pos="2835"/>
        </w:tabs>
        <w:spacing w:after="200"/>
        <w:jc w:val="both"/>
        <w:rPr>
          <w:rFonts w:cs="Arial"/>
          <w:color w:val="000000" w:themeColor="text1"/>
          <w:lang w:val="en-US"/>
        </w:rPr>
      </w:pPr>
      <w:proofErr w:type="gramStart"/>
      <w:r w:rsidRPr="009F79B5">
        <w:rPr>
          <w:rFonts w:cs="Arial"/>
          <w:color w:val="000000" w:themeColor="text1"/>
          <w:lang w:val="en-US"/>
        </w:rPr>
        <w:t>be</w:t>
      </w:r>
      <w:proofErr w:type="gramEnd"/>
      <w:r w:rsidRPr="009F79B5">
        <w:rPr>
          <w:rFonts w:cs="Arial"/>
          <w:color w:val="000000" w:themeColor="text1"/>
          <w:lang w:val="en-US"/>
        </w:rPr>
        <w:t xml:space="preserve"> generated collaboratively and the results of our evidence activities are communicated openly.</w:t>
      </w:r>
    </w:p>
    <w:p w:rsidR="00980547" w:rsidRPr="009F79B5" w:rsidRDefault="00980547" w:rsidP="00DC4063">
      <w:pPr>
        <w:pStyle w:val="ListParagraph"/>
        <w:numPr>
          <w:ilvl w:val="0"/>
          <w:numId w:val="8"/>
        </w:numPr>
        <w:tabs>
          <w:tab w:val="clear" w:pos="2835"/>
        </w:tabs>
        <w:spacing w:after="200"/>
        <w:jc w:val="both"/>
        <w:rPr>
          <w:rFonts w:cs="Arial"/>
          <w:color w:val="000000" w:themeColor="text1"/>
          <w:lang w:val="en-US"/>
        </w:rPr>
      </w:pPr>
      <w:proofErr w:type="gramStart"/>
      <w:r w:rsidRPr="009F79B5">
        <w:rPr>
          <w:rFonts w:cs="Arial"/>
          <w:color w:val="000000" w:themeColor="text1"/>
          <w:lang w:val="en-US"/>
        </w:rPr>
        <w:t>be</w:t>
      </w:r>
      <w:proofErr w:type="gramEnd"/>
      <w:r w:rsidRPr="009F79B5">
        <w:rPr>
          <w:rFonts w:cs="Arial"/>
          <w:color w:val="000000" w:themeColor="text1"/>
          <w:lang w:val="en-US"/>
        </w:rPr>
        <w:t xml:space="preserve"> generated in accordance with the highest ethical standards.</w:t>
      </w:r>
    </w:p>
    <w:p w:rsidR="00980547" w:rsidRPr="009F79B5" w:rsidRDefault="00980547" w:rsidP="00DC4063">
      <w:pPr>
        <w:spacing w:after="200"/>
        <w:jc w:val="both"/>
        <w:rPr>
          <w:rFonts w:cs="Arial"/>
          <w:color w:val="000000" w:themeColor="text1"/>
          <w:lang w:val="en-US"/>
        </w:rPr>
      </w:pPr>
      <w:r>
        <w:rPr>
          <w:rFonts w:cs="Arial"/>
          <w:color w:val="000000" w:themeColor="text1"/>
          <w:szCs w:val="22"/>
          <w:lang w:val="en-US"/>
        </w:rPr>
        <w:t>The focus on research and evaluation</w:t>
      </w:r>
      <w:r w:rsidRPr="009F79B5">
        <w:rPr>
          <w:rFonts w:cs="Arial"/>
          <w:color w:val="000000" w:themeColor="text1"/>
          <w:szCs w:val="22"/>
          <w:lang w:val="en-US"/>
        </w:rPr>
        <w:t xml:space="preserve"> </w:t>
      </w:r>
      <w:r>
        <w:rPr>
          <w:rFonts w:cs="Arial"/>
          <w:color w:val="000000" w:themeColor="text1"/>
          <w:szCs w:val="22"/>
          <w:lang w:val="en-US"/>
        </w:rPr>
        <w:t>is</w:t>
      </w:r>
      <w:r w:rsidRPr="009F79B5">
        <w:rPr>
          <w:rFonts w:cs="Arial"/>
          <w:color w:val="000000" w:themeColor="text1"/>
          <w:szCs w:val="22"/>
          <w:lang w:val="en-US"/>
        </w:rPr>
        <w:t xml:space="preserve"> </w:t>
      </w:r>
      <w:r>
        <w:rPr>
          <w:rFonts w:cs="Arial"/>
          <w:color w:val="000000" w:themeColor="text1"/>
          <w:szCs w:val="22"/>
          <w:lang w:val="en-US"/>
        </w:rPr>
        <w:t xml:space="preserve">a </w:t>
      </w:r>
      <w:r w:rsidRPr="009F79B5">
        <w:rPr>
          <w:rFonts w:cs="Arial"/>
          <w:color w:val="000000" w:themeColor="text1"/>
          <w:szCs w:val="22"/>
          <w:lang w:val="en-US"/>
        </w:rPr>
        <w:t xml:space="preserve">critical </w:t>
      </w:r>
      <w:r>
        <w:rPr>
          <w:rFonts w:cs="Arial"/>
          <w:color w:val="000000" w:themeColor="text1"/>
          <w:szCs w:val="22"/>
          <w:lang w:val="en-US"/>
        </w:rPr>
        <w:t>agent</w:t>
      </w:r>
      <w:r w:rsidRPr="009F79B5">
        <w:rPr>
          <w:rFonts w:cs="Arial"/>
          <w:color w:val="000000" w:themeColor="text1"/>
          <w:szCs w:val="22"/>
          <w:lang w:val="en-US"/>
        </w:rPr>
        <w:t xml:space="preserve"> in the change in culture by recasting teachers and school leaders in driving improvements in student outcomes. This </w:t>
      </w:r>
      <w:r>
        <w:rPr>
          <w:rFonts w:cs="Arial"/>
          <w:color w:val="000000" w:themeColor="text1"/>
          <w:szCs w:val="22"/>
          <w:lang w:val="en-US"/>
        </w:rPr>
        <w:t xml:space="preserve">was </w:t>
      </w:r>
      <w:r w:rsidRPr="009F79B5">
        <w:rPr>
          <w:rFonts w:cs="Arial"/>
          <w:color w:val="000000" w:themeColor="text1"/>
          <w:szCs w:val="22"/>
          <w:lang w:val="en-US"/>
        </w:rPr>
        <w:t xml:space="preserve">evident in the requirement for evidence-based planning </w:t>
      </w:r>
      <w:r w:rsidR="004177B6">
        <w:rPr>
          <w:rFonts w:cs="Arial"/>
          <w:color w:val="000000" w:themeColor="text1"/>
          <w:szCs w:val="22"/>
          <w:lang w:val="en-US"/>
        </w:rPr>
        <w:t>and evaluation in both the 2014</w:t>
      </w:r>
      <w:r w:rsidR="004177B6">
        <w:rPr>
          <w:rFonts w:cs="Arial"/>
        </w:rPr>
        <w:t>–</w:t>
      </w:r>
      <w:r w:rsidRPr="009F79B5">
        <w:rPr>
          <w:rFonts w:cs="Arial"/>
          <w:color w:val="000000" w:themeColor="text1"/>
          <w:szCs w:val="22"/>
          <w:lang w:val="en-US"/>
        </w:rPr>
        <w:t>2015</w:t>
      </w:r>
      <w:r w:rsidRPr="009F79B5">
        <w:rPr>
          <w:rFonts w:cs="Arial"/>
          <w:i/>
          <w:color w:val="000000" w:themeColor="text1"/>
          <w:szCs w:val="22"/>
          <w:lang w:val="en-US"/>
        </w:rPr>
        <w:t xml:space="preserve"> </w:t>
      </w:r>
      <w:r w:rsidR="004177B6">
        <w:rPr>
          <w:rFonts w:cs="Arial"/>
          <w:color w:val="000000" w:themeColor="text1"/>
          <w:szCs w:val="22"/>
          <w:lang w:val="en-US"/>
        </w:rPr>
        <w:t xml:space="preserve">GRG </w:t>
      </w:r>
      <w:r w:rsidRPr="009F79B5">
        <w:rPr>
          <w:rFonts w:cs="Arial"/>
          <w:color w:val="000000" w:themeColor="text1"/>
          <w:szCs w:val="22"/>
          <w:lang w:val="en-US"/>
        </w:rPr>
        <w:t>funding agreements and</w:t>
      </w:r>
      <w:r>
        <w:rPr>
          <w:rFonts w:cs="Arial"/>
          <w:color w:val="000000" w:themeColor="text1"/>
          <w:szCs w:val="22"/>
          <w:lang w:val="en-US"/>
        </w:rPr>
        <w:t>, from 2016,</w:t>
      </w:r>
      <w:r w:rsidRPr="009F79B5">
        <w:rPr>
          <w:rFonts w:cs="Arial"/>
          <w:color w:val="000000" w:themeColor="text1"/>
          <w:szCs w:val="22"/>
          <w:lang w:val="en-US"/>
        </w:rPr>
        <w:t xml:space="preserve"> the </w:t>
      </w:r>
      <w:r w:rsidR="004177B6">
        <w:rPr>
          <w:rFonts w:cs="Arial"/>
          <w:color w:val="000000" w:themeColor="text1"/>
          <w:szCs w:val="22"/>
          <w:lang w:val="en-US"/>
        </w:rPr>
        <w:t>I4S</w:t>
      </w:r>
      <w:r w:rsidRPr="009F79B5">
        <w:rPr>
          <w:rFonts w:cs="Arial"/>
          <w:color w:val="000000" w:themeColor="text1"/>
          <w:szCs w:val="22"/>
          <w:lang w:val="en-US"/>
        </w:rPr>
        <w:t xml:space="preserve"> initiative.</w:t>
      </w:r>
      <w:r>
        <w:rPr>
          <w:rFonts w:cs="Arial"/>
          <w:color w:val="000000" w:themeColor="text1"/>
          <w:szCs w:val="22"/>
          <w:lang w:val="en-US"/>
        </w:rPr>
        <w:t xml:space="preserve"> Guidance has been given to schools “to plan with intent” and to use research and the School Improvement Model to guide their actions.</w:t>
      </w:r>
    </w:p>
    <w:p w:rsidR="00980547" w:rsidRPr="009F79B5" w:rsidRDefault="00980547" w:rsidP="00DC4063">
      <w:pPr>
        <w:spacing w:after="200"/>
        <w:jc w:val="both"/>
        <w:rPr>
          <w:rFonts w:cs="Arial"/>
          <w:color w:val="000000" w:themeColor="text1"/>
          <w:szCs w:val="22"/>
          <w:lang w:val="en-US"/>
        </w:rPr>
      </w:pPr>
      <w:r>
        <w:rPr>
          <w:rFonts w:cs="Arial"/>
          <w:color w:val="000000" w:themeColor="text1"/>
          <w:szCs w:val="22"/>
          <w:lang w:val="en-US"/>
        </w:rPr>
        <w:t>Related to this is</w:t>
      </w:r>
      <w:r w:rsidRPr="009F79B5">
        <w:rPr>
          <w:rFonts w:cs="Arial"/>
          <w:color w:val="000000" w:themeColor="text1"/>
          <w:szCs w:val="22"/>
          <w:lang w:val="en-US"/>
        </w:rPr>
        <w:t xml:space="preserve"> </w:t>
      </w:r>
      <w:r>
        <w:rPr>
          <w:rFonts w:cs="Arial"/>
          <w:color w:val="000000" w:themeColor="text1"/>
          <w:szCs w:val="22"/>
          <w:lang w:val="en-US"/>
        </w:rPr>
        <w:t>the D</w:t>
      </w:r>
      <w:r w:rsidRPr="009F79B5">
        <w:rPr>
          <w:rFonts w:cs="Arial"/>
          <w:color w:val="000000" w:themeColor="text1"/>
          <w:szCs w:val="22"/>
          <w:lang w:val="en-US"/>
        </w:rPr>
        <w:t>epartment</w:t>
      </w:r>
      <w:r>
        <w:rPr>
          <w:rFonts w:cs="Arial"/>
          <w:color w:val="000000" w:themeColor="text1"/>
          <w:szCs w:val="22"/>
          <w:lang w:val="en-US"/>
        </w:rPr>
        <w:t>’s</w:t>
      </w:r>
      <w:r w:rsidRPr="009F79B5">
        <w:rPr>
          <w:rFonts w:cs="Arial"/>
          <w:color w:val="000000" w:themeColor="text1"/>
          <w:szCs w:val="22"/>
          <w:lang w:val="en-US"/>
        </w:rPr>
        <w:t xml:space="preserve"> </w:t>
      </w:r>
      <w:r>
        <w:rPr>
          <w:rFonts w:cs="Arial"/>
          <w:color w:val="000000" w:themeColor="text1"/>
          <w:szCs w:val="22"/>
          <w:lang w:val="en-US"/>
        </w:rPr>
        <w:t>deliberate involvement of</w:t>
      </w:r>
      <w:r w:rsidRPr="009F79B5">
        <w:rPr>
          <w:rFonts w:cs="Arial"/>
          <w:color w:val="000000" w:themeColor="text1"/>
          <w:szCs w:val="22"/>
          <w:lang w:val="en-US"/>
        </w:rPr>
        <w:t xml:space="preserve"> experts as collaborators and thought leaders. O</w:t>
      </w:r>
      <w:r w:rsidR="004177B6">
        <w:rPr>
          <w:rFonts w:cs="Arial"/>
          <w:color w:val="000000" w:themeColor="text1"/>
          <w:szCs w:val="22"/>
          <w:lang w:val="en-US"/>
        </w:rPr>
        <w:t>ne instance of this is the 2015</w:t>
      </w:r>
      <w:r w:rsidR="004177B6">
        <w:rPr>
          <w:rFonts w:cs="Arial"/>
        </w:rPr>
        <w:t>–</w:t>
      </w:r>
      <w:r w:rsidRPr="009F79B5">
        <w:rPr>
          <w:rFonts w:cs="Arial"/>
          <w:color w:val="000000" w:themeColor="text1"/>
          <w:szCs w:val="22"/>
          <w:lang w:val="en-US"/>
        </w:rPr>
        <w:t xml:space="preserve">2016 development of the School Improvement Model through </w:t>
      </w:r>
      <w:r w:rsidR="00930741" w:rsidRPr="009F79B5">
        <w:rPr>
          <w:rFonts w:cs="Arial"/>
          <w:color w:val="000000" w:themeColor="text1"/>
          <w:szCs w:val="22"/>
          <w:lang w:val="en-US"/>
        </w:rPr>
        <w:t>collaboration</w:t>
      </w:r>
      <w:r w:rsidRPr="009F79B5">
        <w:rPr>
          <w:rFonts w:cs="Arial"/>
          <w:color w:val="000000" w:themeColor="text1"/>
          <w:szCs w:val="22"/>
          <w:lang w:val="en-US"/>
        </w:rPr>
        <w:t xml:space="preserve"> between leaders in schools, regions, </w:t>
      </w:r>
      <w:r>
        <w:rPr>
          <w:rFonts w:cs="Arial"/>
          <w:color w:val="000000" w:themeColor="text1"/>
          <w:szCs w:val="22"/>
          <w:lang w:val="en-US"/>
        </w:rPr>
        <w:t xml:space="preserve">and </w:t>
      </w:r>
      <w:r w:rsidRPr="009F79B5">
        <w:rPr>
          <w:rFonts w:cs="Arial"/>
          <w:color w:val="000000" w:themeColor="text1"/>
          <w:szCs w:val="22"/>
          <w:lang w:val="en-US"/>
        </w:rPr>
        <w:t xml:space="preserve">central office </w:t>
      </w:r>
      <w:r>
        <w:rPr>
          <w:rFonts w:cs="Arial"/>
          <w:color w:val="000000" w:themeColor="text1"/>
          <w:szCs w:val="22"/>
          <w:lang w:val="en-US"/>
        </w:rPr>
        <w:t>facilitat</w:t>
      </w:r>
      <w:r w:rsidRPr="009F79B5">
        <w:rPr>
          <w:rFonts w:cs="Arial"/>
          <w:color w:val="000000" w:themeColor="text1"/>
          <w:szCs w:val="22"/>
          <w:lang w:val="en-US"/>
        </w:rPr>
        <w:t>ed by Ben Jensen (Learning First). Pri</w:t>
      </w:r>
      <w:r w:rsidR="009E2669">
        <w:rPr>
          <w:rFonts w:cs="Arial"/>
          <w:color w:val="000000" w:themeColor="text1"/>
          <w:szCs w:val="22"/>
          <w:lang w:val="en-US"/>
        </w:rPr>
        <w:t>or to this, and, as noted, the D</w:t>
      </w:r>
      <w:r w:rsidRPr="009F79B5">
        <w:rPr>
          <w:rFonts w:cs="Arial"/>
          <w:color w:val="000000" w:themeColor="text1"/>
          <w:szCs w:val="22"/>
          <w:lang w:val="en-US"/>
        </w:rPr>
        <w:t xml:space="preserve">epartment worked with ACER to develop and trial the influential Teaching and Learning Audit tool and commissioned a system review conducted by Michael </w:t>
      </w:r>
      <w:proofErr w:type="spellStart"/>
      <w:r w:rsidRPr="009F79B5">
        <w:rPr>
          <w:rFonts w:cs="Arial"/>
          <w:color w:val="000000" w:themeColor="text1"/>
          <w:szCs w:val="22"/>
          <w:lang w:val="en-US"/>
        </w:rPr>
        <w:t>Fullan</w:t>
      </w:r>
      <w:proofErr w:type="spellEnd"/>
      <w:r w:rsidRPr="009F79B5">
        <w:rPr>
          <w:rFonts w:cs="Arial"/>
          <w:color w:val="000000" w:themeColor="text1"/>
          <w:szCs w:val="22"/>
          <w:lang w:val="en-US"/>
        </w:rPr>
        <w:t xml:space="preserve"> and Ben Levin in 2011 (</w:t>
      </w:r>
      <w:proofErr w:type="spellStart"/>
      <w:r w:rsidRPr="009F79B5">
        <w:rPr>
          <w:rFonts w:cs="Arial"/>
          <w:color w:val="000000" w:themeColor="text1"/>
          <w:szCs w:val="22"/>
          <w:lang w:val="en-US"/>
        </w:rPr>
        <w:t>Fullan</w:t>
      </w:r>
      <w:proofErr w:type="spellEnd"/>
      <w:r w:rsidRPr="009F79B5">
        <w:rPr>
          <w:rFonts w:cs="Arial"/>
          <w:color w:val="000000" w:themeColor="text1"/>
          <w:szCs w:val="22"/>
          <w:lang w:val="en-US"/>
        </w:rPr>
        <w:t xml:space="preserve"> &amp; Levin, 2012).</w:t>
      </w:r>
      <w:r>
        <w:rPr>
          <w:rFonts w:cs="Arial"/>
          <w:color w:val="000000" w:themeColor="text1"/>
          <w:szCs w:val="22"/>
          <w:lang w:val="en-US"/>
        </w:rPr>
        <w:t xml:space="preserve"> In the task of planning with intent, the Centre is leading by example.</w:t>
      </w:r>
    </w:p>
    <w:p w:rsidR="00980547" w:rsidRPr="009F79B5" w:rsidRDefault="00980547" w:rsidP="00DC4063">
      <w:pPr>
        <w:pStyle w:val="ListNumber"/>
        <w:numPr>
          <w:ilvl w:val="0"/>
          <w:numId w:val="0"/>
        </w:numPr>
        <w:tabs>
          <w:tab w:val="left" w:pos="720"/>
        </w:tabs>
        <w:spacing w:after="200" w:line="240" w:lineRule="auto"/>
        <w:contextualSpacing w:val="0"/>
        <w:jc w:val="both"/>
        <w:rPr>
          <w:rFonts w:cs="Arial"/>
          <w:color w:val="000000" w:themeColor="text1"/>
          <w:sz w:val="22"/>
          <w:szCs w:val="22"/>
        </w:rPr>
      </w:pPr>
      <w:r w:rsidRPr="009F79B5">
        <w:rPr>
          <w:rFonts w:eastAsiaTheme="minorHAnsi" w:cs="Arial"/>
          <w:color w:val="000000" w:themeColor="text1"/>
          <w:sz w:val="22"/>
          <w:szCs w:val="22"/>
          <w:lang w:val="en-US" w:eastAsia="en-US"/>
        </w:rPr>
        <w:t xml:space="preserve">These cultural changes have provided a rich and receptive background to ensure the effective implementation of policies and strategies in Queensland schools. They show that improvement has come through more than structural </w:t>
      </w:r>
      <w:r>
        <w:rPr>
          <w:rFonts w:eastAsiaTheme="minorHAnsi" w:cs="Arial"/>
          <w:color w:val="000000" w:themeColor="text1"/>
          <w:sz w:val="22"/>
          <w:szCs w:val="22"/>
          <w:lang w:val="en-US" w:eastAsia="en-US"/>
        </w:rPr>
        <w:t>change or policy initiatives. A strong argument can be mounted that improvement</w:t>
      </w:r>
      <w:r w:rsidRPr="009F79B5">
        <w:rPr>
          <w:rFonts w:eastAsiaTheme="minorHAnsi" w:cs="Arial"/>
          <w:color w:val="000000" w:themeColor="text1"/>
          <w:sz w:val="22"/>
          <w:szCs w:val="22"/>
          <w:lang w:val="en-US" w:eastAsia="en-US"/>
        </w:rPr>
        <w:t xml:space="preserve"> has emerged through a consensus culture driven by a shared agenda, consolidated by a consistent and coherent message and sustained through confidence borne from success. </w:t>
      </w:r>
      <w:r>
        <w:rPr>
          <w:rFonts w:eastAsiaTheme="minorHAnsi" w:cs="Arial"/>
          <w:color w:val="000000" w:themeColor="text1"/>
          <w:sz w:val="22"/>
          <w:szCs w:val="22"/>
          <w:lang w:val="en-US" w:eastAsia="en-US"/>
        </w:rPr>
        <w:t>No single part of the system is responsible for the success of the whole.</w:t>
      </w:r>
    </w:p>
    <w:p w:rsidR="00980547" w:rsidRPr="009F79B5" w:rsidRDefault="00980547" w:rsidP="00DC4063">
      <w:pPr>
        <w:spacing w:after="200"/>
        <w:jc w:val="both"/>
        <w:rPr>
          <w:rFonts w:cs="Arial"/>
          <w:color w:val="000000" w:themeColor="text1"/>
          <w:szCs w:val="22"/>
          <w:lang w:val="en-US"/>
        </w:rPr>
      </w:pPr>
      <w:r w:rsidRPr="009F79B5">
        <w:rPr>
          <w:rFonts w:cs="Arial"/>
          <w:b/>
          <w:color w:val="000000" w:themeColor="text1"/>
          <w:szCs w:val="22"/>
          <w:lang w:val="en-US"/>
        </w:rPr>
        <w:t>Conclusio</w:t>
      </w:r>
      <w:r w:rsidRPr="00704371">
        <w:rPr>
          <w:rFonts w:cs="Arial"/>
          <w:b/>
          <w:color w:val="000000" w:themeColor="text1"/>
          <w:szCs w:val="22"/>
          <w:lang w:val="en-US"/>
        </w:rPr>
        <w:t>n</w:t>
      </w:r>
    </w:p>
    <w:p w:rsidR="00DC4063" w:rsidRPr="009F79B5" w:rsidRDefault="00DC4063" w:rsidP="00DC4063">
      <w:pPr>
        <w:autoSpaceDE w:val="0"/>
        <w:autoSpaceDN w:val="0"/>
        <w:adjustRightInd w:val="0"/>
        <w:spacing w:after="200"/>
        <w:jc w:val="both"/>
        <w:rPr>
          <w:rFonts w:cs="Arial"/>
          <w:color w:val="000000" w:themeColor="text1"/>
          <w:szCs w:val="22"/>
          <w:lang w:val="en-US"/>
        </w:rPr>
      </w:pPr>
      <w:r w:rsidRPr="009F79B5">
        <w:rPr>
          <w:rFonts w:cs="Arial"/>
          <w:color w:val="000000" w:themeColor="text1"/>
          <w:szCs w:val="22"/>
          <w:lang w:val="en-US"/>
        </w:rPr>
        <w:t>Improvement in Queensland schools over the last decade goes beyond simple structural changes and the redraft</w:t>
      </w:r>
      <w:r w:rsidR="00D07E82">
        <w:rPr>
          <w:rFonts w:cs="Arial"/>
          <w:color w:val="000000" w:themeColor="text1"/>
          <w:szCs w:val="22"/>
          <w:lang w:val="en-US"/>
        </w:rPr>
        <w:t xml:space="preserve">ing of policy. </w:t>
      </w:r>
      <w:r w:rsidRPr="009F79B5">
        <w:rPr>
          <w:rFonts w:cs="Arial"/>
          <w:color w:val="000000" w:themeColor="text1"/>
          <w:szCs w:val="22"/>
          <w:lang w:val="en-US"/>
        </w:rPr>
        <w:t xml:space="preserve">It has, rather, emerged from a consensus culture, supported by pro-active systemic change and sustained by increasing confidence </w:t>
      </w:r>
      <w:r w:rsidR="00D07E82">
        <w:rPr>
          <w:rFonts w:cs="Arial"/>
          <w:color w:val="000000" w:themeColor="text1"/>
          <w:szCs w:val="22"/>
          <w:lang w:val="en-US"/>
        </w:rPr>
        <w:t xml:space="preserve">and capability at local level. </w:t>
      </w:r>
      <w:r w:rsidRPr="009F79B5">
        <w:rPr>
          <w:rFonts w:cs="Arial"/>
          <w:color w:val="000000" w:themeColor="text1"/>
          <w:szCs w:val="22"/>
          <w:lang w:val="en-US"/>
        </w:rPr>
        <w:t>The clear commitment, at all levels of the system, is to improving student outcomes across a range</w:t>
      </w:r>
      <w:r w:rsidR="00D07E82">
        <w:rPr>
          <w:rFonts w:cs="Arial"/>
          <w:color w:val="000000" w:themeColor="text1"/>
          <w:szCs w:val="22"/>
          <w:lang w:val="en-US"/>
        </w:rPr>
        <w:t xml:space="preserve"> of interdependent indicators. </w:t>
      </w:r>
      <w:r w:rsidRPr="009F79B5">
        <w:rPr>
          <w:rFonts w:cs="Arial"/>
          <w:color w:val="000000" w:themeColor="text1"/>
          <w:szCs w:val="22"/>
          <w:lang w:val="en-US"/>
        </w:rPr>
        <w:t>The approach is one of collaborative empowerment and consistency of message rather than the imposition of top-down mand</w:t>
      </w:r>
      <w:r w:rsidR="004177B6">
        <w:rPr>
          <w:rFonts w:cs="Arial"/>
          <w:color w:val="000000" w:themeColor="text1"/>
          <w:szCs w:val="22"/>
          <w:lang w:val="en-US"/>
        </w:rPr>
        <w:t>atory requirements or targets.</w:t>
      </w:r>
      <w:r w:rsidR="00D07E82">
        <w:rPr>
          <w:rFonts w:cs="Arial"/>
          <w:color w:val="000000" w:themeColor="text1"/>
          <w:szCs w:val="22"/>
          <w:lang w:val="en-US"/>
        </w:rPr>
        <w:t xml:space="preserve"> </w:t>
      </w:r>
      <w:r w:rsidRPr="009F79B5">
        <w:rPr>
          <w:rFonts w:cs="Arial"/>
          <w:color w:val="000000" w:themeColor="text1"/>
          <w:szCs w:val="22"/>
          <w:lang w:val="en-US"/>
        </w:rPr>
        <w:t>Importantly, the Queensland school improvement story is not one with a final destination in mind; it is ongoing wit</w:t>
      </w:r>
      <w:r w:rsidR="00D07E82">
        <w:rPr>
          <w:rFonts w:cs="Arial"/>
          <w:color w:val="000000" w:themeColor="text1"/>
          <w:szCs w:val="22"/>
          <w:lang w:val="en-US"/>
        </w:rPr>
        <w:t xml:space="preserve">h a fixed focus on the future. </w:t>
      </w:r>
      <w:r w:rsidRPr="009F79B5">
        <w:rPr>
          <w:rFonts w:cs="Arial"/>
          <w:color w:val="000000" w:themeColor="text1"/>
          <w:szCs w:val="22"/>
          <w:lang w:val="en-US"/>
        </w:rPr>
        <w:t xml:space="preserve">The past decade is seen as a strong beginning, one which has changed the culture of schooling in Queensland and has brought benefits to individual students and school communities. Its strength is in its simplicity and consistency of message and the sense of purpose shared by teachers and system leaders across the state. </w:t>
      </w:r>
    </w:p>
    <w:p w:rsidR="00DC4063" w:rsidRPr="009F79B5" w:rsidRDefault="00DC4063" w:rsidP="00DC4063">
      <w:pPr>
        <w:spacing w:after="200"/>
        <w:jc w:val="both"/>
        <w:rPr>
          <w:rFonts w:cs="Arial"/>
          <w:b/>
          <w:color w:val="000000" w:themeColor="text1"/>
          <w:szCs w:val="22"/>
          <w:lang w:val="en-US"/>
        </w:rPr>
      </w:pPr>
      <w:r w:rsidRPr="009F79B5">
        <w:rPr>
          <w:rFonts w:cs="Arial"/>
          <w:b/>
          <w:color w:val="000000" w:themeColor="text1"/>
          <w:szCs w:val="22"/>
          <w:lang w:val="en-US"/>
        </w:rPr>
        <w:t>References</w:t>
      </w:r>
    </w:p>
    <w:p w:rsidR="0041533B" w:rsidRPr="0041533B" w:rsidRDefault="0041533B" w:rsidP="00D61ABD">
      <w:pPr>
        <w:rPr>
          <w:rFonts w:cs="Arial"/>
          <w:color w:val="000000" w:themeColor="text1"/>
          <w:szCs w:val="22"/>
          <w:lang w:val="en-US"/>
        </w:rPr>
      </w:pPr>
      <w:r>
        <w:rPr>
          <w:rFonts w:cs="Arial"/>
          <w:color w:val="000000" w:themeColor="text1"/>
          <w:szCs w:val="22"/>
          <w:lang w:val="en-US"/>
        </w:rPr>
        <w:t xml:space="preserve">ACARA (Australian Curriculum, Assessment and Reporting Authority) 2014, </w:t>
      </w:r>
      <w:r>
        <w:rPr>
          <w:rFonts w:cs="Arial"/>
          <w:i/>
          <w:color w:val="000000" w:themeColor="text1"/>
          <w:szCs w:val="22"/>
          <w:lang w:val="en-US"/>
        </w:rPr>
        <w:t xml:space="preserve">State and Territory Implementation of the Foundation to Year 19 Australian Curriculum </w:t>
      </w:r>
      <w:r>
        <w:rPr>
          <w:rFonts w:cs="Arial"/>
          <w:color w:val="000000" w:themeColor="text1"/>
          <w:szCs w:val="22"/>
          <w:lang w:val="en-US"/>
        </w:rPr>
        <w:t xml:space="preserve">(online), </w:t>
      </w:r>
      <w:r w:rsidRPr="0041533B">
        <w:rPr>
          <w:rFonts w:cs="Arial"/>
          <w:color w:val="000000" w:themeColor="text1"/>
          <w:szCs w:val="22"/>
          <w:lang w:val="en-US"/>
        </w:rPr>
        <w:t>docs.acara.edu.au/resources/State_and_Territory_F-10_Australian_Curriculum_Implementation_Timelines_July_2014_v2.pdf</w:t>
      </w:r>
      <w:r>
        <w:rPr>
          <w:rFonts w:cs="Arial"/>
          <w:color w:val="000000" w:themeColor="text1"/>
          <w:szCs w:val="22"/>
          <w:lang w:val="en-US"/>
        </w:rPr>
        <w:t xml:space="preserve"> [accessed 11 January 2019].</w:t>
      </w:r>
    </w:p>
    <w:p w:rsidR="004177B6" w:rsidRPr="00D45CAF" w:rsidRDefault="004177B6" w:rsidP="004177B6">
      <w:pPr>
        <w:rPr>
          <w:rFonts w:cs="Arial"/>
          <w:color w:val="000000" w:themeColor="text1"/>
          <w:szCs w:val="22"/>
          <w:lang w:val="en-US"/>
        </w:rPr>
      </w:pPr>
      <w:proofErr w:type="gramStart"/>
      <w:r w:rsidRPr="00D45CAF">
        <w:rPr>
          <w:rFonts w:cs="Arial"/>
          <w:color w:val="000000" w:themeColor="text1"/>
          <w:szCs w:val="22"/>
          <w:lang w:val="en-US"/>
        </w:rPr>
        <w:t xml:space="preserve">ACER (Australian Council for Educational Research), 2012, </w:t>
      </w:r>
      <w:r w:rsidRPr="00D45CAF">
        <w:rPr>
          <w:rFonts w:cs="Arial"/>
          <w:i/>
          <w:color w:val="000000" w:themeColor="text1"/>
          <w:szCs w:val="22"/>
          <w:lang w:val="en-US"/>
        </w:rPr>
        <w:t>National School Improvement Tool</w:t>
      </w:r>
      <w:r w:rsidRPr="00D45CAF">
        <w:rPr>
          <w:rFonts w:cs="Arial"/>
          <w:color w:val="000000" w:themeColor="text1"/>
          <w:szCs w:val="22"/>
          <w:lang w:val="en-US"/>
        </w:rPr>
        <w:t xml:space="preserve"> (online),</w:t>
      </w:r>
      <w:r w:rsidRPr="00D45CAF">
        <w:rPr>
          <w:rFonts w:cs="Arial"/>
          <w:i/>
          <w:color w:val="000000" w:themeColor="text1"/>
          <w:szCs w:val="22"/>
          <w:lang w:val="en-US"/>
        </w:rPr>
        <w:t xml:space="preserve"> </w:t>
      </w:r>
      <w:r w:rsidRPr="00D45CAF">
        <w:rPr>
          <w:rFonts w:cs="Arial"/>
          <w:color w:val="000000" w:themeColor="text1"/>
          <w:szCs w:val="22"/>
          <w:lang w:val="en-US"/>
        </w:rPr>
        <w:t>schoolreviews.eq.edu.au/SiteCollectionDocuments/national-school-improve-tool.pdf [accessed 15 February 2018].</w:t>
      </w:r>
      <w:proofErr w:type="gramEnd"/>
    </w:p>
    <w:p w:rsidR="00CB17FD" w:rsidRPr="00CB17FD" w:rsidRDefault="00CB17FD" w:rsidP="00D61ABD">
      <w:pPr>
        <w:rPr>
          <w:rFonts w:cs="Arial"/>
          <w:color w:val="000000" w:themeColor="text1"/>
          <w:szCs w:val="22"/>
        </w:rPr>
      </w:pPr>
      <w:r>
        <w:rPr>
          <w:rFonts w:cs="Arial"/>
          <w:color w:val="000000" w:themeColor="text1"/>
          <w:szCs w:val="22"/>
        </w:rPr>
        <w:t xml:space="preserve">Australian Government 2014, </w:t>
      </w:r>
      <w:r>
        <w:rPr>
          <w:rFonts w:cs="Arial"/>
          <w:i/>
          <w:color w:val="000000" w:themeColor="text1"/>
          <w:szCs w:val="22"/>
        </w:rPr>
        <w:t xml:space="preserve">Review of the Australian Curriculum: Final Report </w:t>
      </w:r>
      <w:r>
        <w:rPr>
          <w:rFonts w:cs="Arial"/>
          <w:color w:val="000000" w:themeColor="text1"/>
          <w:szCs w:val="22"/>
        </w:rPr>
        <w:t xml:space="preserve">(online), </w:t>
      </w:r>
      <w:r w:rsidRPr="00CB17FD">
        <w:rPr>
          <w:rFonts w:cs="Arial"/>
          <w:color w:val="000000" w:themeColor="text1"/>
          <w:szCs w:val="22"/>
        </w:rPr>
        <w:t>docs.education.gov.au/system/files/doc/other/review_of_the_national_curriculum_final_report.pdf</w:t>
      </w:r>
      <w:r>
        <w:rPr>
          <w:rFonts w:cs="Arial"/>
          <w:color w:val="000000" w:themeColor="text1"/>
          <w:szCs w:val="22"/>
        </w:rPr>
        <w:t xml:space="preserve"> [accessed 11 January 2019].</w:t>
      </w:r>
    </w:p>
    <w:p w:rsidR="00FE3B62" w:rsidRPr="00FE3B62" w:rsidRDefault="00FE3B62" w:rsidP="00D61ABD">
      <w:pPr>
        <w:rPr>
          <w:rFonts w:cs="Arial"/>
          <w:color w:val="000000" w:themeColor="text1"/>
          <w:szCs w:val="22"/>
          <w:lang w:val="en-US"/>
        </w:rPr>
      </w:pPr>
      <w:r w:rsidRPr="00FE3B62">
        <w:rPr>
          <w:rFonts w:cs="Arial"/>
          <w:color w:val="000000" w:themeColor="text1"/>
          <w:szCs w:val="22"/>
        </w:rPr>
        <w:t>Button, S, Dungan, J, Nixon, L, &amp; Walton, P 2016‚ ‘</w:t>
      </w:r>
      <w:proofErr w:type="gramStart"/>
      <w:r w:rsidRPr="00FE3B62">
        <w:rPr>
          <w:rFonts w:cs="Arial"/>
          <w:color w:val="000000" w:themeColor="text1"/>
          <w:szCs w:val="22"/>
          <w:lang w:val="en-US"/>
        </w:rPr>
        <w:t>Whatever</w:t>
      </w:r>
      <w:proofErr w:type="gramEnd"/>
      <w:r w:rsidRPr="00FE3B62">
        <w:rPr>
          <w:rFonts w:cs="Arial"/>
          <w:color w:val="000000" w:themeColor="text1"/>
          <w:szCs w:val="22"/>
          <w:lang w:val="en-US"/>
        </w:rPr>
        <w:t xml:space="preserve"> it takes: Year 12 Certification in Queensland,’ </w:t>
      </w:r>
      <w:r w:rsidRPr="00FE3B62">
        <w:rPr>
          <w:rFonts w:cs="Arial"/>
          <w:i/>
          <w:color w:val="000000" w:themeColor="text1"/>
          <w:szCs w:val="22"/>
          <w:lang w:val="en-US"/>
        </w:rPr>
        <w:t>Australian Educational Leader</w:t>
      </w:r>
      <w:r w:rsidRPr="00FE3B62">
        <w:rPr>
          <w:rFonts w:cs="Arial"/>
          <w:color w:val="000000" w:themeColor="text1"/>
          <w:szCs w:val="22"/>
          <w:lang w:val="en-US"/>
        </w:rPr>
        <w:t>, vol. 38, no. 4, pp. 28-32.</w:t>
      </w:r>
    </w:p>
    <w:p w:rsidR="00FE3B62" w:rsidRPr="00FE3B62" w:rsidRDefault="00FE3B62" w:rsidP="00D61ABD">
      <w:pPr>
        <w:rPr>
          <w:rFonts w:cs="Arial"/>
          <w:color w:val="000000" w:themeColor="text1"/>
          <w:szCs w:val="22"/>
          <w:lang w:val="en-US"/>
        </w:rPr>
      </w:pPr>
      <w:proofErr w:type="gramStart"/>
      <w:r w:rsidRPr="00FE3B62">
        <w:rPr>
          <w:rFonts w:cs="Arial"/>
          <w:color w:val="000000" w:themeColor="text1"/>
          <w:szCs w:val="22"/>
          <w:lang w:val="en-US"/>
        </w:rPr>
        <w:t xml:space="preserve">COAG (Council of Australian Governments) 2008, </w:t>
      </w:r>
      <w:r w:rsidRPr="00FE3B62">
        <w:rPr>
          <w:rFonts w:cs="Arial"/>
          <w:i/>
          <w:color w:val="000000" w:themeColor="text1"/>
          <w:szCs w:val="22"/>
          <w:lang w:val="en-US"/>
        </w:rPr>
        <w:t>National Indigenous Reform Agreement (Closing the Gap)</w:t>
      </w:r>
      <w:r w:rsidRPr="00FE3B62">
        <w:rPr>
          <w:rFonts w:cs="Arial"/>
          <w:color w:val="000000" w:themeColor="text1"/>
          <w:szCs w:val="22"/>
          <w:lang w:val="en-US"/>
        </w:rPr>
        <w:t xml:space="preserve"> (online).</w:t>
      </w:r>
      <w:proofErr w:type="gramEnd"/>
      <w:r w:rsidRPr="00FE3B62">
        <w:rPr>
          <w:rFonts w:cs="Arial"/>
          <w:color w:val="000000" w:themeColor="text1"/>
          <w:szCs w:val="22"/>
          <w:lang w:val="en-US"/>
        </w:rPr>
        <w:t xml:space="preserve"> </w:t>
      </w:r>
      <w:hyperlink r:id="rId15" w:history="1">
        <w:r w:rsidRPr="00FE3B62">
          <w:rPr>
            <w:rStyle w:val="Hyperlink"/>
            <w:rFonts w:cs="Arial"/>
            <w:color w:val="auto"/>
            <w:szCs w:val="22"/>
            <w:lang w:val="en-US"/>
          </w:rPr>
          <w:t>www.federalfinancialrelations.gov.au/content/npa/health/_archive/indigenous-reform/national-agreement_sept_12.pdf</w:t>
        </w:r>
      </w:hyperlink>
      <w:r w:rsidRPr="00FE3B62">
        <w:rPr>
          <w:rFonts w:cs="Arial"/>
          <w:color w:val="000000" w:themeColor="text1"/>
          <w:szCs w:val="22"/>
          <w:lang w:val="en-US"/>
        </w:rPr>
        <w:t xml:space="preserve"> [accessed 25 January 2018].</w:t>
      </w:r>
    </w:p>
    <w:p w:rsidR="00FE3B62" w:rsidRPr="00FE3B62" w:rsidRDefault="00FE3B62" w:rsidP="00D61ABD">
      <w:pPr>
        <w:rPr>
          <w:rFonts w:cs="Arial"/>
          <w:color w:val="000000" w:themeColor="text1"/>
          <w:szCs w:val="22"/>
          <w:lang w:val="en-US"/>
        </w:rPr>
      </w:pPr>
      <w:r w:rsidRPr="00FE3B62">
        <w:rPr>
          <w:rFonts w:cs="Arial"/>
          <w:color w:val="000000" w:themeColor="text1"/>
          <w:szCs w:val="22"/>
          <w:lang w:val="en-US"/>
        </w:rPr>
        <w:t xml:space="preserve">DET (Department of Education and Training) 2015, </w:t>
      </w:r>
      <w:r w:rsidRPr="00FE3B62">
        <w:rPr>
          <w:rFonts w:cs="Arial"/>
          <w:i/>
          <w:color w:val="000000" w:themeColor="text1"/>
          <w:szCs w:val="22"/>
          <w:lang w:val="en-US"/>
        </w:rPr>
        <w:t xml:space="preserve">Performance improvement and accountability framework: Improvement through evidence-informed action </w:t>
      </w:r>
      <w:r w:rsidRPr="00FE3B62">
        <w:rPr>
          <w:rFonts w:cs="Arial"/>
          <w:color w:val="000000" w:themeColor="text1"/>
          <w:szCs w:val="22"/>
          <w:lang w:val="en-US"/>
        </w:rPr>
        <w:t>(online).</w:t>
      </w:r>
      <w:r w:rsidRPr="00FE3B62">
        <w:rPr>
          <w:rFonts w:cs="Arial"/>
          <w:szCs w:val="22"/>
          <w:lang w:val="en-US"/>
        </w:rPr>
        <w:t xml:space="preserve"> qed.qld.gov.au/det-publications/managementandframeworks/Documents/performance-improvement/performance-framework.pdf</w:t>
      </w:r>
      <w:r w:rsidRPr="00FE3B62">
        <w:rPr>
          <w:rFonts w:cs="Arial"/>
          <w:color w:val="000000" w:themeColor="text1"/>
          <w:szCs w:val="22"/>
          <w:lang w:val="en-US"/>
        </w:rPr>
        <w:t xml:space="preserve"> [accessed 20 February 2018].</w:t>
      </w:r>
    </w:p>
    <w:p w:rsidR="00FE3B62" w:rsidRPr="00FE3B62" w:rsidRDefault="00FE3B62" w:rsidP="00D61ABD">
      <w:pPr>
        <w:rPr>
          <w:rFonts w:cs="Arial"/>
          <w:color w:val="000000" w:themeColor="text1"/>
          <w:szCs w:val="22"/>
          <w:lang w:val="en-US"/>
        </w:rPr>
      </w:pPr>
      <w:r w:rsidRPr="00FE3B62">
        <w:rPr>
          <w:rFonts w:cs="Arial"/>
          <w:color w:val="000000" w:themeColor="text1"/>
          <w:szCs w:val="22"/>
          <w:lang w:val="en-US"/>
        </w:rPr>
        <w:t xml:space="preserve">DET (Department of Education and Training) 2016, </w:t>
      </w:r>
      <w:r w:rsidRPr="00FE3B62">
        <w:rPr>
          <w:rFonts w:cs="Arial"/>
          <w:i/>
          <w:color w:val="000000" w:themeColor="text1"/>
          <w:szCs w:val="22"/>
          <w:lang w:val="en-US"/>
        </w:rPr>
        <w:t xml:space="preserve">Queensland: A state of learning. </w:t>
      </w:r>
      <w:proofErr w:type="gramStart"/>
      <w:r w:rsidRPr="00FE3B62">
        <w:rPr>
          <w:rFonts w:cs="Arial"/>
          <w:i/>
          <w:color w:val="000000" w:themeColor="text1"/>
          <w:szCs w:val="22"/>
          <w:lang w:val="en-US"/>
        </w:rPr>
        <w:t xml:space="preserve">School Improvement Unit 2015 Annual Report </w:t>
      </w:r>
      <w:r w:rsidRPr="00FE3B62">
        <w:rPr>
          <w:rFonts w:cs="Arial"/>
          <w:color w:val="000000" w:themeColor="text1"/>
          <w:szCs w:val="22"/>
          <w:lang w:val="en-US"/>
        </w:rPr>
        <w:t>(online).</w:t>
      </w:r>
      <w:proofErr w:type="gramEnd"/>
      <w:r w:rsidRPr="00FE3B62">
        <w:rPr>
          <w:rFonts w:cs="Arial"/>
          <w:color w:val="000000" w:themeColor="text1"/>
          <w:szCs w:val="22"/>
          <w:lang w:val="en-US"/>
        </w:rPr>
        <w:t xml:space="preserve"> schoolreviews.eq.edu.au/SiteCollectionDocuments/2015-annual-report-full.pdf [accessed 15 February 2018].</w:t>
      </w:r>
    </w:p>
    <w:p w:rsidR="00FE3B62" w:rsidRPr="00FE3B62" w:rsidRDefault="00FE3B62" w:rsidP="00D61ABD">
      <w:pPr>
        <w:rPr>
          <w:rFonts w:cs="Arial"/>
          <w:color w:val="000000" w:themeColor="text1"/>
          <w:szCs w:val="22"/>
          <w:lang w:val="en-US"/>
        </w:rPr>
      </w:pPr>
      <w:proofErr w:type="gramStart"/>
      <w:r w:rsidRPr="00FE3B62">
        <w:rPr>
          <w:rFonts w:cs="Arial"/>
          <w:color w:val="000000" w:themeColor="text1"/>
          <w:szCs w:val="22"/>
          <w:lang w:val="en-US"/>
        </w:rPr>
        <w:t xml:space="preserve">DET (Department of Education and Training) 2017a, </w:t>
      </w:r>
      <w:r w:rsidRPr="00FE3B62">
        <w:rPr>
          <w:rFonts w:cs="Arial"/>
          <w:i/>
          <w:color w:val="000000" w:themeColor="text1"/>
          <w:szCs w:val="22"/>
          <w:lang w:val="en-US"/>
        </w:rPr>
        <w:t xml:space="preserve">Annual Report 2016–17 </w:t>
      </w:r>
      <w:r w:rsidRPr="00FE3B62">
        <w:rPr>
          <w:rFonts w:cs="Arial"/>
          <w:color w:val="000000" w:themeColor="text1"/>
          <w:szCs w:val="22"/>
          <w:lang w:val="en-US"/>
        </w:rPr>
        <w:t>(online).</w:t>
      </w:r>
      <w:proofErr w:type="gramEnd"/>
      <w:r w:rsidRPr="00FE3B62">
        <w:rPr>
          <w:rFonts w:cs="Arial"/>
          <w:color w:val="000000" w:themeColor="text1"/>
          <w:szCs w:val="22"/>
          <w:lang w:val="en-US"/>
        </w:rPr>
        <w:t xml:space="preserve"> qed.qld.gov.au/det-publications/reports/Documents/annual-report/16-17/annual-report-16-17-inc-signature.pdf [accessed 3 July 2018]</w:t>
      </w:r>
    </w:p>
    <w:p w:rsidR="00FE3B62" w:rsidRPr="00FE3B62" w:rsidRDefault="00FE3B62" w:rsidP="00D61ABD">
      <w:pPr>
        <w:rPr>
          <w:rFonts w:cs="Arial"/>
          <w:color w:val="000000" w:themeColor="text1"/>
          <w:szCs w:val="22"/>
          <w:lang w:val="en-US"/>
        </w:rPr>
      </w:pPr>
      <w:proofErr w:type="gramStart"/>
      <w:r w:rsidRPr="00FE3B62">
        <w:rPr>
          <w:rFonts w:cs="Arial"/>
          <w:color w:val="000000" w:themeColor="text1"/>
          <w:szCs w:val="22"/>
          <w:lang w:val="en-US"/>
        </w:rPr>
        <w:t xml:space="preserve">DET (Department of Education and Training) 2017b, </w:t>
      </w:r>
      <w:r w:rsidRPr="00FE3B62">
        <w:rPr>
          <w:rFonts w:cs="Arial"/>
          <w:i/>
          <w:color w:val="000000" w:themeColor="text1"/>
          <w:szCs w:val="22"/>
          <w:lang w:val="en-US"/>
        </w:rPr>
        <w:t xml:space="preserve">Evidence Framework </w:t>
      </w:r>
      <w:r w:rsidRPr="00FE3B62">
        <w:rPr>
          <w:rFonts w:cs="Arial"/>
          <w:color w:val="000000" w:themeColor="text1"/>
          <w:szCs w:val="22"/>
          <w:lang w:val="en-US"/>
        </w:rPr>
        <w:t>(online).</w:t>
      </w:r>
      <w:proofErr w:type="gramEnd"/>
      <w:r w:rsidRPr="00FE3B62">
        <w:rPr>
          <w:rFonts w:cs="Arial"/>
          <w:color w:val="000000" w:themeColor="text1"/>
          <w:szCs w:val="22"/>
          <w:lang w:val="en-US"/>
        </w:rPr>
        <w:t xml:space="preserve"> </w:t>
      </w:r>
      <w:hyperlink w:history="1">
        <w:r w:rsidRPr="00FE3B62">
          <w:rPr>
            <w:rStyle w:val="Hyperlink"/>
            <w:rFonts w:cs="Arial"/>
            <w:color w:val="auto"/>
            <w:szCs w:val="22"/>
            <w:lang w:val="en-US"/>
          </w:rPr>
          <w:t>qed.qld.gov.au/det-publications/managementandframeworks/Documents/evidence/evidence-framework.pdf</w:t>
        </w:r>
      </w:hyperlink>
      <w:r w:rsidRPr="00FE3B62">
        <w:rPr>
          <w:rFonts w:cs="Arial"/>
          <w:szCs w:val="22"/>
          <w:lang w:val="en-US"/>
        </w:rPr>
        <w:t xml:space="preserve"> </w:t>
      </w:r>
      <w:r w:rsidRPr="00FE3B62">
        <w:rPr>
          <w:rFonts w:cs="Arial"/>
          <w:color w:val="000000" w:themeColor="text1"/>
          <w:szCs w:val="22"/>
          <w:lang w:val="en-US"/>
        </w:rPr>
        <w:t>[accessed 20 April 2018].</w:t>
      </w:r>
    </w:p>
    <w:p w:rsidR="00FE3B62" w:rsidRPr="00FE3B62" w:rsidRDefault="00FE3B62" w:rsidP="00D61ABD">
      <w:pPr>
        <w:rPr>
          <w:rFonts w:cs="Arial"/>
          <w:color w:val="000000" w:themeColor="text1"/>
          <w:szCs w:val="22"/>
          <w:lang w:val="en-US"/>
        </w:rPr>
      </w:pPr>
      <w:r w:rsidRPr="00FE3B62">
        <w:rPr>
          <w:rFonts w:cs="Arial"/>
          <w:color w:val="000000" w:themeColor="text1"/>
          <w:szCs w:val="22"/>
          <w:lang w:val="en-US"/>
        </w:rPr>
        <w:t xml:space="preserve">DET (Department of Education and Training) 2017c, </w:t>
      </w:r>
      <w:r w:rsidRPr="00FE3B62">
        <w:rPr>
          <w:rFonts w:cs="Arial"/>
          <w:i/>
          <w:color w:val="000000" w:themeColor="text1"/>
          <w:szCs w:val="22"/>
          <w:lang w:val="en-US"/>
        </w:rPr>
        <w:t xml:space="preserve">Queensland: A state of learning. </w:t>
      </w:r>
      <w:proofErr w:type="gramStart"/>
      <w:r w:rsidRPr="00FE3B62">
        <w:rPr>
          <w:rFonts w:cs="Arial"/>
          <w:i/>
          <w:color w:val="000000" w:themeColor="text1"/>
          <w:szCs w:val="22"/>
          <w:lang w:val="en-US"/>
        </w:rPr>
        <w:t xml:space="preserve">School Improvement Unit 2016 Annual Report </w:t>
      </w:r>
      <w:r w:rsidRPr="00FE3B62">
        <w:rPr>
          <w:rFonts w:cs="Arial"/>
          <w:color w:val="000000" w:themeColor="text1"/>
          <w:szCs w:val="22"/>
          <w:lang w:val="en-US"/>
        </w:rPr>
        <w:t>(online).</w:t>
      </w:r>
      <w:proofErr w:type="gramEnd"/>
      <w:r w:rsidRPr="00FE3B62">
        <w:rPr>
          <w:rFonts w:cs="Arial"/>
          <w:color w:val="000000" w:themeColor="text1"/>
          <w:szCs w:val="22"/>
          <w:lang w:val="en-US"/>
        </w:rPr>
        <w:t xml:space="preserve"> schoolreviews.eq.edu.au/SiteCollectionDocuments/2016-annual-report-full-report.pdf [accessed 4 July 2018].</w:t>
      </w:r>
    </w:p>
    <w:p w:rsidR="00FE3B62" w:rsidRPr="00FE3B62" w:rsidRDefault="00FE3B62" w:rsidP="00D61ABD">
      <w:pPr>
        <w:rPr>
          <w:rFonts w:cs="Arial"/>
          <w:color w:val="000000" w:themeColor="text1"/>
          <w:szCs w:val="22"/>
          <w:lang w:val="en-US"/>
        </w:rPr>
      </w:pPr>
      <w:r w:rsidRPr="00FE3B62">
        <w:rPr>
          <w:rFonts w:cs="Arial"/>
          <w:color w:val="000000" w:themeColor="text1"/>
          <w:szCs w:val="22"/>
          <w:lang w:val="en-US"/>
        </w:rPr>
        <w:t xml:space="preserve">DET (Department of Education and Training) 2017d, </w:t>
      </w:r>
      <w:r w:rsidRPr="00FE3B62">
        <w:rPr>
          <w:rFonts w:cs="Arial"/>
          <w:i/>
          <w:color w:val="000000" w:themeColor="text1"/>
          <w:szCs w:val="22"/>
          <w:lang w:val="en-US"/>
        </w:rPr>
        <w:t>Review of education for students with disability in Queensland state schools</w:t>
      </w:r>
      <w:r w:rsidRPr="00FE3B62">
        <w:rPr>
          <w:rFonts w:cs="Arial"/>
          <w:color w:val="000000" w:themeColor="text1"/>
          <w:szCs w:val="22"/>
          <w:lang w:val="en-US"/>
        </w:rPr>
        <w:t xml:space="preserve"> (online). </w:t>
      </w:r>
      <w:r w:rsidR="004177B6" w:rsidRPr="004177B6">
        <w:rPr>
          <w:rFonts w:cs="Arial"/>
          <w:color w:val="000000" w:themeColor="text1"/>
          <w:szCs w:val="22"/>
          <w:lang w:val="en-US"/>
        </w:rPr>
        <w:t xml:space="preserve">education.qld.gov.au/student/Documents/disability-review-report.pdf </w:t>
      </w:r>
      <w:r w:rsidRPr="00FE3B62">
        <w:rPr>
          <w:rFonts w:cs="Arial"/>
          <w:color w:val="000000" w:themeColor="text1"/>
          <w:szCs w:val="22"/>
          <w:lang w:val="en-US"/>
        </w:rPr>
        <w:t>[accessed 15 February 2018].</w:t>
      </w:r>
    </w:p>
    <w:p w:rsidR="00FE3B62" w:rsidRDefault="00FE3B62" w:rsidP="00D61ABD">
      <w:pPr>
        <w:rPr>
          <w:rFonts w:cs="Arial"/>
          <w:color w:val="000000" w:themeColor="text1"/>
          <w:szCs w:val="22"/>
          <w:lang w:val="en-US"/>
        </w:rPr>
      </w:pPr>
      <w:proofErr w:type="gramStart"/>
      <w:r w:rsidRPr="00FE3B62">
        <w:rPr>
          <w:rFonts w:cs="Arial"/>
          <w:color w:val="000000" w:themeColor="text1"/>
          <w:szCs w:val="22"/>
          <w:lang w:val="en-US"/>
        </w:rPr>
        <w:t xml:space="preserve">DET (Department of Education and Training) n.d., </w:t>
      </w:r>
      <w:r w:rsidRPr="00FE3B62">
        <w:rPr>
          <w:rFonts w:cs="Arial"/>
          <w:i/>
          <w:color w:val="000000" w:themeColor="text1"/>
          <w:szCs w:val="22"/>
          <w:lang w:val="en-US"/>
        </w:rPr>
        <w:t xml:space="preserve">Standards of evidence </w:t>
      </w:r>
      <w:r w:rsidRPr="00FE3B62">
        <w:rPr>
          <w:rFonts w:cs="Arial"/>
          <w:color w:val="000000" w:themeColor="text1"/>
          <w:szCs w:val="22"/>
          <w:lang w:val="en-US"/>
        </w:rPr>
        <w:t>(online).</w:t>
      </w:r>
      <w:proofErr w:type="gramEnd"/>
      <w:r w:rsidRPr="00FE3B62">
        <w:rPr>
          <w:rFonts w:cs="Arial"/>
          <w:color w:val="000000" w:themeColor="text1"/>
          <w:szCs w:val="22"/>
          <w:lang w:val="en-US"/>
        </w:rPr>
        <w:t xml:space="preserve"> </w:t>
      </w:r>
      <w:hyperlink r:id="rId16" w:history="1">
        <w:r w:rsidRPr="00FE3B62">
          <w:rPr>
            <w:rFonts w:cs="Arial"/>
            <w:color w:val="000000" w:themeColor="text1"/>
            <w:lang w:val="en-US"/>
          </w:rPr>
          <w:t>qed.qld.gov.au/publications/management-and-frameworks/evidence-framework/foundations-evidence/standards-evidence</w:t>
        </w:r>
      </w:hyperlink>
      <w:r w:rsidRPr="00FE3B62">
        <w:rPr>
          <w:rFonts w:cs="Arial"/>
          <w:color w:val="000000" w:themeColor="text1"/>
          <w:szCs w:val="22"/>
          <w:lang w:val="en-US"/>
        </w:rPr>
        <w:t xml:space="preserve"> [accessed 7 September 2017].</w:t>
      </w:r>
    </w:p>
    <w:p w:rsidR="00BC21A4" w:rsidRPr="00BC21A4" w:rsidRDefault="00BC21A4" w:rsidP="00D61ABD">
      <w:pPr>
        <w:rPr>
          <w:rFonts w:cs="Arial"/>
          <w:color w:val="000000" w:themeColor="text1"/>
          <w:szCs w:val="22"/>
          <w:lang w:val="en-US"/>
        </w:rPr>
      </w:pPr>
      <w:proofErr w:type="gramStart"/>
      <w:r>
        <w:rPr>
          <w:rFonts w:cs="Arial"/>
          <w:color w:val="000000" w:themeColor="text1"/>
          <w:szCs w:val="22"/>
          <w:lang w:val="en-US"/>
        </w:rPr>
        <w:t xml:space="preserve">DETA (Department of Education, Training and the Arts) 2011, </w:t>
      </w:r>
      <w:r>
        <w:rPr>
          <w:rFonts w:cs="Arial"/>
          <w:i/>
          <w:color w:val="000000" w:themeColor="text1"/>
          <w:szCs w:val="22"/>
          <w:lang w:val="en-US"/>
        </w:rPr>
        <w:t>Australian Curriculum</w:t>
      </w:r>
      <w:r>
        <w:rPr>
          <w:rFonts w:cs="Arial"/>
          <w:color w:val="000000" w:themeColor="text1"/>
          <w:szCs w:val="22"/>
          <w:lang w:val="en-US"/>
        </w:rPr>
        <w:t xml:space="preserve"> (online).</w:t>
      </w:r>
      <w:proofErr w:type="gramEnd"/>
      <w:r>
        <w:rPr>
          <w:rFonts w:cs="Arial"/>
          <w:color w:val="000000" w:themeColor="text1"/>
          <w:szCs w:val="22"/>
          <w:lang w:val="en-US"/>
        </w:rPr>
        <w:t xml:space="preserve"> </w:t>
      </w:r>
      <w:r w:rsidRPr="00BC21A4">
        <w:rPr>
          <w:rFonts w:cs="Arial"/>
          <w:color w:val="000000" w:themeColor="text1"/>
          <w:szCs w:val="22"/>
          <w:lang w:val="en-US"/>
        </w:rPr>
        <w:t>webarchive.nla.gov.au/gov/20160314183143/http://deta.qld.gov.au/publications/annual-reports/10-11/work-with-aust-gov/aust-curriculum.html</w:t>
      </w:r>
      <w:r>
        <w:rPr>
          <w:rFonts w:cs="Arial"/>
          <w:color w:val="000000" w:themeColor="text1"/>
          <w:szCs w:val="22"/>
          <w:lang w:val="en-US"/>
        </w:rPr>
        <w:t xml:space="preserve"> [accessed 11 January 2019].</w:t>
      </w:r>
    </w:p>
    <w:p w:rsidR="00306A1F" w:rsidRDefault="001B50BE" w:rsidP="00D61ABD">
      <w:pPr>
        <w:rPr>
          <w:rFonts w:cs="Arial"/>
          <w:color w:val="000000" w:themeColor="text1"/>
          <w:szCs w:val="22"/>
          <w:lang w:val="en-US"/>
        </w:rPr>
      </w:pPr>
      <w:r w:rsidRPr="00E50BF2">
        <w:rPr>
          <w:rFonts w:cs="Arial"/>
          <w:color w:val="000000" w:themeColor="text1"/>
          <w:szCs w:val="22"/>
          <w:highlight w:val="yellow"/>
          <w:lang w:val="en-US"/>
        </w:rPr>
        <w:t>DoE</w:t>
      </w:r>
      <w:r w:rsidR="00306A1F" w:rsidRPr="00E50BF2">
        <w:rPr>
          <w:rFonts w:cs="Arial"/>
          <w:color w:val="000000" w:themeColor="text1"/>
          <w:szCs w:val="22"/>
          <w:highlight w:val="yellow"/>
          <w:lang w:val="en-US"/>
        </w:rPr>
        <w:t xml:space="preserve"> (Department of Education) 2018, Queensland: A state of learning. </w:t>
      </w:r>
      <w:proofErr w:type="gramStart"/>
      <w:r w:rsidR="00306A1F" w:rsidRPr="00E50BF2">
        <w:rPr>
          <w:rFonts w:cs="Arial"/>
          <w:color w:val="000000" w:themeColor="text1"/>
          <w:szCs w:val="22"/>
          <w:highlight w:val="yellow"/>
          <w:lang w:val="en-US"/>
        </w:rPr>
        <w:t>School Improvement Unit 2017 Annual Report (online).</w:t>
      </w:r>
      <w:proofErr w:type="gramEnd"/>
      <w:r w:rsidR="00306A1F" w:rsidRPr="00E50BF2">
        <w:rPr>
          <w:rFonts w:cs="Arial"/>
          <w:color w:val="000000" w:themeColor="text1"/>
          <w:szCs w:val="22"/>
          <w:highlight w:val="yellow"/>
          <w:lang w:val="en-US"/>
        </w:rPr>
        <w:t xml:space="preserve"> schoolreviews.eq.edu.au/SiteCollectionDocuments/2017-annual-report-full-report.pdf [accessed 5 October 2018].</w:t>
      </w:r>
    </w:p>
    <w:p w:rsidR="00FE3B62" w:rsidRPr="00FE3B62" w:rsidRDefault="00FE3B62" w:rsidP="00D61ABD">
      <w:pPr>
        <w:rPr>
          <w:rFonts w:cs="Arial"/>
          <w:color w:val="000000" w:themeColor="text1"/>
          <w:szCs w:val="22"/>
          <w:lang w:val="en-US"/>
        </w:rPr>
      </w:pPr>
      <w:proofErr w:type="gramStart"/>
      <w:r w:rsidRPr="00FE3B62">
        <w:rPr>
          <w:rFonts w:cs="Arial"/>
          <w:color w:val="000000" w:themeColor="text1"/>
          <w:szCs w:val="22"/>
          <w:lang w:val="en-US"/>
        </w:rPr>
        <w:t xml:space="preserve">DETE (Department of Education, Training and Employment) 2013, </w:t>
      </w:r>
      <w:r w:rsidRPr="00FE3B62">
        <w:rPr>
          <w:rFonts w:cs="Arial"/>
          <w:i/>
          <w:color w:val="000000" w:themeColor="text1"/>
          <w:szCs w:val="22"/>
          <w:lang w:val="en-US"/>
        </w:rPr>
        <w:t>Annual Report 2012–13</w:t>
      </w:r>
      <w:r w:rsidR="00BC21A4">
        <w:rPr>
          <w:rFonts w:cs="Arial"/>
          <w:color w:val="000000" w:themeColor="text1"/>
          <w:szCs w:val="22"/>
          <w:lang w:val="en-US"/>
        </w:rPr>
        <w:t xml:space="preserve">, </w:t>
      </w:r>
      <w:r w:rsidRPr="00FE3B62">
        <w:rPr>
          <w:rFonts w:cs="Arial"/>
          <w:color w:val="000000" w:themeColor="text1"/>
          <w:szCs w:val="22"/>
          <w:lang w:val="en-US"/>
        </w:rPr>
        <w:t>qed.qld.gov.au/det-publications/reports/Documents/annual-r</w:t>
      </w:r>
      <w:r w:rsidR="00BC21A4">
        <w:rPr>
          <w:rFonts w:cs="Arial"/>
          <w:color w:val="000000" w:themeColor="text1"/>
          <w:szCs w:val="22"/>
          <w:lang w:val="en-US"/>
        </w:rPr>
        <w:t>eport/annual-report-2012-13.pdf</w:t>
      </w:r>
      <w:r w:rsidRPr="00FE3B62">
        <w:rPr>
          <w:rFonts w:cs="Arial"/>
          <w:color w:val="000000" w:themeColor="text1"/>
          <w:szCs w:val="22"/>
          <w:lang w:val="en-US"/>
        </w:rPr>
        <w:t xml:space="preserve"> </w:t>
      </w:r>
      <w:r w:rsidR="00BC21A4">
        <w:rPr>
          <w:rFonts w:cs="Arial"/>
          <w:color w:val="000000" w:themeColor="text1"/>
          <w:szCs w:val="22"/>
          <w:lang w:val="en-US"/>
        </w:rPr>
        <w:t>[</w:t>
      </w:r>
      <w:r w:rsidRPr="00FE3B62">
        <w:rPr>
          <w:rFonts w:cs="Arial"/>
          <w:color w:val="000000" w:themeColor="text1"/>
          <w:szCs w:val="22"/>
          <w:lang w:val="en-US"/>
        </w:rPr>
        <w:t>accessed 1 March 2018</w:t>
      </w:r>
      <w:r w:rsidR="00BC21A4">
        <w:rPr>
          <w:rFonts w:cs="Arial"/>
          <w:color w:val="000000" w:themeColor="text1"/>
          <w:szCs w:val="22"/>
          <w:lang w:val="en-US"/>
        </w:rPr>
        <w:t>].</w:t>
      </w:r>
      <w:proofErr w:type="gramEnd"/>
    </w:p>
    <w:p w:rsidR="00FE3B62" w:rsidRPr="00FE3B62" w:rsidRDefault="00FE3B62" w:rsidP="00D61ABD">
      <w:pPr>
        <w:rPr>
          <w:rFonts w:cs="Arial"/>
          <w:color w:val="000000" w:themeColor="text1"/>
          <w:szCs w:val="22"/>
          <w:lang w:val="en-US"/>
        </w:rPr>
      </w:pPr>
      <w:proofErr w:type="spellStart"/>
      <w:proofErr w:type="gramStart"/>
      <w:r w:rsidRPr="00FE3B62">
        <w:rPr>
          <w:rFonts w:cs="Arial"/>
          <w:color w:val="000000" w:themeColor="text1"/>
          <w:szCs w:val="22"/>
          <w:lang w:val="en-US"/>
        </w:rPr>
        <w:t>Fullan</w:t>
      </w:r>
      <w:proofErr w:type="spellEnd"/>
      <w:r w:rsidRPr="00FE3B62">
        <w:rPr>
          <w:rFonts w:cs="Arial"/>
          <w:color w:val="000000" w:themeColor="text1"/>
          <w:szCs w:val="22"/>
          <w:lang w:val="en-US"/>
        </w:rPr>
        <w:t xml:space="preserve"> M &amp; Levin B (2012).</w:t>
      </w:r>
      <w:proofErr w:type="gramEnd"/>
      <w:r w:rsidRPr="00FE3B62">
        <w:rPr>
          <w:rFonts w:cs="Arial"/>
          <w:color w:val="000000" w:themeColor="text1"/>
          <w:szCs w:val="22"/>
          <w:lang w:val="en-US"/>
        </w:rPr>
        <w:t xml:space="preserve"> </w:t>
      </w:r>
      <w:r w:rsidRPr="00FE3B62">
        <w:rPr>
          <w:rFonts w:cs="Arial"/>
          <w:i/>
          <w:color w:val="000000" w:themeColor="text1"/>
          <w:szCs w:val="22"/>
          <w:lang w:val="en-US"/>
        </w:rPr>
        <w:t>Education Queensland system review: Final report</w:t>
      </w:r>
      <w:r w:rsidRPr="00FE3B62">
        <w:rPr>
          <w:rFonts w:cs="Arial"/>
          <w:color w:val="000000" w:themeColor="text1"/>
          <w:szCs w:val="22"/>
          <w:lang w:val="en-US"/>
        </w:rPr>
        <w:t xml:space="preserve"> (online). education.qld.gov.au/publication/production/reports/docs/queensland-education-system-review.pdf [accessed 3 July 2018]</w:t>
      </w:r>
    </w:p>
    <w:p w:rsidR="00FE3B62" w:rsidRPr="00FE3B62" w:rsidRDefault="00FE3B62" w:rsidP="00D61ABD">
      <w:pPr>
        <w:rPr>
          <w:rFonts w:cs="Arial"/>
          <w:color w:val="000000" w:themeColor="text1"/>
          <w:szCs w:val="22"/>
          <w:lang w:val="en-US"/>
        </w:rPr>
      </w:pPr>
      <w:r w:rsidRPr="00FE3B62">
        <w:rPr>
          <w:rFonts w:cs="Arial"/>
          <w:color w:val="000000" w:themeColor="text1"/>
          <w:szCs w:val="22"/>
          <w:lang w:val="en-US"/>
        </w:rPr>
        <w:t xml:space="preserve">Goss P 2018, ‘NAPLAN tests are vital: Here are five reasons why’, </w:t>
      </w:r>
      <w:r w:rsidRPr="00FE3B62">
        <w:rPr>
          <w:rFonts w:cs="Arial"/>
          <w:i/>
          <w:color w:val="000000" w:themeColor="text1"/>
          <w:szCs w:val="22"/>
          <w:lang w:val="en-US"/>
        </w:rPr>
        <w:t>The Conversation</w:t>
      </w:r>
      <w:r w:rsidR="00622958">
        <w:rPr>
          <w:rFonts w:cs="Arial"/>
          <w:color w:val="000000" w:themeColor="text1"/>
          <w:szCs w:val="22"/>
          <w:lang w:val="en-US"/>
        </w:rPr>
        <w:t xml:space="preserve">, 15 May </w:t>
      </w:r>
      <w:r w:rsidRPr="00FE3B62">
        <w:rPr>
          <w:rFonts w:cs="Arial"/>
          <w:color w:val="000000" w:themeColor="text1"/>
          <w:szCs w:val="22"/>
          <w:lang w:val="en-US"/>
        </w:rPr>
        <w:t>(online). www.theguardian.com/australia-news/2018/may/15/naplan-tests-are-vital-here-are-five-reasons-why [accessed 26 June 2018].</w:t>
      </w:r>
    </w:p>
    <w:p w:rsidR="00FE3B62" w:rsidRPr="00FE3B62" w:rsidRDefault="00622958" w:rsidP="00D61ABD">
      <w:pPr>
        <w:rPr>
          <w:rFonts w:cs="Arial"/>
          <w:color w:val="000000" w:themeColor="text1"/>
          <w:szCs w:val="22"/>
          <w:lang w:val="en-US"/>
        </w:rPr>
      </w:pPr>
      <w:r>
        <w:rPr>
          <w:rFonts w:cs="Arial"/>
          <w:color w:val="000000" w:themeColor="text1"/>
          <w:szCs w:val="22"/>
          <w:lang w:val="en-US"/>
        </w:rPr>
        <w:t>Hattie J</w:t>
      </w:r>
      <w:r w:rsidR="00FE3B62" w:rsidRPr="00FE3B62">
        <w:rPr>
          <w:rFonts w:cs="Arial"/>
          <w:color w:val="000000" w:themeColor="text1"/>
          <w:szCs w:val="22"/>
          <w:lang w:val="en-US"/>
        </w:rPr>
        <w:t xml:space="preserve"> 2017, ‘We need to change the conversation around NAPLAN - Let's talk about </w:t>
      </w:r>
      <w:proofErr w:type="gramStart"/>
      <w:r w:rsidR="00FE3B62" w:rsidRPr="00FE3B62">
        <w:rPr>
          <w:rFonts w:cs="Arial"/>
          <w:color w:val="000000" w:themeColor="text1"/>
          <w:szCs w:val="22"/>
          <w:lang w:val="en-US"/>
        </w:rPr>
        <w:t>progress’</w:t>
      </w:r>
      <w:proofErr w:type="gramEnd"/>
      <w:r w:rsidR="00FE3B62" w:rsidRPr="00FE3B62">
        <w:rPr>
          <w:rFonts w:cs="Arial"/>
          <w:color w:val="000000" w:themeColor="text1"/>
          <w:szCs w:val="22"/>
          <w:lang w:val="en-US"/>
        </w:rPr>
        <w:t xml:space="preserve">, </w:t>
      </w:r>
      <w:r w:rsidR="00FE3B62" w:rsidRPr="00FE3B62">
        <w:rPr>
          <w:rFonts w:cs="Arial"/>
          <w:i/>
          <w:color w:val="000000" w:themeColor="text1"/>
          <w:szCs w:val="22"/>
          <w:lang w:val="en-US"/>
        </w:rPr>
        <w:t>Education HQ</w:t>
      </w:r>
      <w:r w:rsidR="00FE3B62" w:rsidRPr="00FE3B62">
        <w:rPr>
          <w:rFonts w:cs="Arial"/>
          <w:color w:val="000000" w:themeColor="text1"/>
          <w:szCs w:val="22"/>
          <w:lang w:val="en-US"/>
        </w:rPr>
        <w:t xml:space="preserve">, December 13, (online).  </w:t>
      </w:r>
      <w:hyperlink r:id="rId17" w:history="1">
        <w:r w:rsidR="00FE3B62" w:rsidRPr="00FE3B62">
          <w:rPr>
            <w:rFonts w:cs="Arial"/>
            <w:color w:val="000000" w:themeColor="text1"/>
            <w:szCs w:val="22"/>
            <w:lang w:val="en-US"/>
          </w:rPr>
          <w:t>au.educationhq.com/news/45236/exclusive-we-need-to-change-the-conversation-around-naplan-lets-talk-about-progress</w:t>
        </w:r>
      </w:hyperlink>
      <w:r w:rsidR="00FE3B62" w:rsidRPr="00FE3B62">
        <w:rPr>
          <w:rFonts w:cs="Arial"/>
          <w:color w:val="000000" w:themeColor="text1"/>
          <w:szCs w:val="22"/>
          <w:lang w:val="en-US"/>
        </w:rPr>
        <w:t xml:space="preserve"> [accessed 20 April 2018].</w:t>
      </w:r>
    </w:p>
    <w:p w:rsidR="002F7640" w:rsidRDefault="002F7640" w:rsidP="00D61ABD">
      <w:pPr>
        <w:rPr>
          <w:rFonts w:cs="Arial"/>
          <w:color w:val="000000" w:themeColor="text1"/>
          <w:szCs w:val="22"/>
          <w:lang w:val="en-US"/>
        </w:rPr>
      </w:pPr>
      <w:r w:rsidRPr="002F7640">
        <w:rPr>
          <w:rFonts w:cs="Arial"/>
          <w:color w:val="000000" w:themeColor="text1"/>
        </w:rPr>
        <w:t>Lingard B &amp; McGregor G 2014,</w:t>
      </w:r>
      <w:r>
        <w:rPr>
          <w:rFonts w:cs="Arial"/>
          <w:color w:val="000000" w:themeColor="text1"/>
        </w:rPr>
        <w:t xml:space="preserve"> ‘Two contrasting Australian Curriculum responses to globalisation: What students should learn or become’, </w:t>
      </w:r>
      <w:r>
        <w:rPr>
          <w:rFonts w:cs="Arial"/>
          <w:i/>
          <w:color w:val="000000" w:themeColor="text1"/>
        </w:rPr>
        <w:t>The Curriculum Journal</w:t>
      </w:r>
      <w:r>
        <w:rPr>
          <w:rFonts w:cs="Arial"/>
          <w:color w:val="000000" w:themeColor="text1"/>
        </w:rPr>
        <w:t>, vol. 25, no. 1, pp. 90-110.</w:t>
      </w:r>
    </w:p>
    <w:p w:rsidR="00FE3B62" w:rsidRPr="00FE3B62" w:rsidRDefault="00FE3B62" w:rsidP="00D61ABD">
      <w:pPr>
        <w:rPr>
          <w:rFonts w:cs="Arial"/>
          <w:color w:val="000000" w:themeColor="text1"/>
          <w:szCs w:val="22"/>
          <w:lang w:val="en-US"/>
        </w:rPr>
      </w:pPr>
      <w:r w:rsidRPr="00FE3B62">
        <w:rPr>
          <w:rFonts w:cs="Arial"/>
          <w:color w:val="000000" w:themeColor="text1"/>
          <w:szCs w:val="22"/>
          <w:lang w:val="en-US"/>
        </w:rPr>
        <w:t xml:space="preserve">Masters G 2009, </w:t>
      </w:r>
      <w:proofErr w:type="gramStart"/>
      <w:r w:rsidRPr="00FE3B62">
        <w:rPr>
          <w:rFonts w:cs="Arial"/>
          <w:i/>
          <w:color w:val="000000" w:themeColor="text1"/>
          <w:szCs w:val="22"/>
          <w:lang w:val="en-US"/>
        </w:rPr>
        <w:t>A</w:t>
      </w:r>
      <w:proofErr w:type="gramEnd"/>
      <w:r w:rsidRPr="00FE3B62">
        <w:rPr>
          <w:rFonts w:cs="Arial"/>
          <w:i/>
          <w:color w:val="000000" w:themeColor="text1"/>
          <w:szCs w:val="22"/>
          <w:lang w:val="en-US"/>
        </w:rPr>
        <w:t xml:space="preserve"> shared challenge: Improving literacy, numeracy and science learning in Queensland primary schools</w:t>
      </w:r>
      <w:r w:rsidRPr="00FE3B62">
        <w:rPr>
          <w:rFonts w:cs="Arial"/>
          <w:color w:val="000000" w:themeColor="text1"/>
          <w:szCs w:val="22"/>
          <w:lang w:val="en-US"/>
        </w:rPr>
        <w:t xml:space="preserve">, ACER, </w:t>
      </w:r>
      <w:proofErr w:type="spellStart"/>
      <w:r w:rsidRPr="00FE3B62">
        <w:rPr>
          <w:rFonts w:cs="Arial"/>
          <w:color w:val="000000" w:themeColor="text1"/>
          <w:szCs w:val="22"/>
          <w:lang w:val="en-US"/>
        </w:rPr>
        <w:t>Camberwell</w:t>
      </w:r>
      <w:proofErr w:type="spellEnd"/>
      <w:r w:rsidRPr="00FE3B62">
        <w:rPr>
          <w:rFonts w:cs="Arial"/>
          <w:color w:val="000000" w:themeColor="text1"/>
          <w:szCs w:val="22"/>
          <w:lang w:val="en-US"/>
        </w:rPr>
        <w:t xml:space="preserve">, Australia. </w:t>
      </w:r>
    </w:p>
    <w:p w:rsidR="00FE3B62" w:rsidRPr="00FE3B62" w:rsidRDefault="00FE3B62" w:rsidP="00D61ABD">
      <w:pPr>
        <w:rPr>
          <w:rFonts w:cs="Arial"/>
          <w:color w:val="000000" w:themeColor="text1"/>
          <w:szCs w:val="22"/>
          <w:lang w:val="en-US"/>
        </w:rPr>
      </w:pPr>
      <w:proofErr w:type="gramStart"/>
      <w:r w:rsidRPr="00FE3B62">
        <w:rPr>
          <w:rFonts w:cs="Arial"/>
          <w:color w:val="000000" w:themeColor="text1"/>
          <w:szCs w:val="22"/>
          <w:lang w:val="en-US"/>
        </w:rPr>
        <w:t xml:space="preserve">Masters G 2010a, </w:t>
      </w:r>
      <w:r w:rsidRPr="00FE3B62">
        <w:rPr>
          <w:rFonts w:cs="Arial"/>
          <w:i/>
          <w:color w:val="000000" w:themeColor="text1"/>
          <w:szCs w:val="22"/>
          <w:lang w:val="en-US"/>
        </w:rPr>
        <w:t xml:space="preserve">QEPR – Review of progress </w:t>
      </w:r>
      <w:r w:rsidRPr="00FE3B62">
        <w:rPr>
          <w:rFonts w:cs="Arial"/>
          <w:color w:val="000000" w:themeColor="text1"/>
          <w:szCs w:val="22"/>
          <w:lang w:val="en-US"/>
        </w:rPr>
        <w:t>(online).</w:t>
      </w:r>
      <w:proofErr w:type="gramEnd"/>
      <w:r w:rsidRPr="00FE3B62">
        <w:rPr>
          <w:rFonts w:cs="Arial"/>
          <w:color w:val="000000" w:themeColor="text1"/>
          <w:szCs w:val="22"/>
          <w:lang w:val="en-US"/>
        </w:rPr>
        <w:t xml:space="preserve"> web.archive.org/web/20150328173429/http://education.qld.gov.au/mastersreview/pdfs/masters-review-progress-2010.pdf [accessed 20 April 2018].</w:t>
      </w:r>
    </w:p>
    <w:p w:rsidR="00FE3B62" w:rsidRPr="00FE3B62" w:rsidRDefault="00FE3B62" w:rsidP="00D61ABD">
      <w:pPr>
        <w:rPr>
          <w:rFonts w:cs="Arial"/>
          <w:color w:val="000000" w:themeColor="text1"/>
          <w:szCs w:val="22"/>
          <w:lang w:val="en-US"/>
        </w:rPr>
      </w:pPr>
      <w:proofErr w:type="gramStart"/>
      <w:r w:rsidRPr="00FE3B62">
        <w:rPr>
          <w:rFonts w:cs="Arial"/>
          <w:color w:val="000000" w:themeColor="text1"/>
          <w:szCs w:val="22"/>
          <w:lang w:val="en-US"/>
        </w:rPr>
        <w:t xml:space="preserve">Masters G 2010b, </w:t>
      </w:r>
      <w:r w:rsidRPr="00FE3B62">
        <w:rPr>
          <w:rFonts w:cs="Arial"/>
          <w:i/>
          <w:color w:val="000000" w:themeColor="text1"/>
          <w:szCs w:val="22"/>
          <w:lang w:val="en-US"/>
        </w:rPr>
        <w:t>Teaching and Learning School Improvement Framework</w:t>
      </w:r>
      <w:r w:rsidRPr="00FE3B62">
        <w:rPr>
          <w:rFonts w:cs="Arial"/>
          <w:color w:val="000000" w:themeColor="text1"/>
          <w:szCs w:val="22"/>
          <w:lang w:val="en-US"/>
        </w:rPr>
        <w:t xml:space="preserve">, ACER, </w:t>
      </w:r>
      <w:proofErr w:type="spellStart"/>
      <w:r w:rsidRPr="00FE3B62">
        <w:rPr>
          <w:rFonts w:cs="Arial"/>
          <w:color w:val="000000" w:themeColor="text1"/>
          <w:szCs w:val="22"/>
          <w:lang w:val="en-US"/>
        </w:rPr>
        <w:t>Camberwell</w:t>
      </w:r>
      <w:proofErr w:type="spellEnd"/>
      <w:r w:rsidRPr="00FE3B62">
        <w:rPr>
          <w:rFonts w:cs="Arial"/>
          <w:color w:val="000000" w:themeColor="text1"/>
          <w:szCs w:val="22"/>
          <w:lang w:val="en-US"/>
        </w:rPr>
        <w:t>, Australia.</w:t>
      </w:r>
      <w:proofErr w:type="gramEnd"/>
      <w:r w:rsidRPr="00FE3B62">
        <w:rPr>
          <w:rFonts w:cs="Arial"/>
          <w:color w:val="000000" w:themeColor="text1"/>
          <w:szCs w:val="22"/>
          <w:lang w:val="en-US"/>
        </w:rPr>
        <w:t xml:space="preserve"> </w:t>
      </w:r>
    </w:p>
    <w:p w:rsidR="00FE3B62" w:rsidRPr="00FE3B62" w:rsidRDefault="00FE3B62" w:rsidP="00D61ABD">
      <w:pPr>
        <w:rPr>
          <w:rFonts w:cs="Arial"/>
          <w:color w:val="000000" w:themeColor="text1"/>
          <w:szCs w:val="22"/>
          <w:lang w:val="en-US"/>
        </w:rPr>
      </w:pPr>
      <w:r w:rsidRPr="00FE3B62">
        <w:rPr>
          <w:rFonts w:cs="Arial"/>
          <w:color w:val="000000" w:themeColor="text1"/>
          <w:szCs w:val="22"/>
          <w:lang w:val="en-US"/>
        </w:rPr>
        <w:t>Masters G 2017, ‘How well are we learning from NAPLAN?</w:t>
      </w:r>
      <w:proofErr w:type="gramStart"/>
      <w:r w:rsidRPr="00FE3B62">
        <w:rPr>
          <w:rFonts w:cs="Arial"/>
          <w:color w:val="000000" w:themeColor="text1"/>
          <w:szCs w:val="22"/>
          <w:lang w:val="en-US"/>
        </w:rPr>
        <w:t>’,</w:t>
      </w:r>
      <w:proofErr w:type="gramEnd"/>
      <w:r w:rsidRPr="00FE3B62">
        <w:rPr>
          <w:rFonts w:cs="Arial"/>
          <w:color w:val="000000" w:themeColor="text1"/>
          <w:szCs w:val="22"/>
          <w:lang w:val="en-US"/>
        </w:rPr>
        <w:t xml:space="preserve"> </w:t>
      </w:r>
      <w:r w:rsidRPr="00FE3B62">
        <w:rPr>
          <w:rFonts w:cs="Arial"/>
          <w:i/>
          <w:color w:val="000000" w:themeColor="text1"/>
          <w:szCs w:val="22"/>
          <w:lang w:val="en-US"/>
        </w:rPr>
        <w:t>Teacher</w:t>
      </w:r>
      <w:r w:rsidRPr="00FE3B62">
        <w:rPr>
          <w:rFonts w:cs="Arial"/>
          <w:color w:val="000000" w:themeColor="text1"/>
          <w:szCs w:val="22"/>
          <w:lang w:val="en-US"/>
        </w:rPr>
        <w:t>, (online). www.teachermagazine.com.au/columnists/geoff-masters/how-well-are-we-learning-from-naplan [accessed 27 April 2018].</w:t>
      </w:r>
    </w:p>
    <w:p w:rsidR="00FE3B62" w:rsidRPr="00FE3B62" w:rsidRDefault="00FE3B62" w:rsidP="00622958">
      <w:pPr>
        <w:rPr>
          <w:rFonts w:cs="Arial"/>
          <w:color w:val="000000" w:themeColor="text1"/>
          <w:szCs w:val="22"/>
          <w:lang w:val="en-US"/>
        </w:rPr>
      </w:pPr>
      <w:proofErr w:type="gramStart"/>
      <w:r w:rsidRPr="00FE3B62">
        <w:rPr>
          <w:rFonts w:cs="Arial"/>
          <w:color w:val="000000" w:themeColor="text1"/>
          <w:szCs w:val="22"/>
          <w:lang w:val="en-US"/>
        </w:rPr>
        <w:t xml:space="preserve">Matters G &amp; Jones Y 2013, </w:t>
      </w:r>
      <w:r w:rsidRPr="00FE3B62">
        <w:rPr>
          <w:rFonts w:cs="Arial"/>
          <w:i/>
          <w:color w:val="000000" w:themeColor="text1"/>
          <w:szCs w:val="22"/>
          <w:lang w:val="en-US"/>
        </w:rPr>
        <w:t>Queensland Teaching and Learning Audits 2010-2012</w:t>
      </w:r>
      <w:r w:rsidR="00622958">
        <w:rPr>
          <w:rFonts w:cs="Arial"/>
          <w:i/>
          <w:color w:val="000000" w:themeColor="text1"/>
          <w:szCs w:val="22"/>
          <w:lang w:val="en-US"/>
        </w:rPr>
        <w:t xml:space="preserve"> </w:t>
      </w:r>
      <w:r w:rsidR="00622958">
        <w:rPr>
          <w:rFonts w:cs="Arial"/>
          <w:color w:val="000000" w:themeColor="text1"/>
          <w:szCs w:val="22"/>
          <w:lang w:val="en-US"/>
        </w:rPr>
        <w:t>(online).</w:t>
      </w:r>
      <w:proofErr w:type="gramEnd"/>
      <w:r w:rsidR="00622958">
        <w:rPr>
          <w:rFonts w:cs="Arial"/>
          <w:color w:val="000000" w:themeColor="text1"/>
          <w:szCs w:val="22"/>
          <w:lang w:val="en-US"/>
        </w:rPr>
        <w:t xml:space="preserve"> </w:t>
      </w:r>
      <w:r w:rsidR="00622958" w:rsidRPr="00622958">
        <w:rPr>
          <w:rFonts w:cs="Arial"/>
          <w:color w:val="000000" w:themeColor="text1"/>
          <w:szCs w:val="22"/>
          <w:lang w:val="en-US"/>
        </w:rPr>
        <w:t>www.acer.org/files/Queensland-Teaching-and-Learning-Audits-2010-2012.pdf</w:t>
      </w:r>
      <w:r w:rsidR="00622958">
        <w:rPr>
          <w:rFonts w:cs="Arial"/>
          <w:color w:val="000000" w:themeColor="text1"/>
          <w:szCs w:val="22"/>
          <w:lang w:val="en-US"/>
        </w:rPr>
        <w:t xml:space="preserve"> [accessed 26 June 2018].</w:t>
      </w:r>
    </w:p>
    <w:p w:rsidR="00FE3B62" w:rsidRPr="00FE3B62" w:rsidRDefault="00FE3B62" w:rsidP="00D61ABD">
      <w:pPr>
        <w:pStyle w:val="Default"/>
        <w:rPr>
          <w:rFonts w:ascii="Arial" w:hAnsi="Arial" w:cs="Arial"/>
          <w:color w:val="000000" w:themeColor="text1"/>
          <w:sz w:val="22"/>
          <w:szCs w:val="22"/>
          <w:lang w:val="en-US"/>
        </w:rPr>
      </w:pPr>
      <w:r w:rsidRPr="00FE3B62">
        <w:rPr>
          <w:rFonts w:ascii="Arial" w:hAnsi="Arial" w:cs="Arial"/>
          <w:color w:val="000000" w:themeColor="text1"/>
          <w:sz w:val="22"/>
          <w:szCs w:val="22"/>
          <w:lang w:val="en-US"/>
        </w:rPr>
        <w:t xml:space="preserve">Mills, M, Howell, </w:t>
      </w:r>
      <w:proofErr w:type="gramStart"/>
      <w:r w:rsidRPr="00FE3B62">
        <w:rPr>
          <w:rFonts w:ascii="Arial" w:hAnsi="Arial" w:cs="Arial"/>
          <w:color w:val="000000" w:themeColor="text1"/>
          <w:sz w:val="22"/>
          <w:szCs w:val="22"/>
          <w:lang w:val="en-US"/>
        </w:rPr>
        <w:t>A</w:t>
      </w:r>
      <w:proofErr w:type="gramEnd"/>
      <w:r w:rsidRPr="00FE3B62">
        <w:rPr>
          <w:rFonts w:ascii="Arial" w:hAnsi="Arial" w:cs="Arial"/>
          <w:color w:val="000000" w:themeColor="text1"/>
          <w:sz w:val="22"/>
          <w:szCs w:val="22"/>
          <w:lang w:val="en-US"/>
        </w:rPr>
        <w:t xml:space="preserve">, </w:t>
      </w:r>
      <w:proofErr w:type="spellStart"/>
      <w:r w:rsidRPr="00FE3B62">
        <w:rPr>
          <w:rFonts w:ascii="Arial" w:hAnsi="Arial" w:cs="Arial"/>
          <w:color w:val="000000" w:themeColor="text1"/>
          <w:sz w:val="22"/>
          <w:szCs w:val="22"/>
          <w:lang w:val="en-US"/>
        </w:rPr>
        <w:t>Kubler</w:t>
      </w:r>
      <w:proofErr w:type="spellEnd"/>
      <w:r w:rsidRPr="00FE3B62">
        <w:rPr>
          <w:rFonts w:ascii="Arial" w:hAnsi="Arial" w:cs="Arial"/>
          <w:color w:val="000000" w:themeColor="text1"/>
          <w:sz w:val="22"/>
          <w:szCs w:val="22"/>
          <w:lang w:val="en-US"/>
        </w:rPr>
        <w:t xml:space="preserve">, M, </w:t>
      </w:r>
      <w:proofErr w:type="spellStart"/>
      <w:r w:rsidRPr="00FE3B62">
        <w:rPr>
          <w:rFonts w:ascii="Arial" w:hAnsi="Arial" w:cs="Arial"/>
          <w:color w:val="000000" w:themeColor="text1"/>
          <w:sz w:val="22"/>
          <w:szCs w:val="22"/>
          <w:lang w:val="en-US"/>
        </w:rPr>
        <w:t>Tomaszewski</w:t>
      </w:r>
      <w:proofErr w:type="spellEnd"/>
      <w:r w:rsidRPr="00FE3B62">
        <w:rPr>
          <w:rFonts w:ascii="Arial" w:hAnsi="Arial" w:cs="Arial"/>
          <w:color w:val="000000" w:themeColor="text1"/>
          <w:sz w:val="22"/>
          <w:szCs w:val="22"/>
          <w:lang w:val="en-US"/>
        </w:rPr>
        <w:t xml:space="preserve">, W, Lynch, D, Phillips, L, Carroll, A, Dungan, J, </w:t>
      </w:r>
      <w:proofErr w:type="spellStart"/>
      <w:r w:rsidRPr="00FE3B62">
        <w:rPr>
          <w:rFonts w:ascii="Arial" w:hAnsi="Arial" w:cs="Arial"/>
          <w:color w:val="000000" w:themeColor="text1"/>
          <w:sz w:val="22"/>
          <w:szCs w:val="22"/>
          <w:lang w:val="en-US"/>
        </w:rPr>
        <w:t>Hellens</w:t>
      </w:r>
      <w:proofErr w:type="spellEnd"/>
      <w:r w:rsidRPr="00FE3B62">
        <w:rPr>
          <w:rFonts w:ascii="Arial" w:hAnsi="Arial" w:cs="Arial"/>
          <w:color w:val="000000" w:themeColor="text1"/>
          <w:sz w:val="22"/>
          <w:szCs w:val="22"/>
          <w:lang w:val="en-US"/>
        </w:rPr>
        <w:t xml:space="preserve">, A, &amp; Sheppard, K 2017, </w:t>
      </w:r>
      <w:r w:rsidRPr="00FE3B62">
        <w:rPr>
          <w:rFonts w:ascii="Arial" w:hAnsi="Arial" w:cs="Arial"/>
          <w:i/>
          <w:color w:val="000000" w:themeColor="text1"/>
          <w:sz w:val="22"/>
          <w:szCs w:val="22"/>
          <w:lang w:val="en-US"/>
        </w:rPr>
        <w:t xml:space="preserve">Final Report: Making Every Day Count: Effective strategies to improve student attendance in Queensland state schools </w:t>
      </w:r>
      <w:r w:rsidRPr="00FE3B62">
        <w:rPr>
          <w:rFonts w:ascii="Arial" w:hAnsi="Arial" w:cs="Arial"/>
          <w:color w:val="000000" w:themeColor="text1"/>
          <w:sz w:val="22"/>
          <w:szCs w:val="22"/>
          <w:lang w:val="en-US"/>
        </w:rPr>
        <w:t>(online). espace.library.uq.edu.au/view/UQ:0d04c8a/UQ0d04c8a_OA.pdf [accessed 20 April 2018].</w:t>
      </w:r>
    </w:p>
    <w:p w:rsidR="00FE3B62" w:rsidRPr="00FE3B62" w:rsidRDefault="00FE3B62" w:rsidP="00D61ABD">
      <w:pPr>
        <w:pStyle w:val="NormalWeb"/>
        <w:spacing w:before="240" w:beforeAutospacing="0" w:after="240" w:afterAutospacing="0"/>
        <w:rPr>
          <w:rFonts w:ascii="Arial" w:hAnsi="Arial" w:cs="Arial"/>
          <w:color w:val="000000" w:themeColor="text1"/>
          <w:szCs w:val="22"/>
          <w:lang w:val="en-US"/>
        </w:rPr>
      </w:pPr>
      <w:r w:rsidRPr="00FE3B62">
        <w:rPr>
          <w:rFonts w:ascii="Arial" w:hAnsi="Arial" w:cs="Arial"/>
          <w:color w:val="000000" w:themeColor="text1"/>
          <w:szCs w:val="22"/>
          <w:lang w:val="en-US"/>
        </w:rPr>
        <w:t xml:space="preserve">Mills, M, Monk, S, Keddie, </w:t>
      </w:r>
      <w:proofErr w:type="gramStart"/>
      <w:r w:rsidRPr="00FE3B62">
        <w:rPr>
          <w:rFonts w:ascii="Arial" w:hAnsi="Arial" w:cs="Arial"/>
          <w:color w:val="000000" w:themeColor="text1"/>
          <w:szCs w:val="22"/>
          <w:lang w:val="en-US"/>
        </w:rPr>
        <w:t>A</w:t>
      </w:r>
      <w:proofErr w:type="gramEnd"/>
      <w:r w:rsidRPr="00FE3B62">
        <w:rPr>
          <w:rFonts w:ascii="Arial" w:hAnsi="Arial" w:cs="Arial"/>
          <w:color w:val="000000" w:themeColor="text1"/>
          <w:szCs w:val="22"/>
          <w:lang w:val="en-US"/>
        </w:rPr>
        <w:t xml:space="preserve">, Christie, P, Renshaw, P, </w:t>
      </w:r>
      <w:proofErr w:type="spellStart"/>
      <w:r w:rsidRPr="00FE3B62">
        <w:rPr>
          <w:rFonts w:ascii="Arial" w:hAnsi="Arial" w:cs="Arial"/>
          <w:color w:val="000000" w:themeColor="text1"/>
          <w:szCs w:val="22"/>
          <w:lang w:val="en-US"/>
        </w:rPr>
        <w:t>Geelan</w:t>
      </w:r>
      <w:proofErr w:type="spellEnd"/>
      <w:r w:rsidRPr="00FE3B62">
        <w:rPr>
          <w:rFonts w:ascii="Arial" w:hAnsi="Arial" w:cs="Arial"/>
          <w:color w:val="000000" w:themeColor="text1"/>
          <w:szCs w:val="22"/>
          <w:lang w:val="en-US"/>
        </w:rPr>
        <w:t xml:space="preserve">, D, &amp; Gowlett, C 2014, ‘Differentiated learning: From policy to classroom’. </w:t>
      </w:r>
      <w:r w:rsidRPr="00FE3B62">
        <w:rPr>
          <w:rFonts w:ascii="Arial" w:hAnsi="Arial" w:cs="Arial"/>
          <w:i/>
          <w:color w:val="000000" w:themeColor="text1"/>
          <w:szCs w:val="22"/>
          <w:lang w:val="en-US"/>
        </w:rPr>
        <w:t>Oxford Review of Education</w:t>
      </w:r>
      <w:r w:rsidRPr="00FE3B62">
        <w:rPr>
          <w:rFonts w:ascii="Arial" w:hAnsi="Arial" w:cs="Arial"/>
          <w:color w:val="000000" w:themeColor="text1"/>
          <w:szCs w:val="22"/>
          <w:lang w:val="en-US"/>
        </w:rPr>
        <w:t xml:space="preserve">, vol. 14, no. 3, pp. 331–348, </w:t>
      </w:r>
      <w:proofErr w:type="spellStart"/>
      <w:r w:rsidRPr="00FE3B62">
        <w:rPr>
          <w:rFonts w:ascii="Arial" w:hAnsi="Arial" w:cs="Arial"/>
          <w:color w:val="000000" w:themeColor="text1"/>
          <w:szCs w:val="22"/>
          <w:lang w:val="en-US"/>
        </w:rPr>
        <w:t>doi</w:t>
      </w:r>
      <w:proofErr w:type="spellEnd"/>
      <w:r w:rsidRPr="00FE3B62">
        <w:rPr>
          <w:rFonts w:ascii="Arial" w:hAnsi="Arial" w:cs="Arial"/>
          <w:color w:val="000000" w:themeColor="text1"/>
          <w:szCs w:val="22"/>
          <w:lang w:val="en-US"/>
        </w:rPr>
        <w:t xml:space="preserve">: </w:t>
      </w:r>
      <w:hyperlink r:id="rId18" w:history="1">
        <w:r w:rsidRPr="00FE3B62">
          <w:rPr>
            <w:rFonts w:ascii="Arial" w:hAnsi="Arial" w:cs="Arial"/>
            <w:color w:val="000000" w:themeColor="text1"/>
            <w:szCs w:val="22"/>
            <w:lang w:val="en-US"/>
          </w:rPr>
          <w:t>10.1080/03054985.2014.911725</w:t>
        </w:r>
      </w:hyperlink>
    </w:p>
    <w:p w:rsidR="00FE3B62" w:rsidRPr="004212C2" w:rsidRDefault="00FE3B62" w:rsidP="004212C2">
      <w:pPr>
        <w:pStyle w:val="NormalWeb"/>
        <w:spacing w:before="240" w:beforeAutospacing="0" w:after="240" w:afterAutospacing="0"/>
        <w:rPr>
          <w:rFonts w:ascii="Arial" w:hAnsi="Arial" w:cs="Arial"/>
          <w:color w:val="000000" w:themeColor="text1"/>
          <w:szCs w:val="22"/>
          <w:lang w:val="en-US"/>
        </w:rPr>
      </w:pPr>
      <w:r w:rsidRPr="004212C2">
        <w:rPr>
          <w:rFonts w:ascii="Arial" w:hAnsi="Arial" w:cs="Arial"/>
          <w:color w:val="000000" w:themeColor="text1"/>
          <w:szCs w:val="22"/>
          <w:lang w:val="en-US"/>
        </w:rPr>
        <w:t xml:space="preserve">Queensland Government 2002, </w:t>
      </w:r>
      <w:r w:rsidRPr="004212C2">
        <w:rPr>
          <w:rFonts w:ascii="Arial" w:hAnsi="Arial" w:cs="Arial"/>
          <w:i/>
          <w:color w:val="000000" w:themeColor="text1"/>
          <w:szCs w:val="22"/>
          <w:lang w:val="en-US"/>
        </w:rPr>
        <w:t>Education and Training Reform for the Future: A White Pap</w:t>
      </w:r>
      <w:r w:rsidRPr="004212C2">
        <w:rPr>
          <w:rFonts w:ascii="Arial" w:hAnsi="Arial" w:cs="Arial"/>
          <w:color w:val="000000" w:themeColor="text1"/>
          <w:szCs w:val="22"/>
          <w:lang w:val="en-US"/>
        </w:rPr>
        <w:t>er (online). qed.qld.gov.au/det-publications/strategiesandplans/Documents/etrf-white-paper.pdf%23search=etrf%20white%20paper [accessed 26 June 2018].</w:t>
      </w:r>
    </w:p>
    <w:p w:rsidR="004212C2" w:rsidRPr="004212C2" w:rsidRDefault="004212C2" w:rsidP="00D61ABD">
      <w:pPr>
        <w:pStyle w:val="NormalWeb"/>
        <w:spacing w:before="240" w:beforeAutospacing="0" w:after="240" w:afterAutospacing="0"/>
        <w:rPr>
          <w:rFonts w:ascii="Arial" w:hAnsi="Arial" w:cs="Arial"/>
          <w:color w:val="000000" w:themeColor="text1"/>
          <w:szCs w:val="22"/>
          <w:lang w:val="en-US"/>
        </w:rPr>
      </w:pPr>
      <w:proofErr w:type="gramStart"/>
      <w:r>
        <w:rPr>
          <w:rFonts w:ascii="Arial" w:hAnsi="Arial" w:cs="Arial"/>
          <w:color w:val="000000" w:themeColor="text1"/>
          <w:szCs w:val="22"/>
          <w:lang w:val="en-US"/>
        </w:rPr>
        <w:t xml:space="preserve">Queensland Government 2010, </w:t>
      </w:r>
      <w:r>
        <w:rPr>
          <w:rFonts w:ascii="Arial" w:hAnsi="Arial" w:cs="Arial"/>
          <w:i/>
          <w:color w:val="000000" w:themeColor="text1"/>
          <w:szCs w:val="22"/>
          <w:lang w:val="en-US"/>
        </w:rPr>
        <w:t xml:space="preserve">Bligh Government Welcomes Launch of Draft National Curriculum </w:t>
      </w:r>
      <w:r>
        <w:rPr>
          <w:rFonts w:ascii="Arial" w:hAnsi="Arial" w:cs="Arial"/>
          <w:color w:val="000000" w:themeColor="text1"/>
          <w:szCs w:val="22"/>
          <w:lang w:val="en-US"/>
        </w:rPr>
        <w:t>(online).</w:t>
      </w:r>
      <w:proofErr w:type="gramEnd"/>
      <w:r>
        <w:rPr>
          <w:rFonts w:ascii="Arial" w:hAnsi="Arial" w:cs="Arial"/>
          <w:color w:val="000000" w:themeColor="text1"/>
          <w:szCs w:val="22"/>
          <w:lang w:val="en-US"/>
        </w:rPr>
        <w:t xml:space="preserve"> </w:t>
      </w:r>
      <w:r w:rsidRPr="004212C2">
        <w:rPr>
          <w:rFonts w:ascii="Arial" w:hAnsi="Arial" w:cs="Arial"/>
          <w:color w:val="000000" w:themeColor="text1"/>
          <w:szCs w:val="22"/>
          <w:lang w:val="en-US"/>
        </w:rPr>
        <w:t xml:space="preserve">statements.qld.gov.au/Statement/Id/68688 </w:t>
      </w:r>
      <w:r>
        <w:rPr>
          <w:rFonts w:ascii="Arial" w:hAnsi="Arial" w:cs="Arial"/>
          <w:color w:val="000000" w:themeColor="text1"/>
          <w:szCs w:val="22"/>
          <w:lang w:val="en-US"/>
        </w:rPr>
        <w:t>[accessed 11 January 2019].</w:t>
      </w:r>
    </w:p>
    <w:p w:rsidR="00FE3B62" w:rsidRPr="00FE3B62" w:rsidRDefault="00FE3B62" w:rsidP="00D61ABD">
      <w:pPr>
        <w:pStyle w:val="NormalWeb"/>
        <w:spacing w:before="240" w:beforeAutospacing="0" w:after="240" w:afterAutospacing="0"/>
        <w:rPr>
          <w:rFonts w:ascii="Arial" w:hAnsi="Arial" w:cs="Arial"/>
          <w:color w:val="000000" w:themeColor="text1"/>
          <w:szCs w:val="22"/>
          <w:lang w:val="en-US"/>
        </w:rPr>
      </w:pPr>
      <w:r w:rsidRPr="00FE3B62">
        <w:rPr>
          <w:rFonts w:ascii="Arial" w:hAnsi="Arial" w:cs="Arial"/>
          <w:color w:val="000000" w:themeColor="text1"/>
          <w:szCs w:val="22"/>
          <w:lang w:val="en-US"/>
        </w:rPr>
        <w:t xml:space="preserve">Queensland Government 2011a, </w:t>
      </w:r>
      <w:r w:rsidRPr="00FE3B62">
        <w:rPr>
          <w:rFonts w:ascii="Arial" w:hAnsi="Arial" w:cs="Arial"/>
          <w:i/>
          <w:color w:val="000000" w:themeColor="text1"/>
          <w:szCs w:val="22"/>
          <w:lang w:val="en-US"/>
        </w:rPr>
        <w:t xml:space="preserve">A Flying Start for Queensland children: Queensland Government Education White Paper </w:t>
      </w:r>
      <w:r w:rsidRPr="00FE3B62">
        <w:rPr>
          <w:rFonts w:ascii="Arial" w:hAnsi="Arial" w:cs="Arial"/>
          <w:color w:val="000000" w:themeColor="text1"/>
          <w:szCs w:val="22"/>
          <w:lang w:val="en-US"/>
        </w:rPr>
        <w:t>(online). flyingstart.qld.gov.au/</w:t>
      </w:r>
      <w:proofErr w:type="spellStart"/>
      <w:r w:rsidRPr="00FE3B62">
        <w:rPr>
          <w:rFonts w:ascii="Arial" w:hAnsi="Arial" w:cs="Arial"/>
          <w:color w:val="000000" w:themeColor="text1"/>
          <w:szCs w:val="22"/>
          <w:lang w:val="en-US"/>
        </w:rPr>
        <w:t>SiteCollectionDocuments</w:t>
      </w:r>
      <w:proofErr w:type="spellEnd"/>
      <w:r w:rsidRPr="00FE3B62">
        <w:rPr>
          <w:rFonts w:ascii="Arial" w:hAnsi="Arial" w:cs="Arial"/>
          <w:color w:val="000000" w:themeColor="text1"/>
          <w:szCs w:val="22"/>
          <w:lang w:val="en-US"/>
        </w:rPr>
        <w:t>/white-paper.pdf [accessed 5 July 2018].</w:t>
      </w:r>
    </w:p>
    <w:p w:rsidR="00FE3B62" w:rsidRPr="00FE3B62" w:rsidRDefault="00FE3B62" w:rsidP="00D61ABD">
      <w:pPr>
        <w:rPr>
          <w:rFonts w:cs="Arial"/>
          <w:color w:val="000000" w:themeColor="text1"/>
          <w:szCs w:val="22"/>
          <w:lang w:val="en-US"/>
        </w:rPr>
      </w:pPr>
      <w:r w:rsidRPr="00FE3B62">
        <w:rPr>
          <w:rFonts w:cs="Arial"/>
          <w:color w:val="000000" w:themeColor="text1"/>
          <w:szCs w:val="22"/>
          <w:lang w:val="en-US"/>
        </w:rPr>
        <w:t xml:space="preserve">Queensland Government 2011b, </w:t>
      </w:r>
      <w:r w:rsidRPr="00FE3B62">
        <w:rPr>
          <w:rFonts w:cs="Arial"/>
          <w:i/>
          <w:color w:val="000000" w:themeColor="text1"/>
          <w:szCs w:val="22"/>
          <w:lang w:val="en-US"/>
        </w:rPr>
        <w:t xml:space="preserve">United in our pursuit of excellence: Agenda for Improvement 2011-2015 </w:t>
      </w:r>
      <w:r w:rsidRPr="00FE3B62">
        <w:rPr>
          <w:rFonts w:cs="Arial"/>
          <w:color w:val="000000" w:themeColor="text1"/>
          <w:szCs w:val="22"/>
          <w:lang w:val="en-US"/>
        </w:rPr>
        <w:t>(online). maryborospecs.eq.edu.au/Supportandresources/Formsanddocuments/Documents/united-in-our-pursuit-of-excellence.pdf [accessed 6 July 2018].</w:t>
      </w:r>
    </w:p>
    <w:p w:rsidR="00FE3B62" w:rsidRPr="00FE3B62" w:rsidRDefault="00FE3B62" w:rsidP="00D61ABD">
      <w:pPr>
        <w:pStyle w:val="NormalWeb"/>
        <w:spacing w:before="240" w:beforeAutospacing="0" w:after="240" w:afterAutospacing="0"/>
        <w:rPr>
          <w:rFonts w:ascii="Arial" w:hAnsi="Arial" w:cs="Arial"/>
          <w:color w:val="000000" w:themeColor="text1"/>
          <w:szCs w:val="22"/>
          <w:lang w:val="en-US"/>
        </w:rPr>
      </w:pPr>
      <w:r w:rsidRPr="00FE3B62">
        <w:rPr>
          <w:rFonts w:ascii="Arial" w:hAnsi="Arial" w:cs="Arial"/>
          <w:color w:val="000000" w:themeColor="text1"/>
          <w:szCs w:val="22"/>
          <w:lang w:val="en-US"/>
        </w:rPr>
        <w:t xml:space="preserve">Queensland Government 2012, </w:t>
      </w:r>
      <w:r w:rsidRPr="00FE3B62">
        <w:rPr>
          <w:rFonts w:ascii="Arial" w:hAnsi="Arial" w:cs="Arial"/>
          <w:i/>
          <w:color w:val="000000" w:themeColor="text1"/>
          <w:szCs w:val="22"/>
          <w:lang w:val="en-US"/>
        </w:rPr>
        <w:t xml:space="preserve">United in our pursuit of excellence: Agenda for </w:t>
      </w:r>
      <w:r w:rsidRPr="00FE3B62">
        <w:rPr>
          <w:rFonts w:ascii="Arial" w:hAnsi="Arial" w:cs="Arial"/>
          <w:color w:val="000000" w:themeColor="text1"/>
          <w:szCs w:val="22"/>
          <w:lang w:val="en-US"/>
        </w:rPr>
        <w:t>Improvement 2012-2016 (online). education.qld.gov.au/corporate/about/pdfs/united-in-our-pursuit-of-excellence.pdf [accessed 6 July 2018].</w:t>
      </w:r>
    </w:p>
    <w:p w:rsidR="00FE3B62" w:rsidRPr="00FE3B62" w:rsidRDefault="00FE3B62" w:rsidP="00D61ABD">
      <w:pPr>
        <w:pStyle w:val="NormalWeb"/>
        <w:spacing w:before="240" w:beforeAutospacing="0" w:after="240" w:afterAutospacing="0"/>
        <w:rPr>
          <w:rFonts w:ascii="Arial" w:hAnsi="Arial" w:cs="Arial"/>
          <w:color w:val="000000" w:themeColor="text1"/>
          <w:szCs w:val="22"/>
          <w:lang w:val="en-US"/>
        </w:rPr>
      </w:pPr>
      <w:r w:rsidRPr="00FE3B62">
        <w:rPr>
          <w:rFonts w:ascii="Arial" w:hAnsi="Arial" w:cs="Arial"/>
          <w:color w:val="000000" w:themeColor="text1"/>
          <w:szCs w:val="22"/>
          <w:lang w:val="en-US"/>
        </w:rPr>
        <w:t xml:space="preserve">Queensland Government 2016, </w:t>
      </w:r>
      <w:r w:rsidRPr="00FE3B62">
        <w:rPr>
          <w:rFonts w:ascii="Arial" w:hAnsi="Arial" w:cs="Arial"/>
          <w:i/>
          <w:color w:val="000000" w:themeColor="text1"/>
          <w:szCs w:val="22"/>
          <w:lang w:val="en-US"/>
        </w:rPr>
        <w:t xml:space="preserve">Advancing education: An action plan for education in Queensland </w:t>
      </w:r>
      <w:r w:rsidRPr="00FE3B62">
        <w:rPr>
          <w:rFonts w:ascii="Arial" w:hAnsi="Arial" w:cs="Arial"/>
          <w:color w:val="000000" w:themeColor="text1"/>
          <w:szCs w:val="22"/>
          <w:lang w:val="en-US"/>
        </w:rPr>
        <w:t>(online). advancingeducation.qld.gov.au/SiteCollectionDocuments/advancing-education-action-plan.pdf [accessed 20 July 2018].</w:t>
      </w:r>
    </w:p>
    <w:p w:rsidR="00FE3B62" w:rsidRPr="00FE3B62" w:rsidRDefault="00FE3B62" w:rsidP="00D61ABD">
      <w:pPr>
        <w:rPr>
          <w:rFonts w:cs="Arial"/>
          <w:color w:val="000000" w:themeColor="text1"/>
          <w:szCs w:val="22"/>
          <w:lang w:val="en-US"/>
        </w:rPr>
      </w:pPr>
      <w:r w:rsidRPr="00FE3B62">
        <w:rPr>
          <w:rFonts w:cs="Arial"/>
          <w:color w:val="000000" w:themeColor="text1"/>
          <w:szCs w:val="22"/>
          <w:lang w:val="en-US"/>
        </w:rPr>
        <w:t xml:space="preserve">Queensland Government 2018a, </w:t>
      </w:r>
      <w:r w:rsidRPr="00FE3B62">
        <w:rPr>
          <w:rFonts w:cs="Arial"/>
          <w:i/>
          <w:color w:val="000000" w:themeColor="text1"/>
          <w:szCs w:val="22"/>
          <w:lang w:val="en-US"/>
        </w:rPr>
        <w:t xml:space="preserve">A Flying start for Queensland children </w:t>
      </w:r>
      <w:r w:rsidRPr="00FE3B62">
        <w:rPr>
          <w:rFonts w:cs="Arial"/>
          <w:color w:val="000000" w:themeColor="text1"/>
          <w:szCs w:val="22"/>
          <w:lang w:val="en-US"/>
        </w:rPr>
        <w:t>(online). flyingstart.qld.gov.au [accessed 13 July 2018].</w:t>
      </w:r>
    </w:p>
    <w:p w:rsidR="00FE3B62" w:rsidRPr="00FE3B62" w:rsidRDefault="00FE3B62" w:rsidP="00D61ABD">
      <w:pPr>
        <w:rPr>
          <w:rFonts w:cs="Arial"/>
          <w:color w:val="000000" w:themeColor="text1"/>
          <w:szCs w:val="22"/>
          <w:lang w:val="en-US"/>
        </w:rPr>
      </w:pPr>
      <w:proofErr w:type="gramStart"/>
      <w:r w:rsidRPr="00FE3B62">
        <w:rPr>
          <w:rFonts w:cs="Arial"/>
          <w:color w:val="000000" w:themeColor="text1"/>
          <w:szCs w:val="22"/>
          <w:lang w:val="en-US"/>
        </w:rPr>
        <w:t xml:space="preserve">Queensland Government 2018b, </w:t>
      </w:r>
      <w:r w:rsidRPr="00FE3B62">
        <w:rPr>
          <w:rFonts w:cs="Arial"/>
          <w:i/>
          <w:color w:val="000000" w:themeColor="text1"/>
          <w:szCs w:val="22"/>
          <w:lang w:val="en-US"/>
        </w:rPr>
        <w:t>Curriculum into the classroom (C2C)</w:t>
      </w:r>
      <w:r w:rsidRPr="00FE3B62">
        <w:rPr>
          <w:rFonts w:cs="Arial"/>
          <w:color w:val="000000" w:themeColor="text1"/>
          <w:szCs w:val="22"/>
          <w:lang w:val="en-US"/>
        </w:rPr>
        <w:t xml:space="preserve"> (online).</w:t>
      </w:r>
      <w:proofErr w:type="gramEnd"/>
      <w:r w:rsidRPr="00FE3B62">
        <w:rPr>
          <w:rFonts w:cs="Arial"/>
          <w:color w:val="000000" w:themeColor="text1"/>
          <w:szCs w:val="22"/>
          <w:lang w:val="en-US"/>
        </w:rPr>
        <w:t xml:space="preserve"> education.qld.gov.au/c2c [accessed 13 July 2018].</w:t>
      </w:r>
    </w:p>
    <w:p w:rsidR="00FE3B62" w:rsidRPr="00FE3B62" w:rsidRDefault="00FE3B62" w:rsidP="00513A08">
      <w:pPr>
        <w:spacing w:after="200"/>
        <w:rPr>
          <w:rFonts w:cs="Arial"/>
          <w:color w:val="000000" w:themeColor="text1"/>
          <w:szCs w:val="22"/>
          <w:lang w:val="en-US"/>
        </w:rPr>
      </w:pPr>
      <w:proofErr w:type="gramStart"/>
      <w:r w:rsidRPr="00FE3B62">
        <w:rPr>
          <w:rFonts w:cs="Arial"/>
          <w:color w:val="000000" w:themeColor="text1"/>
          <w:szCs w:val="22"/>
          <w:lang w:val="en-US"/>
        </w:rPr>
        <w:t xml:space="preserve">Queensland Government </w:t>
      </w:r>
      <w:r w:rsidR="00930741">
        <w:rPr>
          <w:rFonts w:cs="Arial"/>
          <w:color w:val="000000" w:themeColor="text1"/>
          <w:szCs w:val="22"/>
          <w:lang w:val="en-US"/>
        </w:rPr>
        <w:t>2018c</w:t>
      </w:r>
      <w:r w:rsidRPr="0003421F">
        <w:rPr>
          <w:rFonts w:cs="Arial"/>
          <w:color w:val="000000" w:themeColor="text1"/>
          <w:szCs w:val="22"/>
          <w:lang w:val="en-US"/>
        </w:rPr>
        <w:t>,</w:t>
      </w:r>
      <w:r w:rsidRPr="00FE3B62">
        <w:rPr>
          <w:rFonts w:cs="Arial"/>
          <w:color w:val="000000" w:themeColor="text1"/>
          <w:szCs w:val="22"/>
          <w:lang w:val="en-US"/>
        </w:rPr>
        <w:t xml:space="preserve"> </w:t>
      </w:r>
      <w:r w:rsidRPr="00A05ACC">
        <w:rPr>
          <w:rFonts w:cs="Arial"/>
          <w:i/>
          <w:color w:val="000000" w:themeColor="text1"/>
          <w:szCs w:val="22"/>
          <w:lang w:val="en-US"/>
        </w:rPr>
        <w:t>P-12 Curriculum, Assessment and Reporting Framework</w:t>
      </w:r>
      <w:r w:rsidR="00A05ACC">
        <w:rPr>
          <w:rFonts w:cs="Arial"/>
          <w:i/>
          <w:color w:val="000000" w:themeColor="text1"/>
          <w:szCs w:val="22"/>
          <w:lang w:val="en-US"/>
        </w:rPr>
        <w:t xml:space="preserve"> </w:t>
      </w:r>
      <w:r w:rsidR="00A05ACC">
        <w:rPr>
          <w:rFonts w:cs="Arial"/>
          <w:color w:val="000000" w:themeColor="text1"/>
          <w:szCs w:val="22"/>
          <w:lang w:val="en-US"/>
        </w:rPr>
        <w:t>(online)</w:t>
      </w:r>
      <w:r w:rsidRPr="00FE3B62">
        <w:rPr>
          <w:rFonts w:cs="Arial"/>
          <w:color w:val="000000" w:themeColor="text1"/>
          <w:szCs w:val="22"/>
          <w:lang w:val="en-US"/>
        </w:rPr>
        <w:t>.</w:t>
      </w:r>
      <w:proofErr w:type="gramEnd"/>
      <w:r w:rsidRPr="00FE3B62">
        <w:rPr>
          <w:rFonts w:cs="Arial"/>
          <w:color w:val="000000" w:themeColor="text1"/>
          <w:szCs w:val="22"/>
          <w:lang w:val="en-US"/>
        </w:rPr>
        <w:t xml:space="preserve"> education.qld.gov.au/curriculums/Documents/p12-carf-framework.pdf</w:t>
      </w:r>
      <w:r w:rsidR="00A05ACC">
        <w:rPr>
          <w:rFonts w:cs="Arial"/>
          <w:color w:val="000000" w:themeColor="text1"/>
          <w:szCs w:val="22"/>
          <w:lang w:val="en-US"/>
        </w:rPr>
        <w:t xml:space="preserve"> [accessed 21 December 2018].</w:t>
      </w:r>
    </w:p>
    <w:p w:rsidR="00FE3B62" w:rsidRPr="00FE3B62" w:rsidRDefault="000D08AE" w:rsidP="00D61ABD">
      <w:pPr>
        <w:rPr>
          <w:rFonts w:cs="Arial"/>
          <w:color w:val="000000" w:themeColor="text1"/>
          <w:szCs w:val="22"/>
          <w:lang w:val="en-US"/>
        </w:rPr>
      </w:pPr>
      <w:r>
        <w:rPr>
          <w:rFonts w:cs="Arial"/>
          <w:color w:val="000000" w:themeColor="text1"/>
          <w:szCs w:val="22"/>
          <w:lang w:val="en-US"/>
        </w:rPr>
        <w:t xml:space="preserve">Queensland Government </w:t>
      </w:r>
      <w:r w:rsidR="00930741">
        <w:rPr>
          <w:rFonts w:cs="Arial"/>
          <w:color w:val="000000" w:themeColor="text1"/>
          <w:szCs w:val="22"/>
          <w:lang w:val="en-US"/>
        </w:rPr>
        <w:t>2018d</w:t>
      </w:r>
      <w:r w:rsidR="00FE3B62" w:rsidRPr="00FE3B62">
        <w:rPr>
          <w:rFonts w:cs="Arial"/>
          <w:color w:val="000000" w:themeColor="text1"/>
          <w:szCs w:val="22"/>
          <w:lang w:val="en-US"/>
        </w:rPr>
        <w:t xml:space="preserve">, </w:t>
      </w:r>
      <w:r w:rsidR="00FE3B62" w:rsidRPr="00FE3B62">
        <w:rPr>
          <w:rFonts w:cs="Arial"/>
          <w:i/>
          <w:color w:val="000000" w:themeColor="text1"/>
          <w:szCs w:val="22"/>
          <w:lang w:val="en-US"/>
        </w:rPr>
        <w:t xml:space="preserve">Queensland committed to Closing the Gap </w:t>
      </w:r>
      <w:r w:rsidR="00FE3B62" w:rsidRPr="00FE3B62">
        <w:rPr>
          <w:rFonts w:cs="Arial"/>
          <w:color w:val="000000" w:themeColor="text1"/>
          <w:szCs w:val="22"/>
          <w:lang w:val="en-US"/>
        </w:rPr>
        <w:t>(online). statements.qld.gov.au/Statement/2018/2/15/queensland-committed-to-closing-the-gap [accessed 13 July 2018].</w:t>
      </w:r>
    </w:p>
    <w:p w:rsidR="00F17DC8" w:rsidRPr="009F79B5" w:rsidRDefault="00F17DC8" w:rsidP="00D61ABD">
      <w:pPr>
        <w:rPr>
          <w:rFonts w:cs="Arial"/>
          <w:color w:val="000000" w:themeColor="text1"/>
          <w:szCs w:val="22"/>
          <w:lang w:val="en-US"/>
        </w:rPr>
      </w:pPr>
      <w:proofErr w:type="gramStart"/>
      <w:r w:rsidRPr="00157E40">
        <w:rPr>
          <w:rFonts w:cs="Arial"/>
          <w:color w:val="000000" w:themeColor="text1"/>
          <w:szCs w:val="22"/>
          <w:lang w:val="en-US"/>
        </w:rPr>
        <w:t xml:space="preserve">State of Queensland (2017-2018), </w:t>
      </w:r>
      <w:r w:rsidRPr="00157E40">
        <w:rPr>
          <w:rFonts w:cs="Arial"/>
          <w:i/>
          <w:color w:val="000000" w:themeColor="text1"/>
          <w:szCs w:val="22"/>
          <w:lang w:val="en-US"/>
        </w:rPr>
        <w:t>Curriculum into the Classroom</w:t>
      </w:r>
      <w:r w:rsidR="00A53FC6">
        <w:rPr>
          <w:rFonts w:cs="Arial"/>
          <w:i/>
          <w:color w:val="000000" w:themeColor="text1"/>
          <w:szCs w:val="22"/>
          <w:lang w:val="en-US"/>
        </w:rPr>
        <w:t xml:space="preserve"> </w:t>
      </w:r>
      <w:r w:rsidR="00A53FC6">
        <w:rPr>
          <w:rFonts w:cs="Arial"/>
          <w:color w:val="000000" w:themeColor="text1"/>
          <w:szCs w:val="22"/>
          <w:lang w:val="en-US"/>
        </w:rPr>
        <w:t>(online).</w:t>
      </w:r>
      <w:proofErr w:type="gramEnd"/>
      <w:r w:rsidRPr="00157E40">
        <w:rPr>
          <w:rFonts w:cs="Arial"/>
          <w:color w:val="000000" w:themeColor="text1"/>
          <w:szCs w:val="22"/>
          <w:lang w:val="en-US"/>
        </w:rPr>
        <w:t xml:space="preserve"> </w:t>
      </w:r>
      <w:proofErr w:type="gramStart"/>
      <w:r w:rsidRPr="00157E40">
        <w:rPr>
          <w:rFonts w:cs="Arial"/>
          <w:color w:val="000000" w:themeColor="text1"/>
          <w:szCs w:val="22"/>
          <w:lang w:val="en-US"/>
        </w:rPr>
        <w:t>&lt;</w:t>
      </w:r>
      <w:hyperlink r:id="rId19" w:history="1">
        <w:r w:rsidRPr="00157E40">
          <w:rPr>
            <w:rFonts w:cs="Arial"/>
            <w:color w:val="000000" w:themeColor="text1"/>
            <w:szCs w:val="22"/>
            <w:lang w:val="en-US"/>
          </w:rPr>
          <w:t>det-school.eq.edu.au/schools/</w:t>
        </w:r>
        <w:proofErr w:type="spellStart"/>
        <w:r w:rsidRPr="00157E40">
          <w:rPr>
            <w:rFonts w:cs="Arial"/>
            <w:color w:val="000000" w:themeColor="text1"/>
            <w:szCs w:val="22"/>
            <w:lang w:val="en-US"/>
          </w:rPr>
          <w:t>index.php</w:t>
        </w:r>
        <w:proofErr w:type="spellEnd"/>
      </w:hyperlink>
      <w:r w:rsidR="00A53FC6" w:rsidRPr="00A53FC6">
        <w:rPr>
          <w:rFonts w:cs="Arial"/>
          <w:color w:val="000000" w:themeColor="text1"/>
          <w:szCs w:val="22"/>
          <w:lang w:val="en-US"/>
        </w:rPr>
        <w:t xml:space="preserve"> </w:t>
      </w:r>
      <w:r w:rsidR="00A53FC6">
        <w:rPr>
          <w:rFonts w:cs="Arial"/>
          <w:color w:val="000000" w:themeColor="text1"/>
          <w:szCs w:val="22"/>
          <w:lang w:val="en-US"/>
        </w:rPr>
        <w:t>[</w:t>
      </w:r>
      <w:r w:rsidR="00A53FC6" w:rsidRPr="00157E40">
        <w:rPr>
          <w:rFonts w:cs="Arial"/>
          <w:color w:val="000000" w:themeColor="text1"/>
          <w:szCs w:val="22"/>
          <w:lang w:val="en-US"/>
        </w:rPr>
        <w:t>accessed 5 July 2018</w:t>
      </w:r>
      <w:r w:rsidR="00A53FC6">
        <w:rPr>
          <w:rFonts w:cs="Arial"/>
          <w:color w:val="000000" w:themeColor="text1"/>
          <w:szCs w:val="22"/>
          <w:lang w:val="en-US"/>
        </w:rPr>
        <w:t>].</w:t>
      </w:r>
      <w:proofErr w:type="gramEnd"/>
    </w:p>
    <w:p w:rsidR="00091721" w:rsidRDefault="00091721" w:rsidP="00091721">
      <w:pPr>
        <w:spacing w:after="200"/>
        <w:rPr>
          <w:rFonts w:cs="Arial"/>
          <w:color w:val="000000" w:themeColor="text1"/>
          <w:szCs w:val="22"/>
          <w:lang w:val="en-US"/>
        </w:rPr>
      </w:pPr>
      <w:proofErr w:type="gramStart"/>
      <w:r w:rsidRPr="009F79B5">
        <w:rPr>
          <w:rFonts w:cs="Arial"/>
          <w:color w:val="000000" w:themeColor="text1"/>
          <w:szCs w:val="22"/>
          <w:lang w:val="en-US"/>
        </w:rPr>
        <w:t>State of Queensland (Auditor-General of Queensland).</w:t>
      </w:r>
      <w:proofErr w:type="gramEnd"/>
      <w:r w:rsidRPr="009F79B5">
        <w:rPr>
          <w:rFonts w:cs="Arial"/>
          <w:color w:val="000000" w:themeColor="text1"/>
          <w:szCs w:val="22"/>
          <w:lang w:val="en-US"/>
        </w:rPr>
        <w:t xml:space="preserve"> (2012).</w:t>
      </w:r>
      <w:r>
        <w:rPr>
          <w:rFonts w:cs="Arial"/>
          <w:color w:val="000000" w:themeColor="text1"/>
          <w:szCs w:val="22"/>
          <w:lang w:val="en-US"/>
        </w:rPr>
        <w:t xml:space="preserve"> Improving student attendance (online).</w:t>
      </w:r>
      <w:r w:rsidRPr="009F79B5">
        <w:rPr>
          <w:rFonts w:cs="Arial"/>
          <w:color w:val="000000" w:themeColor="text1"/>
          <w:szCs w:val="22"/>
          <w:lang w:val="en-US"/>
        </w:rPr>
        <w:t xml:space="preserve"> </w:t>
      </w:r>
      <w:hyperlink r:id="rId20" w:history="1">
        <w:r w:rsidRPr="009F79B5">
          <w:rPr>
            <w:rFonts w:cs="Arial"/>
            <w:color w:val="000000" w:themeColor="text1"/>
            <w:szCs w:val="22"/>
            <w:lang w:val="en-US"/>
          </w:rPr>
          <w:t>www.parliament.qld.gov.au/documents/tableOffice/TabledPapers/2012/5412T21.pdf</w:t>
        </w:r>
      </w:hyperlink>
      <w:r w:rsidRPr="00091721">
        <w:rPr>
          <w:rFonts w:cs="Arial"/>
          <w:color w:val="000000" w:themeColor="text1"/>
          <w:szCs w:val="22"/>
          <w:lang w:val="en-US"/>
        </w:rPr>
        <w:t xml:space="preserve"> </w:t>
      </w:r>
      <w:r>
        <w:rPr>
          <w:rFonts w:cs="Arial"/>
          <w:color w:val="000000" w:themeColor="text1"/>
          <w:szCs w:val="22"/>
          <w:lang w:val="en-US"/>
        </w:rPr>
        <w:t>[</w:t>
      </w:r>
      <w:r w:rsidRPr="00157E40">
        <w:rPr>
          <w:rFonts w:cs="Arial"/>
          <w:color w:val="000000" w:themeColor="text1"/>
          <w:szCs w:val="22"/>
          <w:lang w:val="en-US"/>
        </w:rPr>
        <w:t>accessed 12 July 2018</w:t>
      </w:r>
      <w:r>
        <w:rPr>
          <w:rFonts w:cs="Arial"/>
          <w:color w:val="000000" w:themeColor="text1"/>
          <w:szCs w:val="22"/>
          <w:lang w:val="en-US"/>
        </w:rPr>
        <w:t>].</w:t>
      </w:r>
    </w:p>
    <w:p w:rsidR="00D07E82" w:rsidRPr="00D07E82" w:rsidRDefault="00D07E82" w:rsidP="00091721">
      <w:pPr>
        <w:spacing w:after="200"/>
        <w:rPr>
          <w:rFonts w:cs="Arial"/>
          <w:color w:val="000000" w:themeColor="text1"/>
          <w:szCs w:val="22"/>
          <w:lang w:val="en-US"/>
        </w:rPr>
      </w:pPr>
      <w:proofErr w:type="gramStart"/>
      <w:r>
        <w:rPr>
          <w:rFonts w:cs="Arial"/>
          <w:color w:val="000000" w:themeColor="text1"/>
          <w:szCs w:val="22"/>
          <w:lang w:val="en-US"/>
        </w:rPr>
        <w:t>State of Queensland (Department of Education, Training and Employment).</w:t>
      </w:r>
      <w:proofErr w:type="gramEnd"/>
      <w:r>
        <w:rPr>
          <w:rFonts w:cs="Arial"/>
          <w:color w:val="000000" w:themeColor="text1"/>
          <w:szCs w:val="22"/>
          <w:lang w:val="en-US"/>
        </w:rPr>
        <w:t xml:space="preserve"> </w:t>
      </w:r>
      <w:proofErr w:type="gramStart"/>
      <w:r>
        <w:rPr>
          <w:rFonts w:cs="Arial"/>
          <w:color w:val="000000" w:themeColor="text1"/>
          <w:szCs w:val="22"/>
          <w:lang w:val="en-US"/>
        </w:rPr>
        <w:t xml:space="preserve">(2013). </w:t>
      </w:r>
      <w:r w:rsidRPr="00D07E82">
        <w:rPr>
          <w:rFonts w:cs="Arial"/>
          <w:color w:val="000000" w:themeColor="text1"/>
          <w:szCs w:val="22"/>
          <w:lang w:val="en-US"/>
        </w:rPr>
        <w:t>OneSchool evaluation</w:t>
      </w:r>
      <w:r>
        <w:rPr>
          <w:rFonts w:cs="Arial"/>
          <w:i/>
          <w:color w:val="000000" w:themeColor="text1"/>
          <w:szCs w:val="22"/>
          <w:lang w:val="en-US"/>
        </w:rPr>
        <w:t xml:space="preserve"> </w:t>
      </w:r>
      <w:r>
        <w:rPr>
          <w:rFonts w:cs="Arial"/>
          <w:color w:val="000000" w:themeColor="text1"/>
          <w:szCs w:val="22"/>
          <w:lang w:val="en-US"/>
        </w:rPr>
        <w:t>(online).</w:t>
      </w:r>
      <w:proofErr w:type="gramEnd"/>
      <w:r>
        <w:rPr>
          <w:rFonts w:cs="Arial"/>
          <w:color w:val="000000" w:themeColor="text1"/>
          <w:szCs w:val="22"/>
          <w:lang w:val="en-US"/>
        </w:rPr>
        <w:t xml:space="preserve"> qed.gld.gov.au/det-publications/reports/Documents/evaluation/oneschool-evaluation-report.pdf [accessed 29 January 2019].</w:t>
      </w:r>
    </w:p>
    <w:p w:rsidR="00EA3A8C" w:rsidRPr="00EA3A8C" w:rsidRDefault="00EA3A8C" w:rsidP="00091721">
      <w:pPr>
        <w:spacing w:after="200"/>
        <w:rPr>
          <w:rFonts w:cs="Arial"/>
          <w:color w:val="000000" w:themeColor="text1"/>
          <w:szCs w:val="22"/>
          <w:lang w:val="en-US"/>
        </w:rPr>
      </w:pPr>
      <w:r w:rsidRPr="00EA3A8C">
        <w:rPr>
          <w:rFonts w:cs="Arial"/>
          <w:color w:val="000000" w:themeColor="text1"/>
        </w:rPr>
        <w:t>Victorian Curr</w:t>
      </w:r>
      <w:r>
        <w:rPr>
          <w:rFonts w:cs="Arial"/>
          <w:color w:val="000000" w:themeColor="text1"/>
        </w:rPr>
        <w:t xml:space="preserve">iculum and Assessment Authority </w:t>
      </w:r>
      <w:r w:rsidRPr="00EA3A8C">
        <w:rPr>
          <w:rFonts w:cs="Arial"/>
          <w:color w:val="000000" w:themeColor="text1"/>
        </w:rPr>
        <w:t>2018,</w:t>
      </w:r>
      <w:r>
        <w:rPr>
          <w:rFonts w:cs="Arial"/>
          <w:color w:val="000000" w:themeColor="text1"/>
        </w:rPr>
        <w:t xml:space="preserve"> </w:t>
      </w:r>
      <w:r>
        <w:rPr>
          <w:rFonts w:cs="Arial"/>
          <w:i/>
          <w:color w:val="000000" w:themeColor="text1"/>
        </w:rPr>
        <w:t xml:space="preserve">Victorian Curriculum: Foundation-10 </w:t>
      </w:r>
      <w:r>
        <w:rPr>
          <w:rFonts w:cs="Arial"/>
          <w:color w:val="000000" w:themeColor="text1"/>
        </w:rPr>
        <w:t xml:space="preserve">(online). </w:t>
      </w:r>
      <w:hyperlink r:id="rId21" w:history="1">
        <w:r w:rsidRPr="00D07E82">
          <w:rPr>
            <w:rStyle w:val="Hyperlink"/>
            <w:rFonts w:cs="Arial"/>
            <w:color w:val="auto"/>
          </w:rPr>
          <w:t>www.vcaa.vic.edu.au/Pages/foundation10/f10index.aspx</w:t>
        </w:r>
      </w:hyperlink>
      <w:r>
        <w:rPr>
          <w:rFonts w:cs="Arial"/>
          <w:color w:val="000000" w:themeColor="text1"/>
        </w:rPr>
        <w:t xml:space="preserve"> [accessed 11 January 2019].</w:t>
      </w:r>
    </w:p>
    <w:p w:rsidR="00F17DC8" w:rsidRPr="00157E40" w:rsidRDefault="00F17DC8" w:rsidP="00D61ABD">
      <w:pPr>
        <w:rPr>
          <w:rFonts w:cs="Arial"/>
          <w:color w:val="000000" w:themeColor="text1"/>
          <w:szCs w:val="22"/>
          <w:lang w:val="en-US"/>
        </w:rPr>
      </w:pPr>
    </w:p>
    <w:sectPr w:rsidR="00F17DC8" w:rsidRPr="00157E40" w:rsidSect="00980547">
      <w:headerReference w:type="default" r:id="rId22"/>
      <w:footerReference w:type="default" r:id="rId23"/>
      <w:pgSz w:w="11900" w:h="16840"/>
      <w:pgMar w:top="1418" w:right="1531" w:bottom="1418"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BFB" w:rsidRDefault="00C46BFB" w:rsidP="00190C24">
      <w:r>
        <w:separator/>
      </w:r>
    </w:p>
  </w:endnote>
  <w:endnote w:type="continuationSeparator" w:id="0">
    <w:p w:rsidR="00C46BFB" w:rsidRDefault="00C46BFB"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115844"/>
      <w:docPartObj>
        <w:docPartGallery w:val="Page Numbers (Bottom of Page)"/>
        <w:docPartUnique/>
      </w:docPartObj>
    </w:sdtPr>
    <w:sdtEndPr>
      <w:rPr>
        <w:noProof/>
      </w:rPr>
    </w:sdtEndPr>
    <w:sdtContent>
      <w:p w:rsidR="0024750A" w:rsidRDefault="0024750A">
        <w:pPr>
          <w:pStyle w:val="Footer"/>
          <w:jc w:val="right"/>
        </w:pPr>
        <w:r w:rsidRPr="0024750A">
          <w:rPr>
            <w:sz w:val="18"/>
            <w:szCs w:val="18"/>
          </w:rPr>
          <w:fldChar w:fldCharType="begin"/>
        </w:r>
        <w:r w:rsidRPr="0024750A">
          <w:rPr>
            <w:sz w:val="18"/>
            <w:szCs w:val="18"/>
          </w:rPr>
          <w:instrText xml:space="preserve"> PAGE   \* MERGEFORMAT </w:instrText>
        </w:r>
        <w:r w:rsidRPr="0024750A">
          <w:rPr>
            <w:sz w:val="18"/>
            <w:szCs w:val="18"/>
          </w:rPr>
          <w:fldChar w:fldCharType="separate"/>
        </w:r>
        <w:r w:rsidR="00673AD4">
          <w:rPr>
            <w:noProof/>
            <w:sz w:val="18"/>
            <w:szCs w:val="18"/>
          </w:rPr>
          <w:t>1</w:t>
        </w:r>
        <w:r w:rsidRPr="0024750A">
          <w:rPr>
            <w:noProof/>
            <w:sz w:val="18"/>
            <w:szCs w:val="18"/>
          </w:rPr>
          <w:fldChar w:fldCharType="end"/>
        </w:r>
      </w:p>
    </w:sdtContent>
  </w:sdt>
  <w:p w:rsidR="0024750A" w:rsidRDefault="002475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BFB" w:rsidRDefault="00C46BFB" w:rsidP="00190C24">
      <w:r>
        <w:separator/>
      </w:r>
    </w:p>
  </w:footnote>
  <w:footnote w:type="continuationSeparator" w:id="0">
    <w:p w:rsidR="00C46BFB" w:rsidRDefault="00C46BFB" w:rsidP="0019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CD2" w:rsidRDefault="002F78A2" w:rsidP="00190C24">
    <w:pPr>
      <w:pStyle w:val="Header"/>
    </w:pPr>
    <w:r>
      <w:rPr>
        <w:noProof/>
        <w:lang w:eastAsia="zh-CN"/>
      </w:rPr>
      <w:drawing>
        <wp:anchor distT="0" distB="0" distL="114300" distR="114300" simplePos="0" relativeHeight="251658240" behindDoc="1" locked="1" layoutInCell="1" allowOverlap="1" wp14:anchorId="04146298" wp14:editId="1D17154C">
          <wp:simplePos x="0" y="0"/>
          <wp:positionH relativeFrom="page">
            <wp:align>left</wp:align>
          </wp:positionH>
          <wp:positionV relativeFrom="page">
            <wp:align>top</wp:align>
          </wp:positionV>
          <wp:extent cx="7559675" cy="10691495"/>
          <wp:effectExtent l="0" t="0" r="952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F7AC4BA2"/>
    <w:lvl w:ilvl="0">
      <w:start w:val="1"/>
      <w:numFmt w:val="decimal"/>
      <w:pStyle w:val="ListNumber"/>
      <w:lvlText w:val="%1."/>
      <w:lvlJc w:val="left"/>
      <w:pPr>
        <w:tabs>
          <w:tab w:val="num" w:pos="360"/>
        </w:tabs>
        <w:ind w:left="36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1E263F55"/>
    <w:multiLevelType w:val="hybridMultilevel"/>
    <w:tmpl w:val="F07A08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579B1FA9"/>
    <w:multiLevelType w:val="hybridMultilevel"/>
    <w:tmpl w:val="7F3468EE"/>
    <w:lvl w:ilvl="0" w:tplc="6F82294E">
      <w:start w:val="1"/>
      <w:numFmt w:val="decimal"/>
      <w:lvlText w:val="%1."/>
      <w:lvlJc w:val="left"/>
      <w:pPr>
        <w:ind w:left="720" w:hanging="360"/>
      </w:pPr>
      <w:rPr>
        <w:rFonts w:cs="Times New Roman"/>
        <w:b w:val="0"/>
        <w:bCs w:val="0"/>
        <w:i w:val="0"/>
        <w:iCs w:val="0"/>
        <w:caps w:val="0"/>
        <w:strike w:val="0"/>
        <w:dstrike w:val="0"/>
        <w:vanish w:val="0"/>
        <w:webHidden w:val="0"/>
        <w:color w:val="000000" w:themeColor="tex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3E3F42"/>
    <w:multiLevelType w:val="hybridMultilevel"/>
    <w:tmpl w:val="2398D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36F5F11"/>
    <w:multiLevelType w:val="hybridMultilevel"/>
    <w:tmpl w:val="AEAA4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4A52B5F"/>
    <w:multiLevelType w:val="hybridMultilevel"/>
    <w:tmpl w:val="DA161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9935104"/>
    <w:multiLevelType w:val="hybridMultilevel"/>
    <w:tmpl w:val="A33492AE"/>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8"/>
  </w:num>
  <w:num w:numId="7">
    <w:abstractNumId w:val="7"/>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D0"/>
    <w:rsid w:val="000014D2"/>
    <w:rsid w:val="00005CCF"/>
    <w:rsid w:val="000164AA"/>
    <w:rsid w:val="0003421F"/>
    <w:rsid w:val="000409BA"/>
    <w:rsid w:val="000436FC"/>
    <w:rsid w:val="000728CB"/>
    <w:rsid w:val="00086CA4"/>
    <w:rsid w:val="00091721"/>
    <w:rsid w:val="00095507"/>
    <w:rsid w:val="000A1C37"/>
    <w:rsid w:val="000B39A1"/>
    <w:rsid w:val="000B61AC"/>
    <w:rsid w:val="000C7477"/>
    <w:rsid w:val="000C75F2"/>
    <w:rsid w:val="000D08AE"/>
    <w:rsid w:val="000F3628"/>
    <w:rsid w:val="000F7FDE"/>
    <w:rsid w:val="00122118"/>
    <w:rsid w:val="0013235D"/>
    <w:rsid w:val="00157644"/>
    <w:rsid w:val="0015783C"/>
    <w:rsid w:val="00190C24"/>
    <w:rsid w:val="001A5B07"/>
    <w:rsid w:val="001B50BE"/>
    <w:rsid w:val="001D20AF"/>
    <w:rsid w:val="002371F7"/>
    <w:rsid w:val="0024750A"/>
    <w:rsid w:val="002F7640"/>
    <w:rsid w:val="002F78A2"/>
    <w:rsid w:val="00306A1F"/>
    <w:rsid w:val="00327F8C"/>
    <w:rsid w:val="00385A56"/>
    <w:rsid w:val="003D20A0"/>
    <w:rsid w:val="003E33EB"/>
    <w:rsid w:val="00403F90"/>
    <w:rsid w:val="00404BCA"/>
    <w:rsid w:val="0041533B"/>
    <w:rsid w:val="004177B6"/>
    <w:rsid w:val="004212C2"/>
    <w:rsid w:val="00426957"/>
    <w:rsid w:val="00426FDE"/>
    <w:rsid w:val="004308A0"/>
    <w:rsid w:val="0043510C"/>
    <w:rsid w:val="004405B9"/>
    <w:rsid w:val="004745C2"/>
    <w:rsid w:val="00474AEA"/>
    <w:rsid w:val="0047786B"/>
    <w:rsid w:val="0048307B"/>
    <w:rsid w:val="00483F3E"/>
    <w:rsid w:val="00491835"/>
    <w:rsid w:val="004D76E4"/>
    <w:rsid w:val="004E17C8"/>
    <w:rsid w:val="00513A08"/>
    <w:rsid w:val="00546903"/>
    <w:rsid w:val="0056329D"/>
    <w:rsid w:val="00571EAB"/>
    <w:rsid w:val="005A513E"/>
    <w:rsid w:val="005F23BD"/>
    <w:rsid w:val="005F4331"/>
    <w:rsid w:val="00622958"/>
    <w:rsid w:val="006239A5"/>
    <w:rsid w:val="006331C0"/>
    <w:rsid w:val="006337D3"/>
    <w:rsid w:val="00636B71"/>
    <w:rsid w:val="0064476F"/>
    <w:rsid w:val="00650A8A"/>
    <w:rsid w:val="00673AD4"/>
    <w:rsid w:val="006C3D8E"/>
    <w:rsid w:val="006C6370"/>
    <w:rsid w:val="00722487"/>
    <w:rsid w:val="007243D0"/>
    <w:rsid w:val="00730356"/>
    <w:rsid w:val="00790C94"/>
    <w:rsid w:val="007A2A89"/>
    <w:rsid w:val="007C5037"/>
    <w:rsid w:val="007D06D8"/>
    <w:rsid w:val="0080633D"/>
    <w:rsid w:val="00806483"/>
    <w:rsid w:val="00826367"/>
    <w:rsid w:val="00834D90"/>
    <w:rsid w:val="008B7C7D"/>
    <w:rsid w:val="008C5C9B"/>
    <w:rsid w:val="00907963"/>
    <w:rsid w:val="00912626"/>
    <w:rsid w:val="00930741"/>
    <w:rsid w:val="00943CCF"/>
    <w:rsid w:val="00950498"/>
    <w:rsid w:val="0096078C"/>
    <w:rsid w:val="00964A4A"/>
    <w:rsid w:val="0096595E"/>
    <w:rsid w:val="00967FA5"/>
    <w:rsid w:val="00980547"/>
    <w:rsid w:val="00983C9A"/>
    <w:rsid w:val="009A5C7A"/>
    <w:rsid w:val="009B2CCB"/>
    <w:rsid w:val="009D50E5"/>
    <w:rsid w:val="009E2669"/>
    <w:rsid w:val="009E5EE5"/>
    <w:rsid w:val="00A05ACC"/>
    <w:rsid w:val="00A15211"/>
    <w:rsid w:val="00A341BB"/>
    <w:rsid w:val="00A47F67"/>
    <w:rsid w:val="00A53FC6"/>
    <w:rsid w:val="00A65710"/>
    <w:rsid w:val="00A65B26"/>
    <w:rsid w:val="00A959A9"/>
    <w:rsid w:val="00AB0A25"/>
    <w:rsid w:val="00AC555D"/>
    <w:rsid w:val="00B02439"/>
    <w:rsid w:val="00B26151"/>
    <w:rsid w:val="00B33337"/>
    <w:rsid w:val="00B56F73"/>
    <w:rsid w:val="00B62DC3"/>
    <w:rsid w:val="00B8699D"/>
    <w:rsid w:val="00B9771E"/>
    <w:rsid w:val="00BC21A4"/>
    <w:rsid w:val="00BF4BA5"/>
    <w:rsid w:val="00C2528A"/>
    <w:rsid w:val="00C46BFB"/>
    <w:rsid w:val="00C6691D"/>
    <w:rsid w:val="00C91810"/>
    <w:rsid w:val="00CA4AD1"/>
    <w:rsid w:val="00CB07AD"/>
    <w:rsid w:val="00CB17FD"/>
    <w:rsid w:val="00CD793C"/>
    <w:rsid w:val="00D01CD2"/>
    <w:rsid w:val="00D07E82"/>
    <w:rsid w:val="00D40315"/>
    <w:rsid w:val="00D43B58"/>
    <w:rsid w:val="00D61ABD"/>
    <w:rsid w:val="00D65787"/>
    <w:rsid w:val="00D75050"/>
    <w:rsid w:val="00D842DF"/>
    <w:rsid w:val="00D979C6"/>
    <w:rsid w:val="00DA60A3"/>
    <w:rsid w:val="00DB0378"/>
    <w:rsid w:val="00DB51DE"/>
    <w:rsid w:val="00DC4063"/>
    <w:rsid w:val="00DC5E03"/>
    <w:rsid w:val="00E41D5E"/>
    <w:rsid w:val="00E50BF2"/>
    <w:rsid w:val="00EA3A8C"/>
    <w:rsid w:val="00EB7754"/>
    <w:rsid w:val="00EE1972"/>
    <w:rsid w:val="00EF474F"/>
    <w:rsid w:val="00EF4AC5"/>
    <w:rsid w:val="00F01C64"/>
    <w:rsid w:val="00F033A5"/>
    <w:rsid w:val="00F17DC8"/>
    <w:rsid w:val="00F367B3"/>
    <w:rsid w:val="00F447A2"/>
    <w:rsid w:val="00FA4370"/>
    <w:rsid w:val="00FE3B62"/>
    <w:rsid w:val="00FF696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copy"/>
    <w:qFormat/>
    <w:rsid w:val="002371F7"/>
    <w:pPr>
      <w:spacing w:after="120"/>
    </w:pPr>
    <w:rPr>
      <w:rFonts w:ascii="Arial" w:hAnsi="Arial"/>
      <w:sz w:val="22"/>
    </w:rPr>
  </w:style>
  <w:style w:type="paragraph" w:styleId="Heading1">
    <w:name w:val="heading 1"/>
    <w:basedOn w:val="Normal"/>
    <w:next w:val="Normal"/>
    <w:link w:val="Heading1Char"/>
    <w:uiPriority w:val="9"/>
    <w:qFormat/>
    <w:rsid w:val="00190C24"/>
    <w:pPr>
      <w:widowControl w:val="0"/>
      <w:suppressAutoHyphens/>
      <w:autoSpaceDE w:val="0"/>
      <w:autoSpaceDN w:val="0"/>
      <w:adjustRightInd w:val="0"/>
      <w:textAlignment w:val="center"/>
      <w:outlineLvl w:val="0"/>
    </w:pPr>
    <w:rPr>
      <w:rFonts w:eastAsia="MS Mincho" w:cs="Arial"/>
      <w:sz w:val="80"/>
      <w:szCs w:val="80"/>
      <w:lang w:val="en-GB"/>
    </w:rPr>
  </w:style>
  <w:style w:type="paragraph" w:styleId="Heading2">
    <w:name w:val="heading 2"/>
    <w:basedOn w:val="Normal"/>
    <w:next w:val="Normal"/>
    <w:link w:val="Heading2Char"/>
    <w:uiPriority w:val="9"/>
    <w:unhideWhenUsed/>
    <w:qFormat/>
    <w:rsid w:val="00190C24"/>
    <w:pPr>
      <w:spacing w:before="240"/>
      <w:outlineLvl w:val="1"/>
    </w:pPr>
    <w:rPr>
      <w:rFonts w:cs="Arial"/>
      <w:b/>
      <w:bCs/>
      <w:sz w:val="40"/>
      <w:szCs w:val="40"/>
    </w:rPr>
  </w:style>
  <w:style w:type="paragraph" w:styleId="Heading3">
    <w:name w:val="heading 3"/>
    <w:basedOn w:val="Normal"/>
    <w:next w:val="Normal"/>
    <w:link w:val="Heading3Char"/>
    <w:uiPriority w:val="9"/>
    <w:unhideWhenUsed/>
    <w:qFormat/>
    <w:rsid w:val="00190C24"/>
    <w:pPr>
      <w:spacing w:before="240"/>
      <w:outlineLvl w:val="2"/>
    </w:pPr>
    <w:rPr>
      <w:rFonts w:cs="Arial"/>
      <w:b/>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190C24"/>
    <w:rPr>
      <w:rFonts w:ascii="Arial" w:eastAsia="MS Mincho" w:hAnsi="Arial" w:cs="Arial"/>
      <w:sz w:val="80"/>
      <w:szCs w:val="80"/>
      <w:lang w:val="en-GB"/>
    </w:rPr>
  </w:style>
  <w:style w:type="character" w:customStyle="1" w:styleId="Heading2Char">
    <w:name w:val="Heading 2 Char"/>
    <w:basedOn w:val="DefaultParagraphFont"/>
    <w:link w:val="Heading2"/>
    <w:uiPriority w:val="9"/>
    <w:rsid w:val="00190C24"/>
    <w:rPr>
      <w:rFonts w:ascii="Arial" w:hAnsi="Arial" w:cs="Arial"/>
      <w:b/>
      <w:bCs/>
      <w:sz w:val="40"/>
      <w:szCs w:val="40"/>
    </w:rPr>
  </w:style>
  <w:style w:type="character" w:customStyle="1" w:styleId="Heading3Char">
    <w:name w:val="Heading 3 Char"/>
    <w:basedOn w:val="DefaultParagraphFont"/>
    <w:link w:val="Heading3"/>
    <w:uiPriority w:val="9"/>
    <w:rsid w:val="00190C24"/>
    <w:rPr>
      <w:rFonts w:ascii="Arial" w:hAnsi="Arial" w:cs="Arial"/>
      <w:b/>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Bulletr List Paragraph,FooterText,L,List Paragraph1,List Paragraph11,List Paragraph2,List Paragraph21,Listeafsnit1,NFP GP Bulleted List,Paragraphe de liste1,Parágrafo da Lista1,Párrafo de lista1,Recommendation,numbered,リスト段落1"/>
    <w:basedOn w:val="Normal"/>
    <w:link w:val="ListParagraphChar"/>
    <w:uiPriority w:val="34"/>
    <w:qFormat/>
    <w:rsid w:val="00DC5E03"/>
    <w:pPr>
      <w:numPr>
        <w:numId w:val="1"/>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EF474F"/>
    <w:rPr>
      <w:b/>
      <w:bCs/>
      <w:i/>
      <w:iCs/>
      <w:spacing w:val="5"/>
    </w:rPr>
  </w:style>
  <w:style w:type="paragraph" w:styleId="ListNumber">
    <w:name w:val="List Number"/>
    <w:basedOn w:val="Normal"/>
    <w:rsid w:val="00980547"/>
    <w:pPr>
      <w:numPr>
        <w:numId w:val="3"/>
      </w:numPr>
      <w:spacing w:after="0" w:line="276" w:lineRule="auto"/>
      <w:contextualSpacing/>
    </w:pPr>
    <w:rPr>
      <w:rFonts w:eastAsia="Times" w:cs="Times New Roman"/>
      <w:sz w:val="20"/>
      <w:szCs w:val="20"/>
      <w:lang w:eastAsia="en-AU"/>
    </w:rPr>
  </w:style>
  <w:style w:type="character" w:customStyle="1" w:styleId="ListParagraphChar">
    <w:name w:val="List Paragraph Char"/>
    <w:aliases w:val="Bullet copy Char,Bulletr List Paragraph Char,FooterText Char,L Char,List Paragraph1 Char,List Paragraph11 Char,List Paragraph2 Char,List Paragraph21 Char,Listeafsnit1 Char,NFP GP Bulleted List Char,Paragraphe de liste1 Char"/>
    <w:basedOn w:val="DefaultParagraphFont"/>
    <w:link w:val="ListParagraph"/>
    <w:uiPriority w:val="34"/>
    <w:locked/>
    <w:rsid w:val="00980547"/>
    <w:rPr>
      <w:rFonts w:ascii="Arial" w:hAnsi="Arial"/>
      <w:sz w:val="22"/>
    </w:rPr>
  </w:style>
  <w:style w:type="paragraph" w:styleId="BalloonText">
    <w:name w:val="Balloon Text"/>
    <w:basedOn w:val="Normal"/>
    <w:link w:val="BalloonTextChar"/>
    <w:uiPriority w:val="99"/>
    <w:semiHidden/>
    <w:unhideWhenUsed/>
    <w:rsid w:val="009805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547"/>
    <w:rPr>
      <w:rFonts w:ascii="Tahoma" w:hAnsi="Tahoma" w:cs="Tahoma"/>
      <w:sz w:val="16"/>
      <w:szCs w:val="16"/>
    </w:rPr>
  </w:style>
  <w:style w:type="table" w:styleId="TableGrid">
    <w:name w:val="Table Grid"/>
    <w:basedOn w:val="TableNormal"/>
    <w:uiPriority w:val="39"/>
    <w:rsid w:val="00980547"/>
    <w:rPr>
      <w:rFonts w:eastAsiaTheme="minorEastAsia"/>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4063"/>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D61ABD"/>
    <w:rPr>
      <w:strike w:val="0"/>
      <w:dstrike w:val="0"/>
      <w:color w:val="10147E"/>
      <w:u w:val="none"/>
      <w:effect w:val="none"/>
      <w:shd w:val="clear" w:color="auto" w:fill="auto"/>
    </w:rPr>
  </w:style>
  <w:style w:type="character" w:styleId="CommentReference">
    <w:name w:val="annotation reference"/>
    <w:basedOn w:val="DefaultParagraphFont"/>
    <w:uiPriority w:val="99"/>
    <w:semiHidden/>
    <w:unhideWhenUsed/>
    <w:rsid w:val="00327F8C"/>
    <w:rPr>
      <w:sz w:val="16"/>
      <w:szCs w:val="16"/>
    </w:rPr>
  </w:style>
  <w:style w:type="paragraph" w:styleId="CommentText">
    <w:name w:val="annotation text"/>
    <w:basedOn w:val="Normal"/>
    <w:link w:val="CommentTextChar"/>
    <w:uiPriority w:val="99"/>
    <w:semiHidden/>
    <w:unhideWhenUsed/>
    <w:rsid w:val="00327F8C"/>
    <w:rPr>
      <w:sz w:val="20"/>
      <w:szCs w:val="20"/>
    </w:rPr>
  </w:style>
  <w:style w:type="character" w:customStyle="1" w:styleId="CommentTextChar">
    <w:name w:val="Comment Text Char"/>
    <w:basedOn w:val="DefaultParagraphFont"/>
    <w:link w:val="CommentText"/>
    <w:uiPriority w:val="99"/>
    <w:semiHidden/>
    <w:rsid w:val="00327F8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27F8C"/>
    <w:rPr>
      <w:b/>
      <w:bCs/>
    </w:rPr>
  </w:style>
  <w:style w:type="character" w:customStyle="1" w:styleId="CommentSubjectChar">
    <w:name w:val="Comment Subject Char"/>
    <w:basedOn w:val="CommentTextChar"/>
    <w:link w:val="CommentSubject"/>
    <w:uiPriority w:val="99"/>
    <w:semiHidden/>
    <w:rsid w:val="00327F8C"/>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copy"/>
    <w:qFormat/>
    <w:rsid w:val="002371F7"/>
    <w:pPr>
      <w:spacing w:after="120"/>
    </w:pPr>
    <w:rPr>
      <w:rFonts w:ascii="Arial" w:hAnsi="Arial"/>
      <w:sz w:val="22"/>
    </w:rPr>
  </w:style>
  <w:style w:type="paragraph" w:styleId="Heading1">
    <w:name w:val="heading 1"/>
    <w:basedOn w:val="Normal"/>
    <w:next w:val="Normal"/>
    <w:link w:val="Heading1Char"/>
    <w:uiPriority w:val="9"/>
    <w:qFormat/>
    <w:rsid w:val="00190C24"/>
    <w:pPr>
      <w:widowControl w:val="0"/>
      <w:suppressAutoHyphens/>
      <w:autoSpaceDE w:val="0"/>
      <w:autoSpaceDN w:val="0"/>
      <w:adjustRightInd w:val="0"/>
      <w:textAlignment w:val="center"/>
      <w:outlineLvl w:val="0"/>
    </w:pPr>
    <w:rPr>
      <w:rFonts w:eastAsia="MS Mincho" w:cs="Arial"/>
      <w:sz w:val="80"/>
      <w:szCs w:val="80"/>
      <w:lang w:val="en-GB"/>
    </w:rPr>
  </w:style>
  <w:style w:type="paragraph" w:styleId="Heading2">
    <w:name w:val="heading 2"/>
    <w:basedOn w:val="Normal"/>
    <w:next w:val="Normal"/>
    <w:link w:val="Heading2Char"/>
    <w:uiPriority w:val="9"/>
    <w:unhideWhenUsed/>
    <w:qFormat/>
    <w:rsid w:val="00190C24"/>
    <w:pPr>
      <w:spacing w:before="240"/>
      <w:outlineLvl w:val="1"/>
    </w:pPr>
    <w:rPr>
      <w:rFonts w:cs="Arial"/>
      <w:b/>
      <w:bCs/>
      <w:sz w:val="40"/>
      <w:szCs w:val="40"/>
    </w:rPr>
  </w:style>
  <w:style w:type="paragraph" w:styleId="Heading3">
    <w:name w:val="heading 3"/>
    <w:basedOn w:val="Normal"/>
    <w:next w:val="Normal"/>
    <w:link w:val="Heading3Char"/>
    <w:uiPriority w:val="9"/>
    <w:unhideWhenUsed/>
    <w:qFormat/>
    <w:rsid w:val="00190C24"/>
    <w:pPr>
      <w:spacing w:before="240"/>
      <w:outlineLvl w:val="2"/>
    </w:pPr>
    <w:rPr>
      <w:rFonts w:cs="Arial"/>
      <w:b/>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190C24"/>
    <w:rPr>
      <w:rFonts w:ascii="Arial" w:eastAsia="MS Mincho" w:hAnsi="Arial" w:cs="Arial"/>
      <w:sz w:val="80"/>
      <w:szCs w:val="80"/>
      <w:lang w:val="en-GB"/>
    </w:rPr>
  </w:style>
  <w:style w:type="character" w:customStyle="1" w:styleId="Heading2Char">
    <w:name w:val="Heading 2 Char"/>
    <w:basedOn w:val="DefaultParagraphFont"/>
    <w:link w:val="Heading2"/>
    <w:uiPriority w:val="9"/>
    <w:rsid w:val="00190C24"/>
    <w:rPr>
      <w:rFonts w:ascii="Arial" w:hAnsi="Arial" w:cs="Arial"/>
      <w:b/>
      <w:bCs/>
      <w:sz w:val="40"/>
      <w:szCs w:val="40"/>
    </w:rPr>
  </w:style>
  <w:style w:type="character" w:customStyle="1" w:styleId="Heading3Char">
    <w:name w:val="Heading 3 Char"/>
    <w:basedOn w:val="DefaultParagraphFont"/>
    <w:link w:val="Heading3"/>
    <w:uiPriority w:val="9"/>
    <w:rsid w:val="00190C24"/>
    <w:rPr>
      <w:rFonts w:ascii="Arial" w:hAnsi="Arial" w:cs="Arial"/>
      <w:b/>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Bulletr List Paragraph,FooterText,L,List Paragraph1,List Paragraph11,List Paragraph2,List Paragraph21,Listeafsnit1,NFP GP Bulleted List,Paragraphe de liste1,Parágrafo da Lista1,Párrafo de lista1,Recommendation,numbered,リスト段落1"/>
    <w:basedOn w:val="Normal"/>
    <w:link w:val="ListParagraphChar"/>
    <w:uiPriority w:val="34"/>
    <w:qFormat/>
    <w:rsid w:val="00DC5E03"/>
    <w:pPr>
      <w:numPr>
        <w:numId w:val="1"/>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EF474F"/>
    <w:rPr>
      <w:b/>
      <w:bCs/>
      <w:i/>
      <w:iCs/>
      <w:spacing w:val="5"/>
    </w:rPr>
  </w:style>
  <w:style w:type="paragraph" w:styleId="ListNumber">
    <w:name w:val="List Number"/>
    <w:basedOn w:val="Normal"/>
    <w:rsid w:val="00980547"/>
    <w:pPr>
      <w:numPr>
        <w:numId w:val="3"/>
      </w:numPr>
      <w:spacing w:after="0" w:line="276" w:lineRule="auto"/>
      <w:contextualSpacing/>
    </w:pPr>
    <w:rPr>
      <w:rFonts w:eastAsia="Times" w:cs="Times New Roman"/>
      <w:sz w:val="20"/>
      <w:szCs w:val="20"/>
      <w:lang w:eastAsia="en-AU"/>
    </w:rPr>
  </w:style>
  <w:style w:type="character" w:customStyle="1" w:styleId="ListParagraphChar">
    <w:name w:val="List Paragraph Char"/>
    <w:aliases w:val="Bullet copy Char,Bulletr List Paragraph Char,FooterText Char,L Char,List Paragraph1 Char,List Paragraph11 Char,List Paragraph2 Char,List Paragraph21 Char,Listeafsnit1 Char,NFP GP Bulleted List Char,Paragraphe de liste1 Char"/>
    <w:basedOn w:val="DefaultParagraphFont"/>
    <w:link w:val="ListParagraph"/>
    <w:uiPriority w:val="34"/>
    <w:locked/>
    <w:rsid w:val="00980547"/>
    <w:rPr>
      <w:rFonts w:ascii="Arial" w:hAnsi="Arial"/>
      <w:sz w:val="22"/>
    </w:rPr>
  </w:style>
  <w:style w:type="paragraph" w:styleId="BalloonText">
    <w:name w:val="Balloon Text"/>
    <w:basedOn w:val="Normal"/>
    <w:link w:val="BalloonTextChar"/>
    <w:uiPriority w:val="99"/>
    <w:semiHidden/>
    <w:unhideWhenUsed/>
    <w:rsid w:val="009805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547"/>
    <w:rPr>
      <w:rFonts w:ascii="Tahoma" w:hAnsi="Tahoma" w:cs="Tahoma"/>
      <w:sz w:val="16"/>
      <w:szCs w:val="16"/>
    </w:rPr>
  </w:style>
  <w:style w:type="table" w:styleId="TableGrid">
    <w:name w:val="Table Grid"/>
    <w:basedOn w:val="TableNormal"/>
    <w:uiPriority w:val="39"/>
    <w:rsid w:val="00980547"/>
    <w:rPr>
      <w:rFonts w:eastAsiaTheme="minorEastAsia"/>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4063"/>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D61ABD"/>
    <w:rPr>
      <w:strike w:val="0"/>
      <w:dstrike w:val="0"/>
      <w:color w:val="10147E"/>
      <w:u w:val="none"/>
      <w:effect w:val="none"/>
      <w:shd w:val="clear" w:color="auto" w:fill="auto"/>
    </w:rPr>
  </w:style>
  <w:style w:type="character" w:styleId="CommentReference">
    <w:name w:val="annotation reference"/>
    <w:basedOn w:val="DefaultParagraphFont"/>
    <w:uiPriority w:val="99"/>
    <w:semiHidden/>
    <w:unhideWhenUsed/>
    <w:rsid w:val="00327F8C"/>
    <w:rPr>
      <w:sz w:val="16"/>
      <w:szCs w:val="16"/>
    </w:rPr>
  </w:style>
  <w:style w:type="paragraph" w:styleId="CommentText">
    <w:name w:val="annotation text"/>
    <w:basedOn w:val="Normal"/>
    <w:link w:val="CommentTextChar"/>
    <w:uiPriority w:val="99"/>
    <w:semiHidden/>
    <w:unhideWhenUsed/>
    <w:rsid w:val="00327F8C"/>
    <w:rPr>
      <w:sz w:val="20"/>
      <w:szCs w:val="20"/>
    </w:rPr>
  </w:style>
  <w:style w:type="character" w:customStyle="1" w:styleId="CommentTextChar">
    <w:name w:val="Comment Text Char"/>
    <w:basedOn w:val="DefaultParagraphFont"/>
    <w:link w:val="CommentText"/>
    <w:uiPriority w:val="99"/>
    <w:semiHidden/>
    <w:rsid w:val="00327F8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27F8C"/>
    <w:rPr>
      <w:b/>
      <w:bCs/>
    </w:rPr>
  </w:style>
  <w:style w:type="character" w:customStyle="1" w:styleId="CommentSubjectChar">
    <w:name w:val="Comment Subject Char"/>
    <w:basedOn w:val="CommentTextChar"/>
    <w:link w:val="CommentSubject"/>
    <w:uiPriority w:val="99"/>
    <w:semiHidden/>
    <w:rsid w:val="00327F8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doi.org/10.1080/03054985.2014.911725" TargetMode="External"/><Relationship Id="rId3" Type="http://schemas.openxmlformats.org/officeDocument/2006/relationships/customXml" Target="../customXml/item3.xml"/><Relationship Id="rId21" Type="http://schemas.openxmlformats.org/officeDocument/2006/relationships/hyperlink" Target="http://www.vcaa.vic.edu.au/Pages/foundation10/f10index.aspx" TargetMode="Externa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yperlink" Target="https://au.educationhq.com/news/45236/exclusive-we-need-to-change-the-conversation-around-naplan-lets-talk-about-progres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qed.qld.gov.au/publications/management-and-frameworks/evidence-framework/foundations-evidence/standards-evidence" TargetMode="External"/><Relationship Id="rId20" Type="http://schemas.openxmlformats.org/officeDocument/2006/relationships/hyperlink" Target="http://www.parliament.qld.gov.au/documents/tableOffice/TabledPapers/2012/5412T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federalfinancialrelations.gov.au/content/npa/health/_archive/indigenous-reform/national-agreement_sept_12.pdf"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det-school.eq.edu.au/schools/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PPContentOwner xmlns="f114f5df-7614-43c1-ba8e-2daa6e537108">
      <UserInfo>
        <DisplayName/>
        <AccountId xsi:nil="true"/>
        <AccountType/>
      </UserInfo>
    </PPContentOwner>
    <PPModeratedBy xmlns="f114f5df-7614-43c1-ba8e-2daa6e537108">
      <UserInfo>
        <DisplayName>SPECHT, Lisa</DisplayName>
        <AccountId>64</AccountId>
        <AccountType/>
      </UserInfo>
    </PPModeratedBy>
    <PPContentApprover xmlns="f114f5df-7614-43c1-ba8e-2daa6e537108">
      <UserInfo>
        <DisplayName/>
        <AccountId xsi:nil="true"/>
        <AccountType/>
      </UserInfo>
    </PPContentApprover>
    <PPLastReviewedDate xmlns="f114f5df-7614-43c1-ba8e-2daa6e537108">2019-01-31T05:19:14+00:00</PPLastReviewedDate>
    <PPPublishedNotificationAddresses xmlns="f114f5df-7614-43c1-ba8e-2daa6e537108" xsi:nil="true"/>
    <PPModeratedDate xmlns="f114f5df-7614-43c1-ba8e-2daa6e537108">2019-01-31T05:19:14+00:00</PPModeratedDate>
    <Category_x0020_Schools_x0020_and_x0020_Educators xmlns="f114f5df-7614-43c1-ba8e-2daa6e537108" xsi:nil="true"/>
    <PPContentAuthor xmlns="f114f5df-7614-43c1-ba8e-2daa6e537108">
      <UserInfo>
        <DisplayName/>
        <AccountId xsi:nil="true"/>
        <AccountType/>
      </UserInfo>
    </PPContentAuthor>
    <PPSubmittedBy xmlns="f114f5df-7614-43c1-ba8e-2daa6e537108">
      <UserInfo>
        <DisplayName>SPECHT, Lisa</DisplayName>
        <AccountId>64</AccountId>
        <AccountType/>
      </UserInfo>
    </PPSubmittedBy>
    <PPReviewDate xmlns="f114f5df-7614-43c1-ba8e-2daa6e537108" xsi:nil="true"/>
    <PPLastReviewedBy xmlns="f114f5df-7614-43c1-ba8e-2daa6e537108">
      <UserInfo>
        <DisplayName>SPECHT, Lisa</DisplayName>
        <AccountId>64</AccountId>
        <AccountType/>
      </UserInfo>
    </PPLastReviewedBy>
    <PPSubmittedDate xmlns="f114f5df-7614-43c1-ba8e-2daa6e537108">2019-01-31T05:18:56+00:00</PPSubmittedDate>
    <PPReferenceNumber xmlns="f114f5df-7614-43c1-ba8e-2daa6e5371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AFFFE31A097C438EE91E78818738F5" ma:contentTypeVersion="12" ma:contentTypeDescription="Create a new document." ma:contentTypeScope="" ma:versionID="05d2d5086ab24353d4e8222f706cf373">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b07a496766628f6956bff8b4362850a0"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Schools_x0020_and_x0020_Educator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Schools_x0020_and_x0020_Educators" ma:index="10" nillable="true" ma:displayName="IA Category 4" ma:format="Dropdown" ma:internalName="Category_x0020_Schools_x0020_and_x0020_Educators">
      <xsd:simpleType>
        <xsd:restriction base="dms:Choice">
          <xsd:enumeration value="Schools and Educators"/>
          <xsd:enumeration value="Distance education"/>
          <xsd:enumeration value="Early childhood education and care"/>
          <xsd:enumeration value="Independent public schools"/>
          <xsd:enumeration value="International"/>
          <xsd:enumeration value="Other education types"/>
          <xsd:enumeration value="Primary, secondary and special school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35B53-56B6-45B6-BAE6-F6D9D76604B4}"/>
</file>

<file path=customXml/itemProps2.xml><?xml version="1.0" encoding="utf-8"?>
<ds:datastoreItem xmlns:ds="http://schemas.openxmlformats.org/officeDocument/2006/customXml" ds:itemID="{4174D90E-BA66-4054-9185-27EAFA007F47}"/>
</file>

<file path=customXml/itemProps3.xml><?xml version="1.0" encoding="utf-8"?>
<ds:datastoreItem xmlns:ds="http://schemas.openxmlformats.org/officeDocument/2006/customXml" ds:itemID="{E11F8467-AD14-4557-A813-1B96C30024C6}"/>
</file>

<file path=customXml/itemProps4.xml><?xml version="1.0" encoding="utf-8"?>
<ds:datastoreItem xmlns:ds="http://schemas.openxmlformats.org/officeDocument/2006/customXml" ds:itemID="{DED91D1E-C658-4850-B7F4-9913F8E58FB2}"/>
</file>

<file path=docProps/app.xml><?xml version="1.0" encoding="utf-8"?>
<Properties xmlns="http://schemas.openxmlformats.org/officeDocument/2006/extended-properties" xmlns:vt="http://schemas.openxmlformats.org/officeDocument/2006/docPropsVTypes">
  <Template>312C3D8E.dotm</Template>
  <TotalTime>164</TotalTime>
  <Pages>12</Pages>
  <Words>5863</Words>
  <Characters>33425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DE corporate A4 page portrait</vt:lpstr>
    </vt:vector>
  </TitlesOfParts>
  <Company>Queensland Government</Company>
  <LinksUpToDate>false</LinksUpToDate>
  <CharactersWithSpaces>39210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Education system review</dc:title>
  <dc:creator>CARPENTER, Terase</dc:creator>
  <cp:keywords>template; DE corporate</cp:keywords>
  <cp:lastModifiedBy>WHITE, Paul</cp:lastModifiedBy>
  <cp:revision>4</cp:revision>
  <cp:lastPrinted>2019-01-29T04:17:00Z</cp:lastPrinted>
  <dcterms:created xsi:type="dcterms:W3CDTF">2019-01-29T04:02:00Z</dcterms:created>
  <dcterms:modified xsi:type="dcterms:W3CDTF">2019-01-31T03:04:00Z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0x0101009DAFFFE31A097C438EE91E78818738F5</vt:lpwstr>
  </property>
</Properties>
</file>