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BA" w:rsidRPr="009D3427" w:rsidRDefault="00FB08BA" w:rsidP="009D3427">
      <w:pPr>
        <w:pStyle w:val="Heading1"/>
      </w:pPr>
      <w:r w:rsidRPr="009D3427">
        <w:t xml:space="preserve">Early Childhood Development Program (ECDP) – Factsheet for </w:t>
      </w:r>
      <w:r w:rsidR="00415B66" w:rsidRPr="009D3427">
        <w:t>p</w:t>
      </w:r>
      <w:r w:rsidRPr="009D3427">
        <w:t>arents</w:t>
      </w:r>
    </w:p>
    <w:p w:rsidR="00043786" w:rsidRPr="009D3427" w:rsidRDefault="00043786" w:rsidP="009D3427">
      <w:pPr>
        <w:pStyle w:val="Heading2"/>
      </w:pPr>
      <w:r w:rsidRPr="009D3427">
        <w:t>What is this factsheet about?</w:t>
      </w:r>
    </w:p>
    <w:p w:rsidR="00043786" w:rsidRPr="00231456" w:rsidRDefault="00043786" w:rsidP="00043786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This factsheet is about the Early Childhood Development Program </w:t>
      </w:r>
      <w:r w:rsidR="00925E6A" w:rsidRPr="00231456">
        <w:rPr>
          <w:rFonts w:cstheme="minorHAnsi"/>
          <w:sz w:val="24"/>
          <w:szCs w:val="24"/>
        </w:rPr>
        <w:t>or ECDP</w:t>
      </w:r>
      <w:r w:rsidRPr="00231456">
        <w:rPr>
          <w:rFonts w:cstheme="minorHAnsi"/>
          <w:sz w:val="24"/>
          <w:szCs w:val="24"/>
        </w:rPr>
        <w:t xml:space="preserve">. </w:t>
      </w:r>
    </w:p>
    <w:p w:rsidR="002D7568" w:rsidRPr="00231456" w:rsidRDefault="00D220AD" w:rsidP="009D3427">
      <w:pPr>
        <w:pStyle w:val="Heading2"/>
        <w:rPr>
          <w:sz w:val="24"/>
          <w:szCs w:val="24"/>
        </w:rPr>
      </w:pPr>
      <w:r w:rsidRPr="00231456">
        <w:t>What is</w:t>
      </w:r>
      <w:r w:rsidR="00925E6A" w:rsidRPr="00231456">
        <w:t xml:space="preserve"> </w:t>
      </w:r>
      <w:r w:rsidR="00BF7CA5" w:rsidRPr="00231456">
        <w:t>an</w:t>
      </w:r>
      <w:r w:rsidR="00925E6A" w:rsidRPr="00231456">
        <w:t xml:space="preserve"> </w:t>
      </w:r>
      <w:r w:rsidRPr="00231456">
        <w:t>ECDP?</w:t>
      </w:r>
      <w:r w:rsidR="002D7568" w:rsidRPr="00231456">
        <w:rPr>
          <w:sz w:val="24"/>
          <w:szCs w:val="24"/>
        </w:rPr>
        <w:t xml:space="preserve"> </w:t>
      </w:r>
    </w:p>
    <w:p w:rsidR="00BF7CA5" w:rsidRPr="00231456" w:rsidRDefault="00BF7CA5" w:rsidP="00860821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An</w:t>
      </w:r>
      <w:r w:rsidR="00085759" w:rsidRPr="00231456">
        <w:rPr>
          <w:rFonts w:cstheme="minorHAnsi"/>
          <w:sz w:val="24"/>
          <w:szCs w:val="24"/>
        </w:rPr>
        <w:t xml:space="preserve"> </w:t>
      </w:r>
      <w:r w:rsidR="00925E6A" w:rsidRPr="00231456">
        <w:rPr>
          <w:rFonts w:cstheme="minorHAnsi"/>
          <w:sz w:val="24"/>
          <w:szCs w:val="24"/>
        </w:rPr>
        <w:t xml:space="preserve">ECDP is a program the </w:t>
      </w:r>
      <w:r w:rsidRPr="00231456">
        <w:rPr>
          <w:rFonts w:cstheme="minorHAnsi"/>
          <w:sz w:val="24"/>
          <w:szCs w:val="24"/>
        </w:rPr>
        <w:t xml:space="preserve">Queensland Government’s </w:t>
      </w:r>
      <w:r w:rsidR="00925E6A" w:rsidRPr="00231456">
        <w:rPr>
          <w:rFonts w:cstheme="minorHAnsi"/>
          <w:sz w:val="24"/>
          <w:szCs w:val="24"/>
        </w:rPr>
        <w:t xml:space="preserve">Department of Education has provided for more than 40 years to support children with disability </w:t>
      </w:r>
      <w:r w:rsidR="00985A6C">
        <w:rPr>
          <w:rFonts w:cstheme="minorHAnsi"/>
          <w:sz w:val="24"/>
          <w:szCs w:val="24"/>
        </w:rPr>
        <w:t>from birth to five years</w:t>
      </w:r>
      <w:r w:rsidR="00925E6A" w:rsidRPr="00231456">
        <w:rPr>
          <w:rFonts w:cstheme="minorHAnsi"/>
          <w:sz w:val="24"/>
          <w:szCs w:val="24"/>
        </w:rPr>
        <w:t xml:space="preserve">. </w:t>
      </w:r>
    </w:p>
    <w:p w:rsidR="00720371" w:rsidRPr="00231456" w:rsidRDefault="00BF7CA5" w:rsidP="00860821">
      <w:pPr>
        <w:rPr>
          <w:rFonts w:cstheme="minorHAnsi"/>
          <w:sz w:val="24"/>
          <w:szCs w:val="24"/>
        </w:rPr>
        <w:sectPr w:rsidR="00720371" w:rsidRPr="00231456" w:rsidSect="00FB08BA">
          <w:headerReference w:type="default" r:id="rId11"/>
          <w:pgSz w:w="11906" w:h="16838"/>
          <w:pgMar w:top="399" w:right="849" w:bottom="1440" w:left="1276" w:header="142" w:footer="708" w:gutter="0"/>
          <w:cols w:space="708"/>
          <w:docGrid w:linePitch="360"/>
        </w:sectPr>
      </w:pPr>
      <w:r w:rsidRPr="00231456">
        <w:rPr>
          <w:rFonts w:cstheme="minorHAnsi"/>
          <w:sz w:val="24"/>
          <w:szCs w:val="24"/>
        </w:rPr>
        <w:t>ECDPs aim to support children</w:t>
      </w:r>
      <w:r w:rsidR="00985A6C">
        <w:rPr>
          <w:rFonts w:cstheme="minorHAnsi"/>
          <w:sz w:val="24"/>
          <w:szCs w:val="24"/>
        </w:rPr>
        <w:t xml:space="preserve">’s early learning and help develop valuable skills children need to be successful learners now and as they </w:t>
      </w:r>
      <w:r w:rsidR="004C0070">
        <w:rPr>
          <w:rFonts w:cstheme="minorHAnsi"/>
          <w:sz w:val="24"/>
          <w:szCs w:val="24"/>
        </w:rPr>
        <w:t>transition to school</w:t>
      </w:r>
      <w:r w:rsidRPr="00231456">
        <w:rPr>
          <w:rFonts w:cstheme="minorHAnsi"/>
          <w:sz w:val="24"/>
          <w:szCs w:val="24"/>
        </w:rPr>
        <w:t xml:space="preserve">. </w:t>
      </w:r>
    </w:p>
    <w:p w:rsidR="00860821" w:rsidRPr="00231456" w:rsidRDefault="00860821" w:rsidP="00860821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There are 102 ECDPs </w:t>
      </w:r>
      <w:r w:rsidR="00003DAA">
        <w:rPr>
          <w:rFonts w:cstheme="minorHAnsi"/>
          <w:sz w:val="24"/>
          <w:szCs w:val="24"/>
        </w:rPr>
        <w:t>based at</w:t>
      </w:r>
      <w:r w:rsidR="00BF7CA5" w:rsidRPr="00231456">
        <w:rPr>
          <w:rFonts w:cstheme="minorHAnsi"/>
          <w:sz w:val="24"/>
          <w:szCs w:val="24"/>
        </w:rPr>
        <w:t xml:space="preserve"> state schools</w:t>
      </w:r>
      <w:r w:rsidRPr="00231456">
        <w:rPr>
          <w:rFonts w:cstheme="minorHAnsi"/>
          <w:sz w:val="24"/>
          <w:szCs w:val="24"/>
        </w:rPr>
        <w:t xml:space="preserve">. </w:t>
      </w:r>
      <w:r w:rsidR="00BF7CA5" w:rsidRPr="00231456">
        <w:rPr>
          <w:rFonts w:cstheme="minorHAnsi"/>
          <w:sz w:val="24"/>
          <w:szCs w:val="24"/>
        </w:rPr>
        <w:t>You</w:t>
      </w:r>
      <w:r w:rsidR="00E6771D">
        <w:rPr>
          <w:rFonts w:cstheme="minorHAnsi"/>
          <w:sz w:val="24"/>
          <w:szCs w:val="24"/>
        </w:rPr>
        <w:t>r</w:t>
      </w:r>
      <w:r w:rsidR="00BF7CA5" w:rsidRPr="00231456">
        <w:rPr>
          <w:rFonts w:cstheme="minorHAnsi"/>
          <w:sz w:val="24"/>
          <w:szCs w:val="24"/>
        </w:rPr>
        <w:t xml:space="preserve"> child does not need to attend one of these schools in the future to attend an ECDP. </w:t>
      </w:r>
    </w:p>
    <w:p w:rsidR="00720371" w:rsidRPr="00231456" w:rsidRDefault="00720371" w:rsidP="00D220AD">
      <w:pPr>
        <w:rPr>
          <w:rFonts w:eastAsia="Times New Roman" w:cstheme="minorHAnsi"/>
          <w:b/>
          <w:color w:val="5D739A" w:themeColor="accent3"/>
          <w:sz w:val="28"/>
          <w:szCs w:val="28"/>
          <w:lang w:eastAsia="ja-JP"/>
        </w:rPr>
        <w:sectPr w:rsidR="00720371" w:rsidRPr="00231456" w:rsidSect="00231456">
          <w:type w:val="continuous"/>
          <w:pgSz w:w="11906" w:h="16838"/>
          <w:pgMar w:top="399" w:right="849" w:bottom="1440" w:left="1276" w:header="142" w:footer="708" w:gutter="0"/>
          <w:cols w:space="143"/>
          <w:docGrid w:linePitch="360"/>
        </w:sectPr>
      </w:pPr>
    </w:p>
    <w:p w:rsidR="00925E6A" w:rsidRPr="00231456" w:rsidRDefault="00925E6A" w:rsidP="009D3427">
      <w:pPr>
        <w:pStyle w:val="Heading2"/>
        <w:rPr>
          <w:lang w:eastAsia="ja-JP"/>
        </w:rPr>
      </w:pPr>
      <w:r w:rsidRPr="00231456">
        <w:rPr>
          <w:lang w:eastAsia="ja-JP"/>
        </w:rPr>
        <w:t>Is my child eligible to attend a</w:t>
      </w:r>
      <w:r w:rsidR="007C4371">
        <w:rPr>
          <w:lang w:eastAsia="ja-JP"/>
        </w:rPr>
        <w:t>n</w:t>
      </w:r>
      <w:r w:rsidRPr="00231456">
        <w:rPr>
          <w:lang w:eastAsia="ja-JP"/>
        </w:rPr>
        <w:t xml:space="preserve"> ECDP?</w:t>
      </w:r>
    </w:p>
    <w:p w:rsidR="009A20F9" w:rsidRPr="00231456" w:rsidRDefault="00860821" w:rsidP="00860821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Your child may be eligible to attend an ECDP if they have a disability (diagnosed or suspected) in </w:t>
      </w:r>
      <w:r w:rsidR="009A20F9" w:rsidRPr="00231456">
        <w:rPr>
          <w:rFonts w:cstheme="minorHAnsi"/>
          <w:sz w:val="24"/>
          <w:szCs w:val="24"/>
        </w:rPr>
        <w:t>one of the following six categories:</w:t>
      </w:r>
    </w:p>
    <w:p w:rsidR="00860821" w:rsidRPr="00231456" w:rsidRDefault="00860821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  <w:sectPr w:rsidR="00860821" w:rsidRPr="00231456" w:rsidSect="00720371">
          <w:type w:val="continuous"/>
          <w:pgSz w:w="11906" w:h="16838"/>
          <w:pgMar w:top="399" w:right="849" w:bottom="1440" w:left="1276" w:header="142" w:footer="708" w:gutter="0"/>
          <w:cols w:space="708"/>
          <w:docGrid w:linePitch="360"/>
        </w:sectPr>
      </w:pP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autism spectrum disorder</w:t>
      </w: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hearing impairment</w:t>
      </w: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intellectual disability</w:t>
      </w: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physical impairment</w:t>
      </w: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speech language impairment or </w:t>
      </w:r>
    </w:p>
    <w:p w:rsidR="009A20F9" w:rsidRPr="00231456" w:rsidRDefault="009A20F9" w:rsidP="009A20F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vision impairment</w:t>
      </w:r>
    </w:p>
    <w:p w:rsidR="00860821" w:rsidRPr="00231456" w:rsidRDefault="00860821" w:rsidP="009A20F9">
      <w:pPr>
        <w:rPr>
          <w:rFonts w:cstheme="minorHAnsi"/>
          <w:sz w:val="24"/>
          <w:szCs w:val="24"/>
        </w:rPr>
        <w:sectPr w:rsidR="00860821" w:rsidRPr="00231456" w:rsidSect="009D3427">
          <w:type w:val="continuous"/>
          <w:pgSz w:w="11906" w:h="16838"/>
          <w:pgMar w:top="399" w:right="849" w:bottom="1440" w:left="1276" w:header="142" w:footer="708" w:gutter="0"/>
          <w:cols w:space="427"/>
          <w:docGrid w:linePitch="360"/>
        </w:sectPr>
      </w:pPr>
    </w:p>
    <w:p w:rsidR="00AC6D26" w:rsidRDefault="00860821" w:rsidP="00860821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You need to have evidence of </w:t>
      </w:r>
      <w:r w:rsidR="002B5455" w:rsidRPr="00231456">
        <w:rPr>
          <w:rFonts w:cstheme="minorHAnsi"/>
          <w:sz w:val="24"/>
          <w:szCs w:val="24"/>
        </w:rPr>
        <w:t xml:space="preserve">the </w:t>
      </w:r>
      <w:r w:rsidRPr="00231456">
        <w:rPr>
          <w:rFonts w:cstheme="minorHAnsi"/>
          <w:sz w:val="24"/>
          <w:szCs w:val="24"/>
        </w:rPr>
        <w:t>diagnosis or suspected impairment</w:t>
      </w:r>
      <w:r w:rsidR="002B5455" w:rsidRPr="00231456">
        <w:rPr>
          <w:rFonts w:cstheme="minorHAnsi"/>
          <w:sz w:val="24"/>
          <w:szCs w:val="24"/>
        </w:rPr>
        <w:t xml:space="preserve"> for your child to attend an ECDP</w:t>
      </w:r>
      <w:r w:rsidRPr="00231456">
        <w:rPr>
          <w:rFonts w:cstheme="minorHAnsi"/>
          <w:sz w:val="24"/>
          <w:szCs w:val="24"/>
        </w:rPr>
        <w:t xml:space="preserve">. </w:t>
      </w:r>
      <w:r w:rsidR="0040796F" w:rsidRPr="00231456">
        <w:rPr>
          <w:rFonts w:cstheme="minorHAnsi"/>
          <w:sz w:val="24"/>
          <w:szCs w:val="24"/>
        </w:rPr>
        <w:t xml:space="preserve">Your </w:t>
      </w:r>
      <w:r w:rsidR="002B5455" w:rsidRPr="00231456">
        <w:rPr>
          <w:rFonts w:cstheme="minorHAnsi"/>
          <w:sz w:val="24"/>
          <w:szCs w:val="24"/>
        </w:rPr>
        <w:t>child’s paediatrician</w:t>
      </w:r>
      <w:r w:rsidR="0040796F" w:rsidRPr="00231456">
        <w:rPr>
          <w:rFonts w:cstheme="minorHAnsi"/>
          <w:sz w:val="24"/>
          <w:szCs w:val="24"/>
        </w:rPr>
        <w:t xml:space="preserve"> or allied health professional could provide this. </w:t>
      </w:r>
    </w:p>
    <w:p w:rsidR="00AC6D26" w:rsidRDefault="00AC6D26" w:rsidP="0086082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Contact your </w:t>
      </w:r>
      <w:r w:rsidRPr="00AC6D26">
        <w:rPr>
          <w:rFonts w:cstheme="minorHAnsi"/>
          <w:sz w:val="24"/>
          <w:szCs w:val="24"/>
        </w:rPr>
        <w:t>local Department of Education regional office or ECDP</w:t>
      </w:r>
      <w:r>
        <w:rPr>
          <w:rFonts w:cstheme="minorHAnsi"/>
          <w:sz w:val="24"/>
          <w:szCs w:val="24"/>
        </w:rPr>
        <w:t xml:space="preserve"> if you have any questions regarding evidence required to support your child’s ECDP registration process. </w:t>
      </w:r>
    </w:p>
    <w:p w:rsidR="00860821" w:rsidRPr="00231456" w:rsidRDefault="00860821" w:rsidP="009D3427">
      <w:pPr>
        <w:pStyle w:val="Heading2"/>
      </w:pPr>
      <w:r w:rsidRPr="00231456">
        <w:lastRenderedPageBreak/>
        <w:t>How can an ECDP support my child?</w:t>
      </w:r>
    </w:p>
    <w:p w:rsidR="00BF7CA5" w:rsidRDefault="00860821" w:rsidP="00860821">
      <w:pPr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 xml:space="preserve">If your child is eligible to attend an ECDP, </w:t>
      </w:r>
      <w:r w:rsidR="002B5455" w:rsidRPr="00231456">
        <w:rPr>
          <w:rFonts w:cstheme="minorHAnsi"/>
          <w:sz w:val="24"/>
          <w:szCs w:val="24"/>
        </w:rPr>
        <w:t xml:space="preserve">a multidisciplinary team </w:t>
      </w:r>
      <w:r w:rsidR="00043786" w:rsidRPr="00231456">
        <w:rPr>
          <w:rFonts w:cstheme="minorHAnsi"/>
          <w:sz w:val="24"/>
          <w:szCs w:val="24"/>
        </w:rPr>
        <w:t>will work</w:t>
      </w:r>
      <w:r w:rsidRPr="00231456">
        <w:rPr>
          <w:rFonts w:cstheme="minorHAnsi"/>
          <w:sz w:val="24"/>
          <w:szCs w:val="24"/>
        </w:rPr>
        <w:t xml:space="preserve"> closely with your </w:t>
      </w:r>
      <w:r w:rsidR="00985A6C">
        <w:rPr>
          <w:rFonts w:cstheme="minorHAnsi"/>
          <w:sz w:val="24"/>
          <w:szCs w:val="24"/>
        </w:rPr>
        <w:t xml:space="preserve">family to support your </w:t>
      </w:r>
      <w:r w:rsidRPr="00231456">
        <w:rPr>
          <w:rFonts w:cstheme="minorHAnsi"/>
          <w:sz w:val="24"/>
          <w:szCs w:val="24"/>
        </w:rPr>
        <w:t>child to access and participate in education.</w:t>
      </w:r>
      <w:r w:rsidR="002B5455" w:rsidRPr="00231456">
        <w:rPr>
          <w:rFonts w:cstheme="minorHAnsi"/>
          <w:sz w:val="24"/>
          <w:szCs w:val="24"/>
        </w:rPr>
        <w:t xml:space="preserve"> </w:t>
      </w:r>
      <w:r w:rsidR="00807933">
        <w:rPr>
          <w:rFonts w:cstheme="minorHAnsi"/>
          <w:sz w:val="24"/>
          <w:szCs w:val="24"/>
        </w:rPr>
        <w:t>S</w:t>
      </w:r>
      <w:r w:rsidRPr="00231456">
        <w:rPr>
          <w:rFonts w:cstheme="minorHAnsi"/>
          <w:sz w:val="24"/>
          <w:szCs w:val="24"/>
        </w:rPr>
        <w:t>upport</w:t>
      </w:r>
      <w:r w:rsidR="002B5455" w:rsidRPr="00231456">
        <w:rPr>
          <w:rFonts w:cstheme="minorHAnsi"/>
          <w:sz w:val="24"/>
          <w:szCs w:val="24"/>
        </w:rPr>
        <w:t>s</w:t>
      </w:r>
      <w:r w:rsidRPr="00231456">
        <w:rPr>
          <w:rFonts w:cstheme="minorHAnsi"/>
          <w:sz w:val="24"/>
          <w:szCs w:val="24"/>
        </w:rPr>
        <w:t xml:space="preserve"> and services will</w:t>
      </w:r>
      <w:r w:rsidR="0040796F" w:rsidRPr="00231456">
        <w:rPr>
          <w:rFonts w:cstheme="minorHAnsi"/>
          <w:sz w:val="24"/>
          <w:szCs w:val="24"/>
        </w:rPr>
        <w:t xml:space="preserve"> vary based</w:t>
      </w:r>
      <w:r w:rsidRPr="00231456">
        <w:rPr>
          <w:rFonts w:cstheme="minorHAnsi"/>
          <w:sz w:val="24"/>
          <w:szCs w:val="24"/>
        </w:rPr>
        <w:t xml:space="preserve"> on </w:t>
      </w:r>
      <w:r w:rsidR="002B5455" w:rsidRPr="00231456">
        <w:rPr>
          <w:rFonts w:cstheme="minorHAnsi"/>
          <w:sz w:val="24"/>
          <w:szCs w:val="24"/>
        </w:rPr>
        <w:t xml:space="preserve">your child’s </w:t>
      </w:r>
      <w:r w:rsidRPr="00231456">
        <w:rPr>
          <w:rFonts w:cstheme="minorHAnsi"/>
          <w:sz w:val="24"/>
          <w:szCs w:val="24"/>
        </w:rPr>
        <w:t>individual needs.</w:t>
      </w:r>
      <w:r w:rsidR="0040796F" w:rsidRPr="00231456">
        <w:rPr>
          <w:rFonts w:cstheme="minorHAnsi"/>
          <w:sz w:val="24"/>
          <w:szCs w:val="24"/>
        </w:rPr>
        <w:t xml:space="preserve"> </w:t>
      </w:r>
    </w:p>
    <w:p w:rsidR="00ED5ED3" w:rsidRPr="00ED5ED3" w:rsidRDefault="00ED5ED3" w:rsidP="00ED5ED3">
      <w:pPr>
        <w:rPr>
          <w:rFonts w:cstheme="minorHAnsi"/>
          <w:sz w:val="24"/>
          <w:szCs w:val="24"/>
        </w:rPr>
      </w:pPr>
      <w:r w:rsidRPr="00ED5ED3">
        <w:rPr>
          <w:rFonts w:cstheme="minorHAnsi"/>
          <w:sz w:val="24"/>
          <w:szCs w:val="24"/>
        </w:rPr>
        <w:t xml:space="preserve">The </w:t>
      </w:r>
      <w:r w:rsidR="00985A6C">
        <w:rPr>
          <w:rFonts w:cstheme="minorHAnsi"/>
          <w:sz w:val="24"/>
          <w:szCs w:val="24"/>
        </w:rPr>
        <w:t xml:space="preserve">ECDP </w:t>
      </w:r>
      <w:r w:rsidRPr="00ED5ED3">
        <w:rPr>
          <w:rFonts w:cstheme="minorHAnsi"/>
          <w:sz w:val="24"/>
          <w:szCs w:val="24"/>
        </w:rPr>
        <w:t xml:space="preserve">team </w:t>
      </w:r>
      <w:r w:rsidR="00985A6C">
        <w:rPr>
          <w:rFonts w:cstheme="minorHAnsi"/>
          <w:sz w:val="24"/>
          <w:szCs w:val="24"/>
        </w:rPr>
        <w:t>may</w:t>
      </w:r>
      <w:r w:rsidR="00985A6C" w:rsidRPr="00ED5ED3">
        <w:rPr>
          <w:rFonts w:cstheme="minorHAnsi"/>
          <w:sz w:val="24"/>
          <w:szCs w:val="24"/>
        </w:rPr>
        <w:t xml:space="preserve"> </w:t>
      </w:r>
      <w:r w:rsidRPr="00ED5ED3">
        <w:rPr>
          <w:rFonts w:cstheme="minorHAnsi"/>
          <w:sz w:val="24"/>
          <w:szCs w:val="24"/>
        </w:rPr>
        <w:t xml:space="preserve">include </w:t>
      </w:r>
      <w:r>
        <w:rPr>
          <w:rFonts w:cstheme="minorHAnsi"/>
          <w:sz w:val="24"/>
          <w:szCs w:val="24"/>
        </w:rPr>
        <w:t xml:space="preserve">Department of Education </w:t>
      </w:r>
      <w:r w:rsidRPr="00ED5ED3">
        <w:rPr>
          <w:rFonts w:cstheme="minorHAnsi"/>
          <w:sz w:val="24"/>
          <w:szCs w:val="24"/>
        </w:rPr>
        <w:t xml:space="preserve">early childhood educators, specialist teachers, guidance officers, occupational therapists, physiotherapists, nurses and speech-language pathologists. </w:t>
      </w:r>
    </w:p>
    <w:p w:rsidR="00807933" w:rsidRPr="00807933" w:rsidRDefault="003C5FE6" w:rsidP="008079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003DAA">
        <w:rPr>
          <w:rFonts w:cstheme="minorHAnsi"/>
          <w:sz w:val="24"/>
          <w:szCs w:val="24"/>
        </w:rPr>
        <w:t xml:space="preserve">ECDP </w:t>
      </w:r>
      <w:r>
        <w:rPr>
          <w:rFonts w:cstheme="minorHAnsi"/>
          <w:sz w:val="24"/>
          <w:szCs w:val="24"/>
        </w:rPr>
        <w:t xml:space="preserve">team </w:t>
      </w:r>
      <w:r w:rsidR="00003DAA">
        <w:rPr>
          <w:rFonts w:cstheme="minorHAnsi"/>
          <w:sz w:val="24"/>
          <w:szCs w:val="24"/>
        </w:rPr>
        <w:t xml:space="preserve">can </w:t>
      </w:r>
      <w:r w:rsidR="00807933" w:rsidRPr="00807933">
        <w:rPr>
          <w:rFonts w:cstheme="minorHAnsi"/>
          <w:sz w:val="24"/>
          <w:szCs w:val="24"/>
        </w:rPr>
        <w:t xml:space="preserve">also </w:t>
      </w:r>
      <w:r w:rsidR="00003DAA">
        <w:rPr>
          <w:rFonts w:cstheme="minorHAnsi"/>
          <w:sz w:val="24"/>
          <w:szCs w:val="24"/>
        </w:rPr>
        <w:t>work with</w:t>
      </w:r>
      <w:r>
        <w:rPr>
          <w:rFonts w:cstheme="minorHAnsi"/>
          <w:sz w:val="24"/>
          <w:szCs w:val="24"/>
        </w:rPr>
        <w:t xml:space="preserve"> other</w:t>
      </w:r>
      <w:r w:rsidR="00003DAA" w:rsidRPr="00807933">
        <w:rPr>
          <w:rFonts w:cstheme="minorHAnsi"/>
          <w:sz w:val="24"/>
          <w:szCs w:val="24"/>
        </w:rPr>
        <w:t xml:space="preserve"> </w:t>
      </w:r>
      <w:r w:rsidR="00807933" w:rsidRPr="00807933">
        <w:rPr>
          <w:rFonts w:cstheme="minorHAnsi"/>
          <w:sz w:val="24"/>
          <w:szCs w:val="24"/>
        </w:rPr>
        <w:t xml:space="preserve">providers </w:t>
      </w:r>
      <w:r w:rsidR="00003DAA">
        <w:rPr>
          <w:rFonts w:cstheme="minorHAnsi"/>
          <w:sz w:val="24"/>
          <w:szCs w:val="24"/>
        </w:rPr>
        <w:t xml:space="preserve">supporting </w:t>
      </w:r>
      <w:r w:rsidR="00807933" w:rsidRPr="00807933">
        <w:rPr>
          <w:rFonts w:cstheme="minorHAnsi"/>
          <w:sz w:val="24"/>
          <w:szCs w:val="24"/>
        </w:rPr>
        <w:t>your child such as the National Disability Insurance Scheme</w:t>
      </w:r>
      <w:r>
        <w:rPr>
          <w:rFonts w:cstheme="minorHAnsi"/>
          <w:sz w:val="24"/>
          <w:szCs w:val="24"/>
        </w:rPr>
        <w:t xml:space="preserve"> (NDIS) </w:t>
      </w:r>
      <w:r w:rsidR="00807933" w:rsidRPr="00807933">
        <w:rPr>
          <w:rFonts w:cstheme="minorHAnsi"/>
          <w:sz w:val="24"/>
          <w:szCs w:val="24"/>
        </w:rPr>
        <w:t>Early Childhood Early Intervention (NDIS ECEI) partners, paediatricians or allied health professionals.</w:t>
      </w:r>
    </w:p>
    <w:p w:rsidR="00ED5ED3" w:rsidRPr="00ED5ED3" w:rsidRDefault="00ED5ED3" w:rsidP="00ED5ED3">
      <w:pPr>
        <w:rPr>
          <w:rFonts w:cstheme="minorHAnsi"/>
          <w:sz w:val="24"/>
          <w:szCs w:val="24"/>
        </w:rPr>
      </w:pPr>
      <w:r w:rsidRPr="00ED5ED3">
        <w:rPr>
          <w:rFonts w:cstheme="minorHAnsi"/>
          <w:sz w:val="24"/>
          <w:szCs w:val="24"/>
        </w:rPr>
        <w:t>A plan will be developed, in consultation with you, outlining your child’s</w:t>
      </w:r>
      <w:r>
        <w:rPr>
          <w:rFonts w:cstheme="minorHAnsi"/>
          <w:sz w:val="24"/>
          <w:szCs w:val="24"/>
        </w:rPr>
        <w:t xml:space="preserve"> strengths, learning goals and the supports provided by the ECDP. It will also outline how </w:t>
      </w:r>
      <w:r w:rsidRPr="00ED5ED3">
        <w:rPr>
          <w:rFonts w:cstheme="minorHAnsi"/>
          <w:sz w:val="24"/>
          <w:szCs w:val="24"/>
        </w:rPr>
        <w:t>ECDP</w:t>
      </w:r>
      <w:r>
        <w:rPr>
          <w:rFonts w:cstheme="minorHAnsi"/>
          <w:sz w:val="24"/>
          <w:szCs w:val="24"/>
        </w:rPr>
        <w:t xml:space="preserve"> staff will work with your child.</w:t>
      </w:r>
      <w:r w:rsidRPr="00ED5ED3">
        <w:t xml:space="preserve"> </w:t>
      </w:r>
      <w:r w:rsidRPr="00ED5ED3">
        <w:rPr>
          <w:rFonts w:cstheme="minorHAnsi"/>
          <w:sz w:val="24"/>
          <w:szCs w:val="24"/>
        </w:rPr>
        <w:t>For example, ECDP</w:t>
      </w:r>
      <w:r>
        <w:rPr>
          <w:rFonts w:cstheme="minorHAnsi"/>
          <w:sz w:val="24"/>
          <w:szCs w:val="24"/>
        </w:rPr>
        <w:t xml:space="preserve"> staff may work with your child </w:t>
      </w:r>
      <w:r w:rsidRPr="00ED5ED3">
        <w:rPr>
          <w:rFonts w:cstheme="minorHAnsi"/>
          <w:sz w:val="24"/>
          <w:szCs w:val="24"/>
        </w:rPr>
        <w:t xml:space="preserve">at their </w:t>
      </w:r>
      <w:r w:rsidR="004C0070">
        <w:rPr>
          <w:rFonts w:cstheme="minorHAnsi"/>
          <w:sz w:val="24"/>
          <w:szCs w:val="24"/>
        </w:rPr>
        <w:t>early childhood education and care</w:t>
      </w:r>
      <w:r w:rsidRPr="00ED5ED3">
        <w:rPr>
          <w:rFonts w:cstheme="minorHAnsi"/>
          <w:sz w:val="24"/>
          <w:szCs w:val="24"/>
        </w:rPr>
        <w:t xml:space="preserve"> </w:t>
      </w:r>
      <w:r w:rsidR="004C0070">
        <w:rPr>
          <w:rFonts w:cstheme="minorHAnsi"/>
          <w:sz w:val="24"/>
          <w:szCs w:val="24"/>
        </w:rPr>
        <w:t>service</w:t>
      </w:r>
      <w:r w:rsidR="004C0070" w:rsidRPr="00ED5ED3">
        <w:rPr>
          <w:rFonts w:cstheme="minorHAnsi"/>
          <w:sz w:val="24"/>
          <w:szCs w:val="24"/>
        </w:rPr>
        <w:t xml:space="preserve"> </w:t>
      </w:r>
      <w:r w:rsidRPr="00ED5ED3">
        <w:rPr>
          <w:rFonts w:cstheme="minorHAnsi"/>
          <w:sz w:val="24"/>
          <w:szCs w:val="24"/>
        </w:rPr>
        <w:t>or kindergarten (known as outreach programs), at the ECDP school site (known as centre-based programs) or at your child’s future school.</w:t>
      </w:r>
      <w:r>
        <w:rPr>
          <w:rFonts w:cstheme="minorHAnsi"/>
          <w:sz w:val="24"/>
          <w:szCs w:val="24"/>
        </w:rPr>
        <w:t xml:space="preserve"> </w:t>
      </w:r>
    </w:p>
    <w:p w:rsidR="00335DD8" w:rsidRDefault="00ED5ED3" w:rsidP="004079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03DAA">
        <w:rPr>
          <w:rFonts w:cstheme="minorHAnsi"/>
          <w:sz w:val="24"/>
          <w:szCs w:val="24"/>
        </w:rPr>
        <w:t>CDP supports will be different depending on your child’s age. More</w:t>
      </w:r>
      <w:r w:rsidR="00231456" w:rsidRPr="00231456">
        <w:rPr>
          <w:rFonts w:cstheme="minorHAnsi"/>
          <w:sz w:val="24"/>
          <w:szCs w:val="24"/>
        </w:rPr>
        <w:t xml:space="preserve"> intensive support </w:t>
      </w:r>
      <w:r w:rsidR="00EE3E0D">
        <w:rPr>
          <w:rFonts w:cstheme="minorHAnsi"/>
          <w:sz w:val="24"/>
          <w:szCs w:val="24"/>
        </w:rPr>
        <w:t>will be provided when you child</w:t>
      </w:r>
      <w:r w:rsidR="00231456" w:rsidRPr="00231456">
        <w:rPr>
          <w:rFonts w:cstheme="minorHAnsi"/>
          <w:sz w:val="24"/>
          <w:szCs w:val="24"/>
        </w:rPr>
        <w:t xml:space="preserve"> </w:t>
      </w:r>
      <w:r w:rsidR="00EE3E0D">
        <w:rPr>
          <w:rFonts w:cstheme="minorHAnsi"/>
          <w:sz w:val="24"/>
          <w:szCs w:val="24"/>
        </w:rPr>
        <w:t xml:space="preserve">is </w:t>
      </w:r>
      <w:r w:rsidR="00231456" w:rsidRPr="00231456">
        <w:rPr>
          <w:rFonts w:cstheme="minorHAnsi"/>
          <w:sz w:val="24"/>
          <w:szCs w:val="24"/>
        </w:rPr>
        <w:t xml:space="preserve">three </w:t>
      </w:r>
      <w:r w:rsidR="00EE3E0D">
        <w:rPr>
          <w:rFonts w:cstheme="minorHAnsi"/>
          <w:sz w:val="24"/>
          <w:szCs w:val="24"/>
        </w:rPr>
        <w:t>to</w:t>
      </w:r>
      <w:r w:rsidR="00EE3E0D" w:rsidRPr="00231456">
        <w:rPr>
          <w:rFonts w:cstheme="minorHAnsi"/>
          <w:sz w:val="24"/>
          <w:szCs w:val="24"/>
        </w:rPr>
        <w:t xml:space="preserve"> </w:t>
      </w:r>
      <w:r w:rsidR="00231456" w:rsidRPr="00231456">
        <w:rPr>
          <w:rFonts w:cstheme="minorHAnsi"/>
          <w:sz w:val="24"/>
          <w:szCs w:val="24"/>
        </w:rPr>
        <w:t xml:space="preserve">five years old. </w:t>
      </w:r>
      <w:r w:rsidR="00EE3E0D">
        <w:rPr>
          <w:rFonts w:cstheme="minorHAnsi"/>
          <w:sz w:val="24"/>
          <w:szCs w:val="24"/>
        </w:rPr>
        <w:t xml:space="preserve">During this time the ECDP will work with your child’s future school and their kindergarten to </w:t>
      </w:r>
      <w:r w:rsidR="007C4371">
        <w:rPr>
          <w:rFonts w:cstheme="minorHAnsi"/>
          <w:sz w:val="24"/>
          <w:szCs w:val="24"/>
        </w:rPr>
        <w:t>ensure</w:t>
      </w:r>
      <w:r w:rsidR="00EE3E0D">
        <w:rPr>
          <w:rFonts w:cstheme="minorHAnsi"/>
          <w:sz w:val="24"/>
          <w:szCs w:val="24"/>
        </w:rPr>
        <w:t xml:space="preserve"> your child </w:t>
      </w:r>
      <w:r w:rsidR="00E1389A">
        <w:rPr>
          <w:rFonts w:cstheme="minorHAnsi"/>
          <w:sz w:val="24"/>
          <w:szCs w:val="24"/>
        </w:rPr>
        <w:t>make</w:t>
      </w:r>
      <w:r w:rsidR="007C4371">
        <w:rPr>
          <w:rFonts w:cstheme="minorHAnsi"/>
          <w:sz w:val="24"/>
          <w:szCs w:val="24"/>
        </w:rPr>
        <w:t>s</w:t>
      </w:r>
      <w:r w:rsidR="004C0070">
        <w:rPr>
          <w:rFonts w:cstheme="minorHAnsi"/>
          <w:sz w:val="24"/>
          <w:szCs w:val="24"/>
        </w:rPr>
        <w:t xml:space="preserve"> a successful transition</w:t>
      </w:r>
      <w:r w:rsidR="007C4371">
        <w:rPr>
          <w:rFonts w:cstheme="minorHAnsi"/>
          <w:sz w:val="24"/>
          <w:szCs w:val="24"/>
        </w:rPr>
        <w:t xml:space="preserve"> to school</w:t>
      </w:r>
      <w:r w:rsidR="00EE3E0D">
        <w:rPr>
          <w:rFonts w:cstheme="minorHAnsi"/>
          <w:sz w:val="24"/>
          <w:szCs w:val="24"/>
        </w:rPr>
        <w:t>.</w:t>
      </w:r>
    </w:p>
    <w:p w:rsidR="009A20F9" w:rsidRPr="00231456" w:rsidRDefault="009A20F9" w:rsidP="009D3427">
      <w:pPr>
        <w:pStyle w:val="Heading2"/>
      </w:pPr>
      <w:r w:rsidRPr="00231456">
        <w:t xml:space="preserve">How do I </w:t>
      </w:r>
      <w:r w:rsidR="00EE3E0D">
        <w:t>register</w:t>
      </w:r>
      <w:r w:rsidR="00EE3E0D" w:rsidRPr="00231456">
        <w:t xml:space="preserve"> </w:t>
      </w:r>
      <w:r w:rsidRPr="00231456">
        <w:t>my child at an ECDP?</w:t>
      </w:r>
    </w:p>
    <w:p w:rsidR="009A20F9" w:rsidRDefault="009A20F9" w:rsidP="009A20F9">
      <w:pPr>
        <w:jc w:val="both"/>
        <w:rPr>
          <w:rFonts w:cstheme="minorHAnsi"/>
          <w:sz w:val="24"/>
          <w:szCs w:val="24"/>
        </w:rPr>
      </w:pPr>
      <w:r w:rsidRPr="00231456">
        <w:rPr>
          <w:rFonts w:cstheme="minorHAnsi"/>
          <w:sz w:val="24"/>
          <w:szCs w:val="24"/>
        </w:rPr>
        <w:t>For more information about accessing an ECDP</w:t>
      </w:r>
      <w:r w:rsidR="00E6771D">
        <w:rPr>
          <w:rFonts w:cstheme="minorHAnsi"/>
          <w:sz w:val="24"/>
          <w:szCs w:val="24"/>
        </w:rPr>
        <w:t>,</w:t>
      </w:r>
      <w:r w:rsidRPr="00231456">
        <w:rPr>
          <w:rFonts w:cstheme="minorHAnsi"/>
          <w:sz w:val="24"/>
          <w:szCs w:val="24"/>
        </w:rPr>
        <w:t xml:space="preserve"> contact your local Department of Education </w:t>
      </w:r>
      <w:hyperlink r:id="rId12" w:history="1">
        <w:r w:rsidRPr="00AC6D26">
          <w:rPr>
            <w:sz w:val="24"/>
            <w:szCs w:val="24"/>
          </w:rPr>
          <w:t>regional office</w:t>
        </w:r>
      </w:hyperlink>
      <w:r w:rsidRPr="00231456">
        <w:rPr>
          <w:rFonts w:cstheme="minorHAnsi"/>
          <w:sz w:val="24"/>
          <w:szCs w:val="24"/>
        </w:rPr>
        <w:t xml:space="preserve"> or your local ECDP.</w:t>
      </w:r>
    </w:p>
    <w:p w:rsidR="009D3427" w:rsidRPr="00276145" w:rsidRDefault="009D3427" w:rsidP="00B41F7F">
      <w:pPr>
        <w:tabs>
          <w:tab w:val="left" w:pos="2660"/>
        </w:tabs>
        <w:ind w:left="113"/>
        <w:rPr>
          <w:rFonts w:cstheme="minorHAnsi"/>
          <w:b/>
          <w:i/>
          <w:color w:val="5D739A" w:themeColor="accent3"/>
          <w:sz w:val="24"/>
          <w:szCs w:val="24"/>
          <w:lang w:val="de-DE"/>
        </w:rPr>
      </w:pPr>
      <w:r w:rsidRPr="00276145">
        <w:rPr>
          <w:rFonts w:cstheme="minorHAnsi"/>
          <w:b/>
          <w:color w:val="5D739A" w:themeColor="accent3"/>
          <w:sz w:val="24"/>
          <w:szCs w:val="24"/>
          <w:lang w:val="de-DE"/>
        </w:rPr>
        <w:t>Regional office</w:t>
      </w:r>
      <w:r w:rsidRPr="00276145">
        <w:rPr>
          <w:rFonts w:cstheme="minorHAnsi"/>
          <w:b/>
          <w:color w:val="5D739A" w:themeColor="accent3"/>
          <w:sz w:val="24"/>
          <w:szCs w:val="24"/>
          <w:lang w:val="de-DE"/>
        </w:rPr>
        <w:tab/>
      </w:r>
      <w:r w:rsidRPr="00276145">
        <w:rPr>
          <w:rFonts w:cstheme="minorHAnsi"/>
          <w:i/>
          <w:color w:val="5D739A" w:themeColor="accent3"/>
          <w:sz w:val="24"/>
          <w:szCs w:val="24"/>
          <w:lang w:val="de-DE"/>
        </w:rPr>
        <w:t>https://education.qld.gov.au/contact-us/state-schools-regional-contacts</w:t>
      </w:r>
    </w:p>
    <w:p w:rsidR="009D3427" w:rsidRPr="00AC6D26" w:rsidRDefault="009D3427" w:rsidP="00B41F7F">
      <w:pPr>
        <w:tabs>
          <w:tab w:val="left" w:pos="2660"/>
        </w:tabs>
        <w:ind w:left="113"/>
        <w:rPr>
          <w:rFonts w:cstheme="minorHAnsi"/>
          <w:i/>
          <w:color w:val="5D739A" w:themeColor="accent3"/>
          <w:sz w:val="24"/>
          <w:szCs w:val="24"/>
        </w:rPr>
      </w:pPr>
      <w:r w:rsidRPr="00B41F7F">
        <w:rPr>
          <w:rFonts w:cstheme="minorHAnsi"/>
          <w:b/>
          <w:color w:val="5D739A" w:themeColor="accent3"/>
          <w:sz w:val="24"/>
          <w:szCs w:val="24"/>
        </w:rPr>
        <w:t xml:space="preserve">ECDP </w:t>
      </w:r>
      <w:proofErr w:type="gramStart"/>
      <w:r w:rsidRPr="00B41F7F">
        <w:rPr>
          <w:rFonts w:cstheme="minorHAnsi"/>
          <w:b/>
          <w:color w:val="5D739A" w:themeColor="accent3"/>
          <w:sz w:val="24"/>
          <w:szCs w:val="24"/>
        </w:rPr>
        <w:t>school</w:t>
      </w:r>
      <w:proofErr w:type="gramEnd"/>
      <w:r w:rsidRPr="00B41F7F">
        <w:rPr>
          <w:rFonts w:cstheme="minorHAnsi"/>
          <w:b/>
          <w:color w:val="5D739A" w:themeColor="accent3"/>
          <w:sz w:val="24"/>
          <w:szCs w:val="24"/>
        </w:rPr>
        <w:t xml:space="preserve"> sites</w:t>
      </w:r>
      <w:r w:rsidRPr="00B41F7F">
        <w:rPr>
          <w:rFonts w:cstheme="minorHAnsi"/>
          <w:b/>
          <w:color w:val="5D739A" w:themeColor="accent3"/>
          <w:sz w:val="24"/>
          <w:szCs w:val="24"/>
        </w:rPr>
        <w:tab/>
      </w:r>
      <w:r w:rsidR="00276145" w:rsidRPr="00276145">
        <w:rPr>
          <w:rFonts w:cstheme="minorHAnsi"/>
          <w:i/>
          <w:color w:val="5D739A" w:themeColor="accent3"/>
          <w:sz w:val="24"/>
          <w:szCs w:val="24"/>
        </w:rPr>
        <w:t>https://education.qld.gov.au/student/Documents/ecdp-directory.xlsx</w:t>
      </w:r>
      <w:r w:rsidR="00276145">
        <w:rPr>
          <w:rFonts w:cstheme="minorHAnsi"/>
          <w:i/>
          <w:color w:val="5D739A" w:themeColor="accent3"/>
          <w:sz w:val="24"/>
          <w:szCs w:val="24"/>
          <w:lang w:val="en"/>
        </w:rPr>
        <w:t xml:space="preserve"> </w:t>
      </w:r>
      <w:bookmarkStart w:id="0" w:name="_GoBack"/>
      <w:bookmarkEnd w:id="0"/>
    </w:p>
    <w:p w:rsidR="00AC6D26" w:rsidRPr="00231456" w:rsidRDefault="00E6771D" w:rsidP="00AC6D26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ascii="Helvetica" w:hAnsi="Helvetica" w:cs="Helvetica"/>
          <w:color w:val="000000"/>
          <w:sz w:val="21"/>
          <w:szCs w:val="21"/>
          <w:lang w:val="en-US"/>
        </w:rPr>
        <w:t>ECDP staff can assist you to complete the application form</w:t>
      </w:r>
      <w:r w:rsidR="00AC6D26" w:rsidRPr="00231456">
        <w:rPr>
          <w:rFonts w:cstheme="minorHAnsi"/>
          <w:sz w:val="24"/>
          <w:szCs w:val="24"/>
        </w:rPr>
        <w:t xml:space="preserve">. The regional office will determine if your child is eligible to attend an ECDP. </w:t>
      </w:r>
    </w:p>
    <w:p w:rsidR="00231456" w:rsidRDefault="00231456" w:rsidP="009D3427">
      <w:pPr>
        <w:pStyle w:val="Heading2"/>
      </w:pPr>
      <w:r w:rsidRPr="00231456">
        <w:lastRenderedPageBreak/>
        <w:t>What other supports are available for my child?</w:t>
      </w:r>
    </w:p>
    <w:p w:rsidR="00EE3E0D" w:rsidRDefault="00EE3E0D" w:rsidP="004264E3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child may be eligible for help through the NDIS and their Early Childhood Partners if they have</w:t>
      </w:r>
      <w:r w:rsidR="00E6771D">
        <w:rPr>
          <w:rFonts w:cstheme="minorHAnsi"/>
          <w:sz w:val="24"/>
          <w:szCs w:val="24"/>
        </w:rPr>
        <w:t xml:space="preserve"> disability or</w:t>
      </w:r>
      <w:r>
        <w:rPr>
          <w:rFonts w:cstheme="minorHAnsi"/>
          <w:sz w:val="24"/>
          <w:szCs w:val="24"/>
        </w:rPr>
        <w:t xml:space="preserve"> developmental delay. Children aged </w:t>
      </w:r>
      <w:r w:rsidR="00B15A70">
        <w:rPr>
          <w:rFonts w:cstheme="minorHAnsi"/>
          <w:sz w:val="24"/>
          <w:szCs w:val="24"/>
        </w:rPr>
        <w:t>four</w:t>
      </w:r>
      <w:r>
        <w:rPr>
          <w:rFonts w:cstheme="minorHAnsi"/>
          <w:sz w:val="24"/>
          <w:szCs w:val="24"/>
        </w:rPr>
        <w:t xml:space="preserve"> can also enrol in kindergarten programs and may also access 15 hours a week of kindy for free. </w:t>
      </w:r>
    </w:p>
    <w:p w:rsidR="009D3427" w:rsidRPr="009D3427" w:rsidRDefault="009D3427" w:rsidP="009D3427">
      <w:pPr>
        <w:pStyle w:val="Heading3"/>
      </w:pPr>
      <w:r w:rsidRPr="009D3427">
        <w:t>National Disability Insurance Scheme Early Childhood Early Intervention or NDIS ECEI</w:t>
      </w:r>
    </w:p>
    <w:p w:rsidR="009D3427" w:rsidRDefault="009D3427" w:rsidP="00266506">
      <w:pPr>
        <w:jc w:val="both"/>
        <w:rPr>
          <w:rFonts w:cstheme="minorHAnsi"/>
          <w:sz w:val="24"/>
          <w:szCs w:val="24"/>
        </w:rPr>
      </w:pPr>
      <w:r w:rsidRPr="00266506">
        <w:rPr>
          <w:rFonts w:cstheme="minorHAnsi"/>
          <w:sz w:val="24"/>
          <w:szCs w:val="24"/>
        </w:rPr>
        <w:t xml:space="preserve">NDIS ECEI is for children with disability or developmental delay under the age of seven. </w:t>
      </w:r>
    </w:p>
    <w:p w:rsidR="009D3427" w:rsidRPr="000759DD" w:rsidRDefault="009D3427" w:rsidP="00266506">
      <w:pPr>
        <w:jc w:val="both"/>
        <w:rPr>
          <w:rFonts w:cstheme="minorHAnsi"/>
          <w:b/>
          <w:sz w:val="24"/>
          <w:szCs w:val="24"/>
        </w:rPr>
      </w:pPr>
      <w:r w:rsidRPr="00266506">
        <w:rPr>
          <w:rFonts w:cstheme="minorHAnsi"/>
          <w:sz w:val="24"/>
          <w:szCs w:val="24"/>
        </w:rPr>
        <w:t>Your child does not need a diagnosis to access NDIS ECEI services and supports.</w:t>
      </w:r>
      <w:r w:rsidRPr="000759DD">
        <w:rPr>
          <w:rFonts w:cstheme="minorHAnsi"/>
          <w:b/>
          <w:sz w:val="24"/>
          <w:szCs w:val="24"/>
        </w:rPr>
        <w:t xml:space="preserve"> </w:t>
      </w:r>
    </w:p>
    <w:p w:rsidR="009D3427" w:rsidRPr="00A5643C" w:rsidRDefault="009D3427" w:rsidP="003C5FE6">
      <w:pPr>
        <w:jc w:val="both"/>
        <w:rPr>
          <w:rFonts w:cstheme="minorHAnsi"/>
          <w:b/>
          <w:sz w:val="24"/>
          <w:szCs w:val="24"/>
        </w:rPr>
      </w:pPr>
      <w:r w:rsidRPr="000759DD">
        <w:rPr>
          <w:rFonts w:cstheme="minorHAnsi"/>
          <w:sz w:val="24"/>
          <w:szCs w:val="24"/>
        </w:rPr>
        <w:t xml:space="preserve">The NDIS ECEI </w:t>
      </w:r>
      <w:r>
        <w:rPr>
          <w:rFonts w:cstheme="minorHAnsi"/>
          <w:sz w:val="24"/>
          <w:szCs w:val="24"/>
        </w:rPr>
        <w:t>Community Partners provide information and advice about supports and services available in your local community; can work with your child to provide short term early intervention supports; and if needed, help you to access the NDIS and develop an NDIS plan for your child.</w:t>
      </w:r>
    </w:p>
    <w:p w:rsidR="009D3427" w:rsidRPr="00AC6D26" w:rsidRDefault="00276145" w:rsidP="00B41F7F">
      <w:pPr>
        <w:rPr>
          <w:rFonts w:cstheme="minorHAnsi"/>
          <w:i/>
          <w:color w:val="5D739A" w:themeColor="accent3"/>
          <w:sz w:val="24"/>
          <w:szCs w:val="24"/>
        </w:rPr>
      </w:pPr>
      <w:hyperlink r:id="rId13" w:history="1">
        <w:r w:rsidR="009D3427" w:rsidRPr="000759DD">
          <w:rPr>
            <w:rFonts w:cstheme="minorHAnsi"/>
            <w:i/>
            <w:color w:val="5D739A" w:themeColor="accent3"/>
            <w:sz w:val="24"/>
            <w:szCs w:val="24"/>
            <w:lang w:val="en"/>
          </w:rPr>
          <w:t>https://www.ndis.gov.au/understanding/families-and-carers/how-ecei-works-step-step-process</w:t>
        </w:r>
      </w:hyperlink>
    </w:p>
    <w:p w:rsidR="009D3427" w:rsidRPr="00B41F7F" w:rsidRDefault="009D3427" w:rsidP="009D3427">
      <w:pPr>
        <w:pStyle w:val="Heading3"/>
      </w:pPr>
      <w:r w:rsidRPr="00B41F7F">
        <w:t>Kindergarten or kindy</w:t>
      </w:r>
    </w:p>
    <w:p w:rsidR="009D3427" w:rsidRPr="009D3427" w:rsidRDefault="009D3427" w:rsidP="006839D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Kindergarten or kindy, is a part time education program in the year before school.  </w:t>
      </w:r>
    </w:p>
    <w:p w:rsidR="009D3427" w:rsidRPr="000759DD" w:rsidRDefault="009D3427" w:rsidP="006839D0">
      <w:pPr>
        <w:jc w:val="both"/>
        <w:rPr>
          <w:rFonts w:cstheme="minorHAnsi"/>
          <w:b/>
          <w:sz w:val="24"/>
          <w:szCs w:val="24"/>
        </w:rPr>
      </w:pPr>
      <w:r w:rsidRPr="006839D0">
        <w:rPr>
          <w:rFonts w:cstheme="minorHAnsi"/>
          <w:sz w:val="24"/>
          <w:szCs w:val="24"/>
          <w:lang w:val="en"/>
        </w:rPr>
        <w:t xml:space="preserve">Your child can attend </w:t>
      </w:r>
      <w:proofErr w:type="spellStart"/>
      <w:r w:rsidRPr="006839D0">
        <w:rPr>
          <w:rFonts w:cstheme="minorHAnsi"/>
          <w:sz w:val="24"/>
          <w:szCs w:val="24"/>
          <w:lang w:val="en"/>
        </w:rPr>
        <w:t>kindy</w:t>
      </w:r>
      <w:proofErr w:type="spellEnd"/>
      <w:r w:rsidRPr="006839D0">
        <w:rPr>
          <w:rFonts w:cstheme="minorHAnsi"/>
          <w:sz w:val="24"/>
          <w:szCs w:val="24"/>
          <w:lang w:val="en"/>
        </w:rPr>
        <w:t xml:space="preserve"> in the year they turn </w:t>
      </w:r>
      <w:r w:rsidR="00E6771D">
        <w:rPr>
          <w:rFonts w:cstheme="minorHAnsi"/>
          <w:sz w:val="24"/>
          <w:szCs w:val="24"/>
          <w:lang w:val="en"/>
        </w:rPr>
        <w:t>four</w:t>
      </w:r>
      <w:r w:rsidRPr="006839D0">
        <w:rPr>
          <w:rFonts w:cstheme="minorHAnsi"/>
          <w:sz w:val="24"/>
          <w:szCs w:val="24"/>
          <w:lang w:val="en"/>
        </w:rPr>
        <w:t xml:space="preserve"> years old by 30 June</w:t>
      </w:r>
      <w:r>
        <w:rPr>
          <w:rFonts w:cstheme="minorHAnsi"/>
          <w:sz w:val="24"/>
          <w:szCs w:val="24"/>
          <w:lang w:val="en"/>
        </w:rPr>
        <w:t>.</w:t>
      </w:r>
      <w:r w:rsidRPr="006839D0">
        <w:rPr>
          <w:rFonts w:cstheme="minorHAnsi"/>
          <w:sz w:val="24"/>
          <w:szCs w:val="24"/>
          <w:lang w:val="en"/>
        </w:rPr>
        <w:t xml:space="preserve">  </w:t>
      </w:r>
    </w:p>
    <w:p w:rsidR="009D3427" w:rsidRPr="000759DD" w:rsidRDefault="009D3427" w:rsidP="00B41F7F">
      <w:pPr>
        <w:autoSpaceDE w:val="0"/>
        <w:autoSpaceDN w:val="0"/>
        <w:adjustRightInd w:val="0"/>
        <w:rPr>
          <w:rFonts w:cstheme="minorHAnsi"/>
          <w:b/>
          <w:color w:val="000000"/>
          <w:sz w:val="24"/>
          <w:szCs w:val="24"/>
        </w:rPr>
      </w:pPr>
      <w:r w:rsidRPr="000759DD">
        <w:rPr>
          <w:rFonts w:cstheme="minorHAnsi"/>
          <w:sz w:val="24"/>
          <w:szCs w:val="24"/>
        </w:rPr>
        <w:t xml:space="preserve">Attending a kindy program </w:t>
      </w:r>
      <w:r>
        <w:rPr>
          <w:rFonts w:cstheme="minorHAnsi"/>
          <w:sz w:val="24"/>
          <w:szCs w:val="24"/>
        </w:rPr>
        <w:t>provides opportunities for</w:t>
      </w:r>
      <w:r w:rsidRPr="000759DD">
        <w:rPr>
          <w:rFonts w:cstheme="minorHAnsi"/>
          <w:sz w:val="24"/>
          <w:szCs w:val="24"/>
        </w:rPr>
        <w:t xml:space="preserve"> your child </w:t>
      </w:r>
      <w:r>
        <w:rPr>
          <w:rFonts w:cstheme="minorHAnsi"/>
          <w:sz w:val="24"/>
          <w:szCs w:val="24"/>
        </w:rPr>
        <w:t xml:space="preserve">to </w:t>
      </w:r>
      <w:r w:rsidRPr="000759DD">
        <w:rPr>
          <w:rFonts w:cstheme="minorHAnsi"/>
          <w:sz w:val="24"/>
          <w:szCs w:val="24"/>
        </w:rPr>
        <w:t>learn through play, make friends and prepare for the transition to school.</w:t>
      </w:r>
      <w:r>
        <w:rPr>
          <w:rFonts w:cstheme="minorHAnsi"/>
          <w:sz w:val="24"/>
          <w:szCs w:val="24"/>
        </w:rPr>
        <w:t xml:space="preserve"> </w:t>
      </w:r>
    </w:p>
    <w:p w:rsidR="009D3427" w:rsidRDefault="00276145" w:rsidP="00B41F7F">
      <w:hyperlink r:id="rId14" w:history="1">
        <w:r w:rsidR="009D3427" w:rsidRPr="000759DD">
          <w:rPr>
            <w:rFonts w:cstheme="minorHAnsi"/>
            <w:i/>
            <w:color w:val="5D739A" w:themeColor="accent3"/>
            <w:sz w:val="24"/>
            <w:szCs w:val="24"/>
            <w:lang w:val="en"/>
          </w:rPr>
          <w:t>https://earlychildhood.qld.gov.au/early-years/kindergarten-programs</w:t>
        </w:r>
      </w:hyperlink>
    </w:p>
    <w:p w:rsidR="000759DD" w:rsidRPr="00B41F7F" w:rsidRDefault="003C5FE6" w:rsidP="00CE7FCC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combination of ECDP, kindy and NDIS ECEI supports can </w:t>
      </w:r>
      <w:r w:rsidR="00003DAA" w:rsidRPr="00B41F7F">
        <w:rPr>
          <w:rFonts w:cstheme="minorHAnsi"/>
          <w:sz w:val="24"/>
          <w:szCs w:val="24"/>
        </w:rPr>
        <w:t xml:space="preserve">help your child have a great start </w:t>
      </w:r>
      <w:r>
        <w:rPr>
          <w:rFonts w:cstheme="minorHAnsi"/>
          <w:sz w:val="24"/>
          <w:szCs w:val="24"/>
        </w:rPr>
        <w:t>to school.</w:t>
      </w:r>
      <w:r w:rsidR="00003DAA" w:rsidRPr="00B41F7F">
        <w:rPr>
          <w:rFonts w:cstheme="minorHAnsi"/>
          <w:sz w:val="24"/>
          <w:szCs w:val="24"/>
        </w:rPr>
        <w:t xml:space="preserve"> </w:t>
      </w:r>
    </w:p>
    <w:sectPr w:rsidR="000759DD" w:rsidRPr="00B41F7F" w:rsidSect="00860821">
      <w:type w:val="continuous"/>
      <w:pgSz w:w="11906" w:h="16838"/>
      <w:pgMar w:top="399" w:right="849" w:bottom="144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C4" w:rsidRDefault="005010C4" w:rsidP="00881773">
      <w:pPr>
        <w:spacing w:after="0" w:line="240" w:lineRule="auto"/>
      </w:pPr>
      <w:r>
        <w:separator/>
      </w:r>
    </w:p>
  </w:endnote>
  <w:endnote w:type="continuationSeparator" w:id="0">
    <w:p w:rsidR="005010C4" w:rsidRDefault="005010C4" w:rsidP="0088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C4" w:rsidRDefault="005010C4" w:rsidP="00881773">
      <w:pPr>
        <w:spacing w:after="0" w:line="240" w:lineRule="auto"/>
      </w:pPr>
      <w:r>
        <w:separator/>
      </w:r>
    </w:p>
  </w:footnote>
  <w:footnote w:type="continuationSeparator" w:id="0">
    <w:p w:rsidR="005010C4" w:rsidRDefault="005010C4" w:rsidP="0088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73" w:rsidRPr="00881773" w:rsidRDefault="00FB08BA" w:rsidP="00881773">
    <w:pPr>
      <w:rPr>
        <w:rFonts w:ascii="Arial" w:hAnsi="Arial" w:cs="Arial"/>
        <w:b/>
        <w:color w:val="5D739A" w:themeColor="accent3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02C5500" wp14:editId="7FC5B823">
          <wp:simplePos x="0" y="0"/>
          <wp:positionH relativeFrom="column">
            <wp:posOffset>-806314</wp:posOffset>
          </wp:positionH>
          <wp:positionV relativeFrom="paragraph">
            <wp:posOffset>-84972</wp:posOffset>
          </wp:positionV>
          <wp:extent cx="7531100" cy="1065104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DP A4 page_portrait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065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773" w:rsidRDefault="008817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8E8"/>
    <w:multiLevelType w:val="hybridMultilevel"/>
    <w:tmpl w:val="19DEA8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6EC"/>
    <w:multiLevelType w:val="hybridMultilevel"/>
    <w:tmpl w:val="4CDCE15E"/>
    <w:lvl w:ilvl="0" w:tplc="7F403808">
      <w:start w:val="1"/>
      <w:numFmt w:val="decimal"/>
      <w:lvlText w:val="%1."/>
      <w:lvlJc w:val="left"/>
      <w:pPr>
        <w:ind w:left="720" w:hanging="360"/>
      </w:pPr>
      <w:rPr>
        <w:b/>
        <w:color w:val="5D739A" w:themeColor="accent3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0115"/>
    <w:multiLevelType w:val="hybridMultilevel"/>
    <w:tmpl w:val="5E741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B2F"/>
    <w:multiLevelType w:val="hybridMultilevel"/>
    <w:tmpl w:val="74C87662"/>
    <w:lvl w:ilvl="0" w:tplc="201C4176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5D739A" w:themeColor="accent3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A49759D"/>
    <w:multiLevelType w:val="hybridMultilevel"/>
    <w:tmpl w:val="F822E510"/>
    <w:lvl w:ilvl="0" w:tplc="3848B5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D739A" w:themeColor="accent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52935"/>
    <w:multiLevelType w:val="hybridMultilevel"/>
    <w:tmpl w:val="1C30A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62256"/>
    <w:multiLevelType w:val="hybridMultilevel"/>
    <w:tmpl w:val="DC66F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33FB8"/>
    <w:multiLevelType w:val="hybridMultilevel"/>
    <w:tmpl w:val="513CD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D213D"/>
    <w:multiLevelType w:val="hybridMultilevel"/>
    <w:tmpl w:val="930237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A19F4"/>
    <w:multiLevelType w:val="hybridMultilevel"/>
    <w:tmpl w:val="126AC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B0425"/>
    <w:multiLevelType w:val="hybridMultilevel"/>
    <w:tmpl w:val="D9BCACB6"/>
    <w:lvl w:ilvl="0" w:tplc="8DFC995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AD"/>
    <w:rsid w:val="00003DAA"/>
    <w:rsid w:val="000414D7"/>
    <w:rsid w:val="00043786"/>
    <w:rsid w:val="000759DD"/>
    <w:rsid w:val="00085759"/>
    <w:rsid w:val="00086C11"/>
    <w:rsid w:val="000D241F"/>
    <w:rsid w:val="000F0F8E"/>
    <w:rsid w:val="00114B91"/>
    <w:rsid w:val="00172ADA"/>
    <w:rsid w:val="00177897"/>
    <w:rsid w:val="00231456"/>
    <w:rsid w:val="00266506"/>
    <w:rsid w:val="002755BA"/>
    <w:rsid w:val="00276145"/>
    <w:rsid w:val="00286E0C"/>
    <w:rsid w:val="002B5455"/>
    <w:rsid w:val="002D7568"/>
    <w:rsid w:val="00335DD8"/>
    <w:rsid w:val="00385BEE"/>
    <w:rsid w:val="003C5FE6"/>
    <w:rsid w:val="0040796F"/>
    <w:rsid w:val="0041005C"/>
    <w:rsid w:val="00415B66"/>
    <w:rsid w:val="004264E3"/>
    <w:rsid w:val="00433DAD"/>
    <w:rsid w:val="004C0070"/>
    <w:rsid w:val="004D15C6"/>
    <w:rsid w:val="005010C4"/>
    <w:rsid w:val="005055F5"/>
    <w:rsid w:val="005F6142"/>
    <w:rsid w:val="00652196"/>
    <w:rsid w:val="0065349B"/>
    <w:rsid w:val="006839D0"/>
    <w:rsid w:val="00716A9E"/>
    <w:rsid w:val="00720371"/>
    <w:rsid w:val="00731676"/>
    <w:rsid w:val="00735C41"/>
    <w:rsid w:val="00757FAF"/>
    <w:rsid w:val="00773718"/>
    <w:rsid w:val="00783ADA"/>
    <w:rsid w:val="007A4133"/>
    <w:rsid w:val="007C4371"/>
    <w:rsid w:val="00807933"/>
    <w:rsid w:val="00841D62"/>
    <w:rsid w:val="00860821"/>
    <w:rsid w:val="00881773"/>
    <w:rsid w:val="00883987"/>
    <w:rsid w:val="008902B9"/>
    <w:rsid w:val="008B2875"/>
    <w:rsid w:val="008E39BF"/>
    <w:rsid w:val="00925E6A"/>
    <w:rsid w:val="00985A6C"/>
    <w:rsid w:val="00995AD5"/>
    <w:rsid w:val="009A20F9"/>
    <w:rsid w:val="009D3427"/>
    <w:rsid w:val="009F0E67"/>
    <w:rsid w:val="00A41CDC"/>
    <w:rsid w:val="00A5643C"/>
    <w:rsid w:val="00AC5C87"/>
    <w:rsid w:val="00AC6D26"/>
    <w:rsid w:val="00B15A70"/>
    <w:rsid w:val="00B41F7F"/>
    <w:rsid w:val="00B61373"/>
    <w:rsid w:val="00BD3823"/>
    <w:rsid w:val="00BF7CA5"/>
    <w:rsid w:val="00C15877"/>
    <w:rsid w:val="00CD6F37"/>
    <w:rsid w:val="00CE7FCC"/>
    <w:rsid w:val="00CF6A4F"/>
    <w:rsid w:val="00D220AD"/>
    <w:rsid w:val="00D9134D"/>
    <w:rsid w:val="00DB1BA7"/>
    <w:rsid w:val="00E1389A"/>
    <w:rsid w:val="00E179C2"/>
    <w:rsid w:val="00E516B6"/>
    <w:rsid w:val="00E6771D"/>
    <w:rsid w:val="00ED5ED3"/>
    <w:rsid w:val="00EE17FD"/>
    <w:rsid w:val="00EE3E0D"/>
    <w:rsid w:val="00F42494"/>
    <w:rsid w:val="00F43C93"/>
    <w:rsid w:val="00F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F29D1"/>
  <w15:chartTrackingRefBased/>
  <w15:docId w15:val="{5176578B-7CCC-4792-9A59-5524BCF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3427"/>
    <w:pPr>
      <w:outlineLvl w:val="0"/>
    </w:pPr>
    <w:rPr>
      <w:rFonts w:cstheme="minorHAnsi"/>
      <w:b/>
      <w:i/>
      <w:color w:val="373545" w:themeColor="text2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3427"/>
    <w:pPr>
      <w:outlineLvl w:val="1"/>
    </w:pPr>
    <w:rPr>
      <w:rFonts w:cstheme="minorHAnsi"/>
      <w:b/>
      <w:color w:val="5D739A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3427"/>
    <w:pPr>
      <w:outlineLvl w:val="2"/>
    </w:pPr>
    <w:rPr>
      <w:rFonts w:cstheme="minorHAnsi"/>
      <w:b/>
      <w:color w:val="5D739A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0AD"/>
    <w:pPr>
      <w:ind w:left="720"/>
      <w:contextualSpacing/>
    </w:pPr>
  </w:style>
  <w:style w:type="table" w:styleId="TableGrid">
    <w:name w:val="Table Grid"/>
    <w:basedOn w:val="TableNormal"/>
    <w:uiPriority w:val="39"/>
    <w:rsid w:val="0041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3C9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1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773"/>
  </w:style>
  <w:style w:type="paragraph" w:styleId="Footer">
    <w:name w:val="footer"/>
    <w:basedOn w:val="Normal"/>
    <w:link w:val="FooterChar"/>
    <w:uiPriority w:val="99"/>
    <w:unhideWhenUsed/>
    <w:rsid w:val="00881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773"/>
  </w:style>
  <w:style w:type="table" w:styleId="GridTable1Light-Accent2">
    <w:name w:val="Grid Table 1 Light Accent 2"/>
    <w:basedOn w:val="TableNormal"/>
    <w:uiPriority w:val="46"/>
    <w:rsid w:val="00841D62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D62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D62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823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B66"/>
    <w:rPr>
      <w:color w:val="8C8C8C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3427"/>
    <w:rPr>
      <w:rFonts w:cstheme="minorHAnsi"/>
      <w:b/>
      <w:i/>
      <w:color w:val="373545" w:themeColor="text2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9D3427"/>
    <w:rPr>
      <w:rFonts w:cstheme="minorHAnsi"/>
      <w:b/>
      <w:color w:val="5D739A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3427"/>
    <w:rPr>
      <w:rFonts w:cstheme="minorHAnsi"/>
      <w:b/>
      <w:color w:val="5D739A" w:themeColor="accent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3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6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3012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75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1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9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673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3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9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dis.gov.au/understanding/families-and-carers/how-ecei-works-step-step-proc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contact-us/state-schools-regional-contac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arlychildhood.qld.gov.au/early-years/kindergarten-progra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2020-09-10T02:05:18+00:00</PPLastReviewedDate>
    <PPPublishedNotificationAddresses xmlns="f114f5df-7614-43c1-ba8e-2daa6e537108" xsi:nil="true"/>
    <PPModeratedDate xmlns="f114f5df-7614-43c1-ba8e-2daa6e537108">2020-09-10T02:05:18+00:00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2020-09-10T02:05:09+00:00</PPSubmittedDate>
    <PPReferenceNumber xmlns="f114f5df-7614-43c1-ba8e-2daa6e537108" xsi:nil="true"/>
    <Category_x0020_Students xmlns="f114f5df-7614-43c1-ba8e-2daa6e53710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ED8F3-BCB9-4E36-AF24-1F6D21E70509}"/>
</file>

<file path=customXml/itemProps2.xml><?xml version="1.0" encoding="utf-8"?>
<ds:datastoreItem xmlns:ds="http://schemas.openxmlformats.org/officeDocument/2006/customXml" ds:itemID="{5564E151-F4AE-41B2-B56E-BCFBADC634D0}"/>
</file>

<file path=customXml/itemProps3.xml><?xml version="1.0" encoding="utf-8"?>
<ds:datastoreItem xmlns:ds="http://schemas.openxmlformats.org/officeDocument/2006/customXml" ds:itemID="{6CA2A610-0C97-435C-989B-A4A3A752BCF1}"/>
</file>

<file path=customXml/itemProps4.xml><?xml version="1.0" encoding="utf-8"?>
<ds:datastoreItem xmlns:ds="http://schemas.openxmlformats.org/officeDocument/2006/customXml" ds:itemID="{2CF91DF1-94FB-4B0A-AF6B-988FC3625A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ECDP factsheet for parents</vt:lpstr>
    </vt:vector>
  </TitlesOfParts>
  <Company>Queensland Government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ECDP fact sheet for parents</dc:title>
  <dc:subject>ECDP fact sheet for parents</dc:subject>
  <dc:creator>Queensland Government</dc:creator>
  <cp:keywords>ECDP; fact sheet; parents</cp:keywords>
  <dc:description/>
  <cp:lastModifiedBy>FORREST, Judith</cp:lastModifiedBy>
  <cp:revision>2</cp:revision>
  <cp:lastPrinted>2019-10-14T00:26:00Z</cp:lastPrinted>
  <dcterms:created xsi:type="dcterms:W3CDTF">2020-09-09T00:25:00Z</dcterms:created>
  <dcterms:modified xsi:type="dcterms:W3CDTF">2020-09-09T00:25:00Z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