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6142" w14:textId="35C819C3" w:rsidR="00974A93" w:rsidRDefault="00F330DE" w:rsidP="00425DBA">
      <w:pPr>
        <w:pStyle w:val="Heading2"/>
        <w:spacing w:before="0" w:line="276" w:lineRule="auto"/>
        <w:jc w:val="both"/>
        <w:rPr>
          <w:sz w:val="40"/>
        </w:rPr>
      </w:pPr>
      <w:r>
        <w:rPr>
          <w:sz w:val="40"/>
        </w:rPr>
        <w:t>S</w:t>
      </w:r>
      <w:r w:rsidR="0020174D">
        <w:rPr>
          <w:sz w:val="40"/>
        </w:rPr>
        <w:t>chool food program</w:t>
      </w:r>
      <w:r>
        <w:rPr>
          <w:sz w:val="40"/>
        </w:rPr>
        <w:t xml:space="preserve"> funding</w:t>
      </w:r>
    </w:p>
    <w:p w14:paraId="1D934A7E" w14:textId="13666EEA" w:rsidR="009E7CF1" w:rsidRPr="006C384D" w:rsidRDefault="009E7CF1" w:rsidP="004639C6">
      <w:pPr>
        <w:spacing w:line="276" w:lineRule="auto"/>
        <w:rPr>
          <w:rFonts w:cs="Arial"/>
          <w:szCs w:val="22"/>
        </w:rPr>
      </w:pPr>
      <w:r w:rsidRPr="006C384D">
        <w:rPr>
          <w:rFonts w:cs="Arial"/>
          <w:szCs w:val="22"/>
        </w:rPr>
        <w:t>Healthy eating, along with physical activity, is essential to promoting and maintaining good health and wellbeing</w:t>
      </w:r>
      <w:r w:rsidR="00B55198" w:rsidRPr="006C384D">
        <w:rPr>
          <w:rFonts w:cs="Arial"/>
          <w:szCs w:val="22"/>
        </w:rPr>
        <w:t>.</w:t>
      </w:r>
    </w:p>
    <w:p w14:paraId="5BCDE43C" w14:textId="669CB983" w:rsidR="00D67137" w:rsidRPr="006C384D" w:rsidRDefault="00B55198" w:rsidP="004639C6">
      <w:pPr>
        <w:spacing w:line="276" w:lineRule="auto"/>
        <w:rPr>
          <w:rFonts w:cs="Arial"/>
          <w:szCs w:val="22"/>
          <w:lang w:eastAsia="en-AU"/>
        </w:rPr>
      </w:pPr>
      <w:r w:rsidRPr="006C384D">
        <w:rPr>
          <w:rFonts w:cs="Arial"/>
          <w:szCs w:val="22"/>
          <w:lang w:eastAsia="en-AU"/>
        </w:rPr>
        <w:t xml:space="preserve">Funding </w:t>
      </w:r>
      <w:r w:rsidR="00F330DE">
        <w:rPr>
          <w:rFonts w:cs="Arial"/>
          <w:szCs w:val="22"/>
          <w:lang w:eastAsia="en-AU"/>
        </w:rPr>
        <w:t>is</w:t>
      </w:r>
      <w:r w:rsidR="000B7454">
        <w:rPr>
          <w:rFonts w:cs="Arial"/>
          <w:szCs w:val="22"/>
          <w:lang w:eastAsia="en-AU"/>
        </w:rPr>
        <w:t xml:space="preserve"> available, for</w:t>
      </w:r>
      <w:r w:rsidR="006C384D" w:rsidRPr="006C384D">
        <w:rPr>
          <w:rFonts w:cs="Arial"/>
          <w:szCs w:val="22"/>
          <w:lang w:eastAsia="en-AU"/>
        </w:rPr>
        <w:t xml:space="preserve"> </w:t>
      </w:r>
      <w:r w:rsidRPr="006C384D">
        <w:rPr>
          <w:rFonts w:cs="Arial"/>
          <w:szCs w:val="22"/>
          <w:lang w:eastAsia="en-AU"/>
        </w:rPr>
        <w:t xml:space="preserve">schools </w:t>
      </w:r>
      <w:r w:rsidR="00F330DE">
        <w:rPr>
          <w:rFonts w:cs="Arial"/>
          <w:szCs w:val="22"/>
          <w:lang w:eastAsia="en-AU"/>
        </w:rPr>
        <w:t xml:space="preserve">to deliver a </w:t>
      </w:r>
      <w:r w:rsidRPr="006C384D">
        <w:rPr>
          <w:rFonts w:cs="Arial"/>
          <w:szCs w:val="22"/>
          <w:lang w:eastAsia="en-AU"/>
        </w:rPr>
        <w:t>food program.</w:t>
      </w:r>
      <w:r w:rsidR="000B7454">
        <w:rPr>
          <w:rFonts w:cs="Arial"/>
          <w:szCs w:val="22"/>
          <w:lang w:eastAsia="en-AU"/>
        </w:rPr>
        <w:t xml:space="preserve"> </w:t>
      </w:r>
      <w:r w:rsidR="00F330DE">
        <w:rPr>
          <w:rFonts w:cs="Arial"/>
          <w:szCs w:val="22"/>
        </w:rPr>
        <w:t>The funding aims to improve the quality of the food offered to students and expand access to healthy food and drink during the school day for students. Schools may also choose to use the funding to supplement other initiatives aimed at improving the access to and quality of food support.</w:t>
      </w:r>
    </w:p>
    <w:p w14:paraId="3EB3FAA3" w14:textId="2585C9C2" w:rsidR="00B55198" w:rsidRPr="006C384D" w:rsidRDefault="00F330DE" w:rsidP="004639C6">
      <w:pPr>
        <w:pStyle w:val="Heading3"/>
        <w:rPr>
          <w:lang w:eastAsia="en-AU"/>
        </w:rPr>
      </w:pPr>
      <w:r>
        <w:rPr>
          <w:lang w:eastAsia="en-AU"/>
        </w:rPr>
        <w:t>What can schools use the funding for?</w:t>
      </w:r>
    </w:p>
    <w:p w14:paraId="4E2FB1CB" w14:textId="60171849" w:rsidR="00F330DE" w:rsidRDefault="00975B70" w:rsidP="004639C6">
      <w:pPr>
        <w:spacing w:line="276" w:lineRule="auto"/>
        <w:rPr>
          <w:rFonts w:cs="Arial"/>
          <w:szCs w:val="22"/>
        </w:rPr>
      </w:pPr>
      <w:r>
        <w:rPr>
          <w:rFonts w:cs="Arial"/>
          <w:szCs w:val="22"/>
        </w:rPr>
        <w:t xml:space="preserve">Schools </w:t>
      </w:r>
      <w:r w:rsidR="00F330DE">
        <w:rPr>
          <w:rFonts w:cs="Arial"/>
          <w:szCs w:val="22"/>
        </w:rPr>
        <w:t>can use the funding to:</w:t>
      </w:r>
    </w:p>
    <w:p w14:paraId="6E5AB4D7" w14:textId="710B8248" w:rsidR="00F330DE" w:rsidRDefault="00975B70" w:rsidP="004639C6">
      <w:pPr>
        <w:pStyle w:val="ListParagraph"/>
        <w:numPr>
          <w:ilvl w:val="0"/>
          <w:numId w:val="7"/>
        </w:numPr>
        <w:spacing w:line="276" w:lineRule="auto"/>
        <w:rPr>
          <w:rFonts w:cs="Arial"/>
          <w:szCs w:val="22"/>
        </w:rPr>
      </w:pPr>
      <w:r w:rsidRPr="00F42FFA">
        <w:rPr>
          <w:rFonts w:cs="Arial"/>
          <w:szCs w:val="22"/>
        </w:rPr>
        <w:t xml:space="preserve">purchase food </w:t>
      </w:r>
      <w:r w:rsidR="00F330DE">
        <w:rPr>
          <w:rFonts w:cs="Arial"/>
          <w:szCs w:val="22"/>
        </w:rPr>
        <w:t>to provide breakfast, lunch or other food and drink to students during the school day; or</w:t>
      </w:r>
    </w:p>
    <w:p w14:paraId="00D4FA01" w14:textId="30D3CFF6" w:rsidR="00F330DE" w:rsidRDefault="00F330DE" w:rsidP="004639C6">
      <w:pPr>
        <w:pStyle w:val="ListParagraph"/>
        <w:numPr>
          <w:ilvl w:val="0"/>
          <w:numId w:val="7"/>
        </w:numPr>
        <w:spacing w:line="276" w:lineRule="auto"/>
        <w:rPr>
          <w:rFonts w:cs="Arial"/>
          <w:szCs w:val="22"/>
        </w:rPr>
      </w:pPr>
      <w:r>
        <w:rPr>
          <w:rFonts w:cs="Arial"/>
          <w:szCs w:val="22"/>
        </w:rPr>
        <w:t>engage an external provider to deliver food to students during the school day; or</w:t>
      </w:r>
    </w:p>
    <w:p w14:paraId="67505132" w14:textId="77777777" w:rsidR="00F330DE" w:rsidRDefault="00F330DE" w:rsidP="004639C6">
      <w:pPr>
        <w:pStyle w:val="ListParagraph"/>
        <w:numPr>
          <w:ilvl w:val="0"/>
          <w:numId w:val="7"/>
        </w:numPr>
        <w:spacing w:line="276" w:lineRule="auto"/>
        <w:rPr>
          <w:rFonts w:cs="Arial"/>
          <w:szCs w:val="22"/>
        </w:rPr>
      </w:pPr>
      <w:r>
        <w:rPr>
          <w:rFonts w:cs="Arial"/>
          <w:szCs w:val="22"/>
          <w:lang w:eastAsia="en-AU"/>
        </w:rPr>
        <w:t>partner with a non-government organisation</w:t>
      </w:r>
      <w:r w:rsidRPr="006C384D">
        <w:rPr>
          <w:rFonts w:cs="Arial"/>
          <w:szCs w:val="22"/>
          <w:lang w:eastAsia="en-AU"/>
        </w:rPr>
        <w:t xml:space="preserve"> or the school’s P&amp;C, </w:t>
      </w:r>
      <w:r>
        <w:rPr>
          <w:rFonts w:cs="Arial"/>
          <w:szCs w:val="22"/>
          <w:lang w:eastAsia="en-AU"/>
        </w:rPr>
        <w:t>to deliver food to students during the school day;</w:t>
      </w:r>
    </w:p>
    <w:p w14:paraId="0069B33B" w14:textId="6191F539" w:rsidR="00F330DE" w:rsidRDefault="00F330DE" w:rsidP="004639C6">
      <w:pPr>
        <w:pStyle w:val="ListParagraph"/>
        <w:numPr>
          <w:ilvl w:val="0"/>
          <w:numId w:val="7"/>
        </w:numPr>
        <w:spacing w:line="276" w:lineRule="auto"/>
        <w:rPr>
          <w:rFonts w:cs="Arial"/>
          <w:szCs w:val="22"/>
        </w:rPr>
      </w:pPr>
      <w:r w:rsidRPr="00F42FFA">
        <w:rPr>
          <w:rFonts w:cs="Arial"/>
          <w:szCs w:val="22"/>
        </w:rPr>
        <w:t xml:space="preserve"> </w:t>
      </w:r>
      <w:r w:rsidR="00975B70" w:rsidRPr="00F42FFA">
        <w:rPr>
          <w:rFonts w:cs="Arial"/>
          <w:szCs w:val="22"/>
        </w:rPr>
        <w:t>equipment to assist with the delivery of the program</w:t>
      </w:r>
      <w:r>
        <w:rPr>
          <w:rFonts w:cs="Arial"/>
          <w:szCs w:val="22"/>
        </w:rPr>
        <w:t>;</w:t>
      </w:r>
      <w:r w:rsidR="00975B70" w:rsidRPr="00F42FFA">
        <w:rPr>
          <w:rFonts w:cs="Arial"/>
          <w:szCs w:val="22"/>
        </w:rPr>
        <w:t xml:space="preserve"> or </w:t>
      </w:r>
    </w:p>
    <w:p w14:paraId="10525112" w14:textId="3779694B" w:rsidR="00F330DE" w:rsidRPr="00F330DE" w:rsidRDefault="00F330DE" w:rsidP="004639C6">
      <w:pPr>
        <w:pStyle w:val="ListParagraph"/>
        <w:numPr>
          <w:ilvl w:val="0"/>
          <w:numId w:val="7"/>
        </w:numPr>
        <w:spacing w:line="276" w:lineRule="auto"/>
        <w:rPr>
          <w:rFonts w:cs="Arial"/>
          <w:szCs w:val="22"/>
        </w:rPr>
      </w:pPr>
      <w:r w:rsidRPr="00F330DE">
        <w:rPr>
          <w:rFonts w:cs="Arial"/>
          <w:szCs w:val="22"/>
        </w:rPr>
        <w:t>employ a casual coordinator to administer and deliver the food program f</w:t>
      </w:r>
      <w:r>
        <w:rPr>
          <w:rFonts w:cs="Arial"/>
          <w:szCs w:val="22"/>
        </w:rPr>
        <w:t xml:space="preserve">or </w:t>
      </w:r>
      <w:r w:rsidRPr="00F330DE">
        <w:rPr>
          <w:rFonts w:cs="Arial"/>
          <w:szCs w:val="22"/>
        </w:rPr>
        <w:t>up to 10 hours per week;</w:t>
      </w:r>
    </w:p>
    <w:p w14:paraId="7051E24D" w14:textId="6EA059C7" w:rsidR="00975B70" w:rsidRPr="006C384D" w:rsidRDefault="00975B70" w:rsidP="004639C6">
      <w:pPr>
        <w:spacing w:line="276" w:lineRule="auto"/>
        <w:rPr>
          <w:rFonts w:cs="Arial"/>
          <w:szCs w:val="22"/>
        </w:rPr>
      </w:pPr>
      <w:r>
        <w:rPr>
          <w:rFonts w:cs="Arial"/>
          <w:szCs w:val="22"/>
        </w:rPr>
        <w:t xml:space="preserve">  </w:t>
      </w:r>
    </w:p>
    <w:p w14:paraId="5AF02FD6" w14:textId="1F70DC57" w:rsidR="0020174D" w:rsidRDefault="0020174D" w:rsidP="004639C6">
      <w:pPr>
        <w:pStyle w:val="Heading3"/>
        <w:rPr>
          <w:lang w:eastAsia="en-AU"/>
        </w:rPr>
      </w:pPr>
      <w:r>
        <w:rPr>
          <w:lang w:eastAsia="en-AU"/>
        </w:rPr>
        <w:t>How do schools apply for funding?</w:t>
      </w:r>
    </w:p>
    <w:p w14:paraId="47C1C481" w14:textId="2E9D29AF" w:rsidR="0020174D" w:rsidRPr="00974A93" w:rsidRDefault="00F330DE" w:rsidP="004639C6">
      <w:pPr>
        <w:spacing w:line="276" w:lineRule="auto"/>
        <w:rPr>
          <w:rFonts w:cs="Arial"/>
          <w:szCs w:val="22"/>
          <w:lang w:eastAsia="en-AU"/>
        </w:rPr>
      </w:pPr>
      <w:r>
        <w:rPr>
          <w:rFonts w:cs="Arial"/>
          <w:szCs w:val="22"/>
          <w:lang w:eastAsia="en-AU"/>
        </w:rPr>
        <w:t xml:space="preserve">All state schools can apply for funding </w:t>
      </w:r>
      <w:r w:rsidR="0061675A">
        <w:rPr>
          <w:rFonts w:cs="Arial"/>
          <w:szCs w:val="22"/>
          <w:lang w:eastAsia="en-AU"/>
        </w:rPr>
        <w:t>from June 10</w:t>
      </w:r>
      <w:r w:rsidR="0020174D">
        <w:rPr>
          <w:rFonts w:cs="Arial"/>
          <w:szCs w:val="22"/>
          <w:lang w:eastAsia="en-AU"/>
        </w:rPr>
        <w:t>, 2024</w:t>
      </w:r>
      <w:r>
        <w:rPr>
          <w:rFonts w:cs="Arial"/>
          <w:szCs w:val="22"/>
          <w:lang w:eastAsia="en-AU"/>
        </w:rPr>
        <w:t>.</w:t>
      </w:r>
    </w:p>
    <w:p w14:paraId="73437B3D" w14:textId="25359A72" w:rsidR="00A06372" w:rsidRDefault="00A06372" w:rsidP="004639C6">
      <w:pPr>
        <w:pStyle w:val="Heading3"/>
        <w:rPr>
          <w:lang w:eastAsia="en-AU"/>
        </w:rPr>
      </w:pPr>
      <w:r w:rsidRPr="006C384D">
        <w:rPr>
          <w:lang w:eastAsia="en-AU"/>
        </w:rPr>
        <w:t xml:space="preserve">How will funds be </w:t>
      </w:r>
      <w:r w:rsidR="006E7CF7">
        <w:rPr>
          <w:lang w:eastAsia="en-AU"/>
        </w:rPr>
        <w:t xml:space="preserve">allocated and </w:t>
      </w:r>
      <w:r w:rsidRPr="006C384D">
        <w:rPr>
          <w:lang w:eastAsia="en-AU"/>
        </w:rPr>
        <w:t>paid?</w:t>
      </w:r>
    </w:p>
    <w:p w14:paraId="1472D8F0" w14:textId="589121AF" w:rsidR="00F42FFA" w:rsidRDefault="00F42FFA" w:rsidP="004639C6">
      <w:pPr>
        <w:spacing w:line="276" w:lineRule="auto"/>
        <w:rPr>
          <w:rFonts w:cs="Arial"/>
          <w:szCs w:val="22"/>
          <w:lang w:eastAsia="en-AU"/>
        </w:rPr>
      </w:pPr>
      <w:r>
        <w:rPr>
          <w:rFonts w:cs="Arial"/>
          <w:szCs w:val="22"/>
          <w:lang w:eastAsia="en-AU"/>
        </w:rPr>
        <w:t xml:space="preserve">Schools will provide a description of their school’s </w:t>
      </w:r>
      <w:r w:rsidR="00E3791D">
        <w:rPr>
          <w:rFonts w:cs="Arial"/>
          <w:szCs w:val="22"/>
          <w:lang w:eastAsia="en-AU"/>
        </w:rPr>
        <w:t xml:space="preserve">current </w:t>
      </w:r>
      <w:r>
        <w:rPr>
          <w:rFonts w:cs="Arial"/>
          <w:szCs w:val="22"/>
          <w:lang w:eastAsia="en-AU"/>
        </w:rPr>
        <w:t>food program including information on the proposed enhancements the funding will be used to implement. Enhancements could be:</w:t>
      </w:r>
    </w:p>
    <w:p w14:paraId="1AE077BD" w14:textId="7E488274" w:rsidR="00F42FFA" w:rsidRDefault="00F42FFA" w:rsidP="004639C6">
      <w:pPr>
        <w:pStyle w:val="ListParagraph"/>
        <w:numPr>
          <w:ilvl w:val="0"/>
          <w:numId w:val="8"/>
        </w:numPr>
        <w:spacing w:line="276" w:lineRule="auto"/>
        <w:rPr>
          <w:rFonts w:cs="Arial"/>
          <w:szCs w:val="22"/>
          <w:lang w:eastAsia="en-AU"/>
        </w:rPr>
      </w:pPr>
      <w:r>
        <w:rPr>
          <w:rFonts w:cs="Arial"/>
          <w:szCs w:val="22"/>
          <w:lang w:eastAsia="en-AU"/>
        </w:rPr>
        <w:t>inclusion of a lunch program</w:t>
      </w:r>
    </w:p>
    <w:p w14:paraId="325B6D07" w14:textId="5E999072" w:rsidR="00F42FFA" w:rsidRDefault="00F42FFA" w:rsidP="004639C6">
      <w:pPr>
        <w:pStyle w:val="ListParagraph"/>
        <w:numPr>
          <w:ilvl w:val="0"/>
          <w:numId w:val="8"/>
        </w:numPr>
        <w:spacing w:line="276" w:lineRule="auto"/>
        <w:rPr>
          <w:rFonts w:cs="Arial"/>
          <w:szCs w:val="22"/>
          <w:lang w:eastAsia="en-AU"/>
        </w:rPr>
      </w:pPr>
      <w:r>
        <w:rPr>
          <w:rFonts w:cs="Arial"/>
          <w:szCs w:val="22"/>
          <w:lang w:eastAsia="en-AU"/>
        </w:rPr>
        <w:t>offering a food program on additional days</w:t>
      </w:r>
    </w:p>
    <w:p w14:paraId="4447421A" w14:textId="30E1ABDC" w:rsidR="00F42FFA" w:rsidRDefault="00F42FFA" w:rsidP="004639C6">
      <w:pPr>
        <w:pStyle w:val="ListParagraph"/>
        <w:numPr>
          <w:ilvl w:val="0"/>
          <w:numId w:val="8"/>
        </w:numPr>
        <w:spacing w:line="276" w:lineRule="auto"/>
        <w:rPr>
          <w:rFonts w:cs="Arial"/>
          <w:szCs w:val="22"/>
          <w:lang w:eastAsia="en-AU"/>
        </w:rPr>
      </w:pPr>
      <w:r>
        <w:rPr>
          <w:rFonts w:cs="Arial"/>
          <w:szCs w:val="22"/>
          <w:lang w:eastAsia="en-AU"/>
        </w:rPr>
        <w:t>improving the quality of food and drinks offered to students</w:t>
      </w:r>
    </w:p>
    <w:p w14:paraId="5C8AE7EB" w14:textId="2D391B10" w:rsidR="00F42FFA" w:rsidRDefault="00F42FFA" w:rsidP="004639C6">
      <w:pPr>
        <w:pStyle w:val="ListParagraph"/>
        <w:numPr>
          <w:ilvl w:val="0"/>
          <w:numId w:val="8"/>
        </w:numPr>
        <w:spacing w:line="276" w:lineRule="auto"/>
        <w:rPr>
          <w:rFonts w:cs="Arial"/>
          <w:szCs w:val="22"/>
          <w:lang w:eastAsia="en-AU"/>
        </w:rPr>
      </w:pPr>
      <w:r>
        <w:rPr>
          <w:rFonts w:cs="Arial"/>
          <w:szCs w:val="22"/>
          <w:lang w:eastAsia="en-AU"/>
        </w:rPr>
        <w:t>introduction of funded fruit and vegetable snack breaks for students</w:t>
      </w:r>
    </w:p>
    <w:p w14:paraId="02CFF076" w14:textId="77777777" w:rsidR="00F42FFA" w:rsidRPr="00E3791D" w:rsidRDefault="00F42FFA" w:rsidP="004639C6">
      <w:pPr>
        <w:spacing w:line="276" w:lineRule="auto"/>
        <w:rPr>
          <w:rFonts w:cs="Arial"/>
          <w:sz w:val="28"/>
          <w:szCs w:val="28"/>
          <w:lang w:eastAsia="en-AU"/>
        </w:rPr>
      </w:pPr>
    </w:p>
    <w:p w14:paraId="530916DF" w14:textId="5E90685A" w:rsidR="00A06372" w:rsidRPr="006C384D" w:rsidRDefault="006E7CF7" w:rsidP="004639C6">
      <w:pPr>
        <w:spacing w:line="276" w:lineRule="auto"/>
        <w:rPr>
          <w:rFonts w:cs="Arial"/>
          <w:szCs w:val="22"/>
        </w:rPr>
      </w:pPr>
      <w:r>
        <w:rPr>
          <w:rFonts w:cs="Arial"/>
          <w:szCs w:val="22"/>
        </w:rPr>
        <w:t xml:space="preserve">Schools with an ICSEA score under 1000 will be given priority for funding and funds will </w:t>
      </w:r>
      <w:r w:rsidR="00974A93">
        <w:rPr>
          <w:rFonts w:cs="Arial"/>
          <w:szCs w:val="22"/>
        </w:rPr>
        <w:t xml:space="preserve">be </w:t>
      </w:r>
      <w:r w:rsidR="00974A93" w:rsidRPr="006C384D">
        <w:rPr>
          <w:rFonts w:cs="Arial"/>
          <w:szCs w:val="22"/>
        </w:rPr>
        <w:t>distributed</w:t>
      </w:r>
      <w:r w:rsidR="00A06372" w:rsidRPr="006C384D">
        <w:rPr>
          <w:rFonts w:cs="Arial"/>
          <w:szCs w:val="22"/>
        </w:rPr>
        <w:t xml:space="preserve"> via a SAPA </w:t>
      </w:r>
      <w:r w:rsidR="0061675A">
        <w:rPr>
          <w:rFonts w:cs="Arial"/>
          <w:szCs w:val="22"/>
        </w:rPr>
        <w:t>from July</w:t>
      </w:r>
      <w:r>
        <w:rPr>
          <w:rFonts w:cs="Arial"/>
          <w:szCs w:val="22"/>
        </w:rPr>
        <w:t>, 2024.</w:t>
      </w:r>
      <w:r w:rsidR="00A06372" w:rsidRPr="006C384D">
        <w:rPr>
          <w:rFonts w:cs="Arial"/>
          <w:szCs w:val="22"/>
        </w:rPr>
        <w:t xml:space="preserve"> </w:t>
      </w:r>
    </w:p>
    <w:p w14:paraId="2504A9E7" w14:textId="3C1E94B1" w:rsidR="00A06372" w:rsidRPr="006C384D" w:rsidRDefault="00A06372" w:rsidP="004639C6">
      <w:pPr>
        <w:pStyle w:val="Heading3"/>
        <w:rPr>
          <w:lang w:eastAsia="en-AU"/>
        </w:rPr>
      </w:pPr>
      <w:r w:rsidRPr="006C384D">
        <w:rPr>
          <w:lang w:eastAsia="en-AU"/>
        </w:rPr>
        <w:t>Operating models</w:t>
      </w:r>
    </w:p>
    <w:p w14:paraId="3E858409" w14:textId="44BC2DF9" w:rsidR="00625663" w:rsidRPr="006C384D" w:rsidRDefault="00625663" w:rsidP="004639C6">
      <w:pPr>
        <w:pStyle w:val="ListParagraph"/>
        <w:numPr>
          <w:ilvl w:val="0"/>
          <w:numId w:val="0"/>
        </w:numPr>
        <w:spacing w:line="276" w:lineRule="auto"/>
        <w:rPr>
          <w:rFonts w:cs="Arial"/>
          <w:szCs w:val="22"/>
          <w:lang w:eastAsia="en-AU"/>
        </w:rPr>
      </w:pPr>
      <w:r w:rsidRPr="006C384D">
        <w:rPr>
          <w:rFonts w:cs="Arial"/>
          <w:szCs w:val="22"/>
          <w:lang w:eastAsia="en-AU"/>
        </w:rPr>
        <w:t>School food programs can operate in a variety of ways:</w:t>
      </w:r>
    </w:p>
    <w:p w14:paraId="023C8CD1" w14:textId="4FC167BC" w:rsidR="00625663" w:rsidRDefault="00625663" w:rsidP="004639C6">
      <w:pPr>
        <w:pStyle w:val="ListParagraph"/>
        <w:numPr>
          <w:ilvl w:val="0"/>
          <w:numId w:val="5"/>
        </w:numPr>
        <w:spacing w:line="276" w:lineRule="auto"/>
        <w:ind w:left="357" w:hanging="357"/>
        <w:rPr>
          <w:rFonts w:cs="Arial"/>
          <w:szCs w:val="22"/>
          <w:lang w:eastAsia="en-AU"/>
        </w:rPr>
      </w:pPr>
      <w:r w:rsidRPr="006C384D">
        <w:rPr>
          <w:rFonts w:cs="Arial"/>
          <w:szCs w:val="22"/>
          <w:lang w:eastAsia="en-AU"/>
        </w:rPr>
        <w:t>extended tuckshop hours</w:t>
      </w:r>
      <w:r w:rsidR="000B3F1D">
        <w:rPr>
          <w:rFonts w:cs="Arial"/>
          <w:szCs w:val="22"/>
          <w:lang w:eastAsia="en-AU"/>
        </w:rPr>
        <w:t>;</w:t>
      </w:r>
    </w:p>
    <w:p w14:paraId="49B5873D" w14:textId="7905BABA" w:rsidR="00521C6B" w:rsidRPr="006C384D" w:rsidRDefault="00521C6B" w:rsidP="004639C6">
      <w:pPr>
        <w:pStyle w:val="ListParagraph"/>
        <w:numPr>
          <w:ilvl w:val="0"/>
          <w:numId w:val="5"/>
        </w:numPr>
        <w:spacing w:line="276" w:lineRule="auto"/>
        <w:ind w:left="357" w:hanging="357"/>
        <w:rPr>
          <w:rFonts w:cs="Arial"/>
          <w:szCs w:val="22"/>
          <w:lang w:eastAsia="en-AU"/>
        </w:rPr>
      </w:pPr>
      <w:r>
        <w:rPr>
          <w:rFonts w:cs="Arial"/>
          <w:szCs w:val="22"/>
          <w:lang w:eastAsia="en-AU"/>
        </w:rPr>
        <w:t>facilitated by P&amp;C or volunteers;</w:t>
      </w:r>
    </w:p>
    <w:p w14:paraId="76125FBD" w14:textId="52C61A3A" w:rsidR="00625663" w:rsidRPr="006C384D" w:rsidRDefault="00625663" w:rsidP="004639C6">
      <w:pPr>
        <w:pStyle w:val="ListParagraph"/>
        <w:numPr>
          <w:ilvl w:val="0"/>
          <w:numId w:val="5"/>
        </w:numPr>
        <w:spacing w:line="276" w:lineRule="auto"/>
        <w:ind w:left="357" w:hanging="357"/>
        <w:rPr>
          <w:rFonts w:cs="Arial"/>
          <w:szCs w:val="22"/>
          <w:lang w:eastAsia="en-AU"/>
        </w:rPr>
      </w:pPr>
      <w:r w:rsidRPr="006C384D">
        <w:rPr>
          <w:rFonts w:cs="Arial"/>
          <w:szCs w:val="22"/>
          <w:lang w:eastAsia="en-AU"/>
        </w:rPr>
        <w:t>facilitated by support staff (</w:t>
      </w:r>
      <w:r w:rsidR="00521C6B">
        <w:rPr>
          <w:rFonts w:cs="Arial"/>
          <w:szCs w:val="22"/>
          <w:lang w:eastAsia="en-AU"/>
        </w:rPr>
        <w:t xml:space="preserve">school food program coordinator, </w:t>
      </w:r>
      <w:r w:rsidRPr="006C384D">
        <w:rPr>
          <w:rFonts w:cs="Arial"/>
          <w:szCs w:val="22"/>
          <w:lang w:eastAsia="en-AU"/>
        </w:rPr>
        <w:t>chaplain, student wellbeing officer)</w:t>
      </w:r>
      <w:r w:rsidR="000B3F1D">
        <w:rPr>
          <w:rFonts w:cs="Arial"/>
          <w:szCs w:val="22"/>
          <w:lang w:eastAsia="en-AU"/>
        </w:rPr>
        <w:t>;</w:t>
      </w:r>
      <w:r w:rsidRPr="006C384D">
        <w:rPr>
          <w:rFonts w:cs="Arial"/>
          <w:szCs w:val="22"/>
          <w:lang w:eastAsia="en-AU"/>
        </w:rPr>
        <w:t xml:space="preserve"> or</w:t>
      </w:r>
    </w:p>
    <w:p w14:paraId="1AD05C49" w14:textId="0A8A0E31" w:rsidR="00625663" w:rsidRPr="006C384D" w:rsidRDefault="00625663" w:rsidP="004639C6">
      <w:pPr>
        <w:pStyle w:val="ListParagraph"/>
        <w:numPr>
          <w:ilvl w:val="0"/>
          <w:numId w:val="5"/>
        </w:numPr>
        <w:spacing w:line="276" w:lineRule="auto"/>
        <w:ind w:left="357" w:hanging="357"/>
        <w:rPr>
          <w:rFonts w:cs="Arial"/>
          <w:szCs w:val="22"/>
          <w:lang w:eastAsia="en-AU"/>
        </w:rPr>
      </w:pPr>
      <w:r w:rsidRPr="006C384D">
        <w:rPr>
          <w:rFonts w:cs="Arial"/>
          <w:szCs w:val="22"/>
          <w:lang w:eastAsia="en-AU"/>
        </w:rPr>
        <w:t>partnership with community organisations (</w:t>
      </w:r>
      <w:proofErr w:type="gramStart"/>
      <w:r w:rsidRPr="006C384D">
        <w:rPr>
          <w:rFonts w:cs="Arial"/>
          <w:szCs w:val="22"/>
          <w:lang w:eastAsia="en-AU"/>
        </w:rPr>
        <w:t>e.g.</w:t>
      </w:r>
      <w:proofErr w:type="gramEnd"/>
      <w:r w:rsidRPr="006C384D">
        <w:rPr>
          <w:rFonts w:cs="Arial"/>
          <w:szCs w:val="22"/>
          <w:lang w:eastAsia="en-AU"/>
        </w:rPr>
        <w:t xml:space="preserve"> YMCA, Foodbank).</w:t>
      </w:r>
    </w:p>
    <w:p w14:paraId="6D4F1549" w14:textId="4C93E1C7" w:rsidR="00625663" w:rsidRPr="006C384D" w:rsidRDefault="00F42FFA" w:rsidP="004639C6">
      <w:pPr>
        <w:spacing w:line="276" w:lineRule="auto"/>
        <w:rPr>
          <w:rFonts w:cs="Arial"/>
          <w:sz w:val="28"/>
          <w:szCs w:val="28"/>
          <w:lang w:eastAsia="en-AU"/>
        </w:rPr>
      </w:pPr>
      <w:r>
        <w:rPr>
          <w:rFonts w:cs="Arial"/>
          <w:sz w:val="28"/>
          <w:szCs w:val="28"/>
          <w:lang w:eastAsia="en-AU"/>
        </w:rPr>
        <w:t>What if my school does not have a food program now</w:t>
      </w:r>
      <w:r w:rsidR="001652A0" w:rsidRPr="006C384D">
        <w:rPr>
          <w:rFonts w:cs="Arial"/>
          <w:sz w:val="28"/>
          <w:szCs w:val="28"/>
          <w:lang w:eastAsia="en-AU"/>
        </w:rPr>
        <w:t>?</w:t>
      </w:r>
    </w:p>
    <w:p w14:paraId="3DC7DFBB" w14:textId="63F4468E" w:rsidR="00F42FFA" w:rsidRDefault="00F42FFA" w:rsidP="004639C6">
      <w:pPr>
        <w:spacing w:line="276" w:lineRule="auto"/>
        <w:rPr>
          <w:rFonts w:cs="Arial"/>
          <w:szCs w:val="22"/>
        </w:rPr>
      </w:pPr>
      <w:r>
        <w:rPr>
          <w:rFonts w:cs="Arial"/>
          <w:szCs w:val="22"/>
        </w:rPr>
        <w:t xml:space="preserve">Schools without a current food program are encouraged to apply. </w:t>
      </w:r>
    </w:p>
    <w:p w14:paraId="0023FC1E" w14:textId="39BDB4A5" w:rsidR="001652A0" w:rsidRPr="006C384D" w:rsidRDefault="001652A0" w:rsidP="004639C6">
      <w:pPr>
        <w:spacing w:line="276" w:lineRule="auto"/>
        <w:rPr>
          <w:rFonts w:cs="Arial"/>
          <w:szCs w:val="22"/>
        </w:rPr>
      </w:pPr>
      <w:r w:rsidRPr="006C384D">
        <w:rPr>
          <w:rFonts w:cs="Arial"/>
          <w:szCs w:val="22"/>
        </w:rPr>
        <w:t xml:space="preserve">Schools looking to set up a </w:t>
      </w:r>
      <w:r w:rsidR="006C384D" w:rsidRPr="006C384D">
        <w:rPr>
          <w:rFonts w:cs="Arial"/>
          <w:szCs w:val="22"/>
        </w:rPr>
        <w:t>food</w:t>
      </w:r>
      <w:r w:rsidRPr="006C384D">
        <w:rPr>
          <w:rFonts w:cs="Arial"/>
          <w:szCs w:val="22"/>
        </w:rPr>
        <w:t xml:space="preserve"> program</w:t>
      </w:r>
      <w:r w:rsidR="00613B9E">
        <w:rPr>
          <w:rFonts w:cs="Arial"/>
          <w:szCs w:val="22"/>
        </w:rPr>
        <w:t>,</w:t>
      </w:r>
      <w:r w:rsidRPr="006C384D">
        <w:rPr>
          <w:rFonts w:cs="Arial"/>
          <w:szCs w:val="22"/>
        </w:rPr>
        <w:t xml:space="preserve"> </w:t>
      </w:r>
      <w:r w:rsidR="001B7A6C">
        <w:rPr>
          <w:rFonts w:cs="Arial"/>
          <w:szCs w:val="22"/>
        </w:rPr>
        <w:t>or expand their existing program</w:t>
      </w:r>
      <w:r w:rsidR="00613B9E">
        <w:rPr>
          <w:rFonts w:cs="Arial"/>
          <w:szCs w:val="22"/>
        </w:rPr>
        <w:t>,</w:t>
      </w:r>
      <w:r w:rsidR="001B7A6C">
        <w:rPr>
          <w:rFonts w:cs="Arial"/>
          <w:szCs w:val="22"/>
        </w:rPr>
        <w:t xml:space="preserve"> </w:t>
      </w:r>
      <w:r w:rsidRPr="006C384D">
        <w:rPr>
          <w:rFonts w:cs="Arial"/>
          <w:szCs w:val="22"/>
        </w:rPr>
        <w:t xml:space="preserve">should consult with staff and the school community to </w:t>
      </w:r>
      <w:r w:rsidRPr="006C384D">
        <w:rPr>
          <w:rFonts w:cs="Arial"/>
          <w:szCs w:val="22"/>
        </w:rPr>
        <w:lastRenderedPageBreak/>
        <w:t xml:space="preserve">determine if </w:t>
      </w:r>
      <w:r w:rsidR="001B7A6C">
        <w:rPr>
          <w:rFonts w:cs="Arial"/>
          <w:szCs w:val="22"/>
        </w:rPr>
        <w:t xml:space="preserve">there is support for a </w:t>
      </w:r>
      <w:r w:rsidR="006C384D" w:rsidRPr="006C384D">
        <w:rPr>
          <w:rFonts w:cs="Arial"/>
          <w:szCs w:val="22"/>
        </w:rPr>
        <w:t>food</w:t>
      </w:r>
      <w:r w:rsidRPr="006C384D">
        <w:rPr>
          <w:rFonts w:cs="Arial"/>
          <w:szCs w:val="22"/>
        </w:rPr>
        <w:t xml:space="preserve"> program </w:t>
      </w:r>
      <w:r w:rsidR="001B7A6C">
        <w:rPr>
          <w:rFonts w:cs="Arial"/>
          <w:szCs w:val="22"/>
        </w:rPr>
        <w:t xml:space="preserve">or for the </w:t>
      </w:r>
      <w:r w:rsidR="00613B9E">
        <w:rPr>
          <w:rFonts w:cs="Arial"/>
          <w:szCs w:val="22"/>
        </w:rPr>
        <w:t>expansion of the existing food program.</w:t>
      </w:r>
      <w:r w:rsidRPr="006C384D">
        <w:rPr>
          <w:rFonts w:cs="Arial"/>
          <w:szCs w:val="22"/>
        </w:rPr>
        <w:t xml:space="preserve"> Consider the goal or aim of the </w:t>
      </w:r>
      <w:r w:rsidR="006C384D" w:rsidRPr="006C384D">
        <w:rPr>
          <w:rFonts w:cs="Arial"/>
          <w:szCs w:val="22"/>
        </w:rPr>
        <w:t xml:space="preserve">food </w:t>
      </w:r>
      <w:r w:rsidRPr="006C384D">
        <w:rPr>
          <w:rFonts w:cs="Arial"/>
          <w:szCs w:val="22"/>
        </w:rPr>
        <w:t>program.</w:t>
      </w:r>
    </w:p>
    <w:p w14:paraId="1BF45267" w14:textId="0A44370A" w:rsidR="001652A0" w:rsidRPr="006C384D" w:rsidRDefault="001652A0" w:rsidP="004639C6">
      <w:pPr>
        <w:spacing w:line="276" w:lineRule="auto"/>
        <w:rPr>
          <w:rFonts w:cs="Arial"/>
          <w:szCs w:val="22"/>
        </w:rPr>
      </w:pPr>
      <w:r w:rsidRPr="006C384D">
        <w:rPr>
          <w:rFonts w:cs="Arial"/>
          <w:szCs w:val="22"/>
        </w:rPr>
        <w:t xml:space="preserve">Consult with outside school hours care operators to determine if they provide </w:t>
      </w:r>
      <w:r w:rsidR="00613B9E">
        <w:rPr>
          <w:rFonts w:cs="Arial"/>
          <w:szCs w:val="22"/>
        </w:rPr>
        <w:t>food</w:t>
      </w:r>
      <w:r w:rsidRPr="006C384D">
        <w:rPr>
          <w:rFonts w:cs="Arial"/>
          <w:szCs w:val="22"/>
        </w:rPr>
        <w:t xml:space="preserve"> as part of their service, and where this is the case, determine solutions to resolve any potential impacts a free </w:t>
      </w:r>
      <w:r w:rsidR="006C384D" w:rsidRPr="006C384D">
        <w:rPr>
          <w:rFonts w:cs="Arial"/>
          <w:szCs w:val="22"/>
        </w:rPr>
        <w:t>food</w:t>
      </w:r>
      <w:r w:rsidRPr="006C384D">
        <w:rPr>
          <w:rFonts w:cs="Arial"/>
          <w:szCs w:val="22"/>
        </w:rPr>
        <w:t xml:space="preserve"> program may have on their service provision.</w:t>
      </w:r>
    </w:p>
    <w:p w14:paraId="1D7F546F" w14:textId="760022DE" w:rsidR="001652A0" w:rsidRPr="006C384D" w:rsidRDefault="001652A0" w:rsidP="004639C6">
      <w:pPr>
        <w:spacing w:line="276" w:lineRule="auto"/>
        <w:rPr>
          <w:rFonts w:cs="Arial"/>
          <w:szCs w:val="22"/>
        </w:rPr>
      </w:pPr>
      <w:r w:rsidRPr="006C384D">
        <w:rPr>
          <w:rFonts w:cs="Arial"/>
          <w:szCs w:val="22"/>
        </w:rPr>
        <w:t>Consider consultation with charity organ</w:t>
      </w:r>
      <w:r w:rsidR="00B4290A" w:rsidRPr="006C384D">
        <w:rPr>
          <w:rFonts w:cs="Arial"/>
          <w:szCs w:val="22"/>
        </w:rPr>
        <w:t>isations</w:t>
      </w:r>
      <w:r w:rsidR="005F58BE">
        <w:rPr>
          <w:rFonts w:cs="Arial"/>
          <w:szCs w:val="22"/>
        </w:rPr>
        <w:t xml:space="preserve"> and/or </w:t>
      </w:r>
      <w:r w:rsidR="00B4290A" w:rsidRPr="006C384D">
        <w:rPr>
          <w:rFonts w:cs="Arial"/>
          <w:szCs w:val="22"/>
        </w:rPr>
        <w:t xml:space="preserve">external businesses in the local area to determine if they are interested in supporting </w:t>
      </w:r>
      <w:r w:rsidR="00C1216C">
        <w:rPr>
          <w:rFonts w:cs="Arial"/>
          <w:szCs w:val="22"/>
        </w:rPr>
        <w:t>the establishment of or expansion of a</w:t>
      </w:r>
      <w:r w:rsidR="00C1216C" w:rsidRPr="006C384D">
        <w:rPr>
          <w:rFonts w:cs="Arial"/>
          <w:szCs w:val="22"/>
        </w:rPr>
        <w:t xml:space="preserve"> </w:t>
      </w:r>
      <w:r w:rsidR="006C384D" w:rsidRPr="006C384D">
        <w:rPr>
          <w:rFonts w:cs="Arial"/>
          <w:szCs w:val="22"/>
        </w:rPr>
        <w:t>food</w:t>
      </w:r>
      <w:r w:rsidR="00B4290A" w:rsidRPr="006C384D">
        <w:rPr>
          <w:rFonts w:cs="Arial"/>
          <w:szCs w:val="22"/>
        </w:rPr>
        <w:t xml:space="preserve"> program at the school. If so, the school </w:t>
      </w:r>
      <w:r w:rsidR="005F58BE">
        <w:rPr>
          <w:rFonts w:cs="Arial"/>
          <w:szCs w:val="22"/>
        </w:rPr>
        <w:t xml:space="preserve">may </w:t>
      </w:r>
      <w:r w:rsidR="00B4290A" w:rsidRPr="006C384D">
        <w:rPr>
          <w:rFonts w:cs="Arial"/>
          <w:szCs w:val="22"/>
        </w:rPr>
        <w:t>wish to engage more than one service provider or develop an Expression of Interest process to determine which charity</w:t>
      </w:r>
      <w:r w:rsidR="005F58BE">
        <w:rPr>
          <w:rFonts w:cs="Arial"/>
          <w:szCs w:val="22"/>
        </w:rPr>
        <w:t xml:space="preserve"> or </w:t>
      </w:r>
      <w:r w:rsidR="00B4290A" w:rsidRPr="006C384D">
        <w:rPr>
          <w:rFonts w:cs="Arial"/>
          <w:szCs w:val="22"/>
        </w:rPr>
        <w:t>business will support the program.</w:t>
      </w:r>
    </w:p>
    <w:p w14:paraId="6D94D2FF" w14:textId="0F1AF5A0" w:rsidR="00B4290A" w:rsidRPr="006C384D" w:rsidRDefault="00B4290A" w:rsidP="004639C6">
      <w:pPr>
        <w:spacing w:line="276" w:lineRule="auto"/>
        <w:rPr>
          <w:rFonts w:cs="Arial"/>
          <w:szCs w:val="22"/>
        </w:rPr>
      </w:pPr>
      <w:r w:rsidRPr="006C384D">
        <w:rPr>
          <w:rFonts w:cs="Arial"/>
          <w:szCs w:val="22"/>
        </w:rPr>
        <w:t xml:space="preserve">If an external organisation offers to donate food, will they expect to use the program to promote their organisation? How will this be managed so that </w:t>
      </w:r>
      <w:r w:rsidR="005F58BE">
        <w:rPr>
          <w:rFonts w:cs="Arial"/>
          <w:szCs w:val="22"/>
        </w:rPr>
        <w:t>the</w:t>
      </w:r>
      <w:r w:rsidR="005F58BE" w:rsidRPr="006C384D">
        <w:rPr>
          <w:rFonts w:cs="Arial"/>
          <w:szCs w:val="22"/>
        </w:rPr>
        <w:t xml:space="preserve"> </w:t>
      </w:r>
      <w:r w:rsidRPr="006C384D">
        <w:rPr>
          <w:rFonts w:cs="Arial"/>
          <w:szCs w:val="22"/>
        </w:rPr>
        <w:t>school is not seen to be promoting one organisation over another?</w:t>
      </w:r>
    </w:p>
    <w:p w14:paraId="720D90FF" w14:textId="7F3FB18B" w:rsidR="00B4290A" w:rsidRPr="006C384D" w:rsidRDefault="00B4290A" w:rsidP="004639C6">
      <w:pPr>
        <w:spacing w:line="276" w:lineRule="auto"/>
        <w:rPr>
          <w:rFonts w:cs="Arial"/>
          <w:sz w:val="28"/>
          <w:szCs w:val="28"/>
          <w:lang w:eastAsia="en-AU"/>
        </w:rPr>
      </w:pPr>
      <w:r w:rsidRPr="006C384D">
        <w:rPr>
          <w:rFonts w:cs="Arial"/>
          <w:sz w:val="28"/>
          <w:szCs w:val="28"/>
          <w:lang w:eastAsia="en-AU"/>
        </w:rPr>
        <w:t>What food can schools serve?</w:t>
      </w:r>
    </w:p>
    <w:p w14:paraId="63C29CB8" w14:textId="06D5B761" w:rsidR="00B4290A" w:rsidRPr="006C384D" w:rsidRDefault="00B4290A" w:rsidP="004639C6">
      <w:pPr>
        <w:spacing w:line="276" w:lineRule="auto"/>
        <w:rPr>
          <w:rFonts w:cs="Arial"/>
          <w:szCs w:val="22"/>
          <w:lang w:eastAsia="en-AU"/>
        </w:rPr>
      </w:pPr>
      <w:r w:rsidRPr="006C384D">
        <w:rPr>
          <w:rFonts w:cs="Arial"/>
          <w:szCs w:val="22"/>
          <w:lang w:eastAsia="en-AU"/>
        </w:rPr>
        <w:t xml:space="preserve">School </w:t>
      </w:r>
      <w:r w:rsidR="006C384D" w:rsidRPr="006C384D">
        <w:rPr>
          <w:rFonts w:cs="Arial"/>
          <w:szCs w:val="22"/>
          <w:lang w:eastAsia="en-AU"/>
        </w:rPr>
        <w:t>food</w:t>
      </w:r>
      <w:r w:rsidRPr="006C384D">
        <w:rPr>
          <w:rFonts w:cs="Arial"/>
          <w:szCs w:val="22"/>
          <w:lang w:eastAsia="en-AU"/>
        </w:rPr>
        <w:t xml:space="preserve"> programs should provide a variety of healthy food and drinks in line with the </w:t>
      </w:r>
      <w:hyperlink r:id="rId11" w:history="1">
        <w:r w:rsidRPr="006C384D">
          <w:rPr>
            <w:rStyle w:val="Hyperlink"/>
            <w:rFonts w:cs="Arial"/>
            <w:szCs w:val="22"/>
            <w:lang w:eastAsia="en-AU"/>
          </w:rPr>
          <w:t>Australian Dietary Guidelines</w:t>
        </w:r>
      </w:hyperlink>
      <w:r w:rsidRPr="006C384D">
        <w:rPr>
          <w:rFonts w:cs="Arial"/>
          <w:szCs w:val="22"/>
          <w:lang w:eastAsia="en-AU"/>
        </w:rPr>
        <w:t xml:space="preserve"> (External Link) and the menu must meet the requirements of the </w:t>
      </w:r>
      <w:hyperlink r:id="rId12" w:history="1">
        <w:r w:rsidRPr="006C384D">
          <w:rPr>
            <w:rStyle w:val="Hyperlink"/>
            <w:rFonts w:cs="Arial"/>
            <w:szCs w:val="22"/>
            <w:lang w:eastAsia="en-AU"/>
          </w:rPr>
          <w:t>Smart Choices Strategy</w:t>
        </w:r>
      </w:hyperlink>
      <w:r w:rsidRPr="006C384D">
        <w:rPr>
          <w:rFonts w:cs="Arial"/>
          <w:szCs w:val="22"/>
          <w:lang w:eastAsia="en-AU"/>
        </w:rPr>
        <w:t xml:space="preserve"> (External Link).</w:t>
      </w:r>
    </w:p>
    <w:p w14:paraId="3D35F8F6" w14:textId="49C39215" w:rsidR="00B4290A" w:rsidRPr="006C384D" w:rsidRDefault="00B4290A" w:rsidP="004639C6">
      <w:pPr>
        <w:spacing w:line="276" w:lineRule="auto"/>
        <w:rPr>
          <w:rFonts w:cs="Arial"/>
          <w:szCs w:val="22"/>
          <w:lang w:eastAsia="en-AU"/>
        </w:rPr>
      </w:pPr>
      <w:r w:rsidRPr="006C384D">
        <w:rPr>
          <w:rFonts w:cs="Arial"/>
          <w:szCs w:val="22"/>
          <w:lang w:eastAsia="en-AU"/>
        </w:rPr>
        <w:t xml:space="preserve">Suggestions for menu planning are available on the </w:t>
      </w:r>
      <w:hyperlink r:id="rId13" w:history="1">
        <w:r w:rsidRPr="006C384D">
          <w:rPr>
            <w:rStyle w:val="Hyperlink"/>
            <w:rFonts w:cs="Arial"/>
            <w:szCs w:val="22"/>
            <w:lang w:eastAsia="en-AU"/>
          </w:rPr>
          <w:t>Smart Choices website</w:t>
        </w:r>
      </w:hyperlink>
      <w:r w:rsidRPr="006C384D">
        <w:rPr>
          <w:rFonts w:cs="Arial"/>
          <w:szCs w:val="22"/>
          <w:lang w:eastAsia="en-AU"/>
        </w:rPr>
        <w:t xml:space="preserve"> (External Link), through </w:t>
      </w:r>
      <w:hyperlink r:id="rId14" w:history="1">
        <w:r w:rsidRPr="006C384D">
          <w:rPr>
            <w:rStyle w:val="Hyperlink"/>
            <w:rFonts w:cs="Arial"/>
            <w:szCs w:val="22"/>
            <w:lang w:eastAsia="en-AU"/>
          </w:rPr>
          <w:t>Nutrition Australia</w:t>
        </w:r>
      </w:hyperlink>
      <w:r w:rsidRPr="006C384D">
        <w:rPr>
          <w:rFonts w:cs="Arial"/>
          <w:szCs w:val="22"/>
          <w:lang w:eastAsia="en-AU"/>
        </w:rPr>
        <w:t xml:space="preserve"> (External Link), or </w:t>
      </w:r>
      <w:hyperlink r:id="rId15" w:history="1">
        <w:r w:rsidRPr="006C384D">
          <w:rPr>
            <w:rStyle w:val="Hyperlink"/>
            <w:rFonts w:cs="Arial"/>
            <w:szCs w:val="22"/>
            <w:lang w:eastAsia="en-AU"/>
          </w:rPr>
          <w:t>Life Education</w:t>
        </w:r>
      </w:hyperlink>
      <w:r w:rsidRPr="006C384D">
        <w:rPr>
          <w:rFonts w:cs="Arial"/>
          <w:szCs w:val="22"/>
          <w:lang w:eastAsia="en-AU"/>
        </w:rPr>
        <w:t xml:space="preserve"> (External Link).</w:t>
      </w:r>
    </w:p>
    <w:p w14:paraId="6EC81B13" w14:textId="7D499FEF" w:rsidR="00B4290A" w:rsidRPr="006C384D" w:rsidRDefault="00B4290A" w:rsidP="004639C6">
      <w:pPr>
        <w:pStyle w:val="Heading3"/>
        <w:rPr>
          <w:lang w:eastAsia="en-AU"/>
        </w:rPr>
      </w:pPr>
      <w:r w:rsidRPr="006C384D">
        <w:rPr>
          <w:lang w:eastAsia="en-AU"/>
        </w:rPr>
        <w:t>Service agreements</w:t>
      </w:r>
    </w:p>
    <w:p w14:paraId="0C899E12" w14:textId="2C6DD5FA" w:rsidR="00B4290A" w:rsidRPr="006C384D" w:rsidRDefault="00B4290A" w:rsidP="004639C6">
      <w:pPr>
        <w:spacing w:line="276" w:lineRule="auto"/>
        <w:rPr>
          <w:rFonts w:cs="Arial"/>
          <w:szCs w:val="22"/>
          <w:lang w:eastAsia="en-AU"/>
        </w:rPr>
      </w:pPr>
      <w:r w:rsidRPr="006C384D">
        <w:rPr>
          <w:rFonts w:cs="Arial"/>
          <w:szCs w:val="22"/>
          <w:lang w:eastAsia="en-AU"/>
        </w:rPr>
        <w:t>If engaging with an external organisation, does the school have the capacity or need to set up a service agreement? If so, it should consider aspects such as:</w:t>
      </w:r>
    </w:p>
    <w:p w14:paraId="0CB6AE24" w14:textId="184DA3D0" w:rsidR="00B4290A" w:rsidRPr="006C384D" w:rsidRDefault="00B4290A" w:rsidP="004639C6">
      <w:pPr>
        <w:pStyle w:val="ListParagraph"/>
        <w:numPr>
          <w:ilvl w:val="0"/>
          <w:numId w:val="6"/>
        </w:numPr>
        <w:spacing w:line="276" w:lineRule="auto"/>
        <w:rPr>
          <w:rFonts w:cs="Arial"/>
          <w:szCs w:val="22"/>
          <w:lang w:eastAsia="en-AU"/>
        </w:rPr>
      </w:pPr>
      <w:r w:rsidRPr="006C384D">
        <w:rPr>
          <w:rFonts w:cs="Arial"/>
          <w:szCs w:val="22"/>
          <w:lang w:eastAsia="en-AU"/>
        </w:rPr>
        <w:t>public liability, indemnity, registration requirements, blue card</w:t>
      </w:r>
      <w:r w:rsidR="005F58BE">
        <w:rPr>
          <w:rFonts w:cs="Arial"/>
          <w:szCs w:val="22"/>
          <w:lang w:eastAsia="en-AU"/>
        </w:rPr>
        <w:t>s and</w:t>
      </w:r>
      <w:r w:rsidRPr="006C384D">
        <w:rPr>
          <w:rFonts w:cs="Arial"/>
          <w:szCs w:val="22"/>
          <w:lang w:eastAsia="en-AU"/>
        </w:rPr>
        <w:t xml:space="preserve"> confidentiality</w:t>
      </w:r>
      <w:r w:rsidR="005F58BE">
        <w:rPr>
          <w:rFonts w:cs="Arial"/>
          <w:szCs w:val="22"/>
          <w:lang w:eastAsia="en-AU"/>
        </w:rPr>
        <w:t>;</w:t>
      </w:r>
    </w:p>
    <w:p w14:paraId="23FBA962" w14:textId="75922E3D" w:rsidR="00B4290A" w:rsidRPr="006C384D" w:rsidRDefault="00B4290A" w:rsidP="004639C6">
      <w:pPr>
        <w:pStyle w:val="ListParagraph"/>
        <w:numPr>
          <w:ilvl w:val="0"/>
          <w:numId w:val="6"/>
        </w:numPr>
        <w:spacing w:line="276" w:lineRule="auto"/>
        <w:rPr>
          <w:rFonts w:cs="Arial"/>
          <w:szCs w:val="22"/>
          <w:lang w:eastAsia="en-AU"/>
        </w:rPr>
      </w:pPr>
      <w:r w:rsidRPr="006C384D">
        <w:rPr>
          <w:rFonts w:cs="Arial"/>
          <w:szCs w:val="22"/>
          <w:lang w:eastAsia="en-AU"/>
        </w:rPr>
        <w:t>liability around asset damage</w:t>
      </w:r>
      <w:r w:rsidR="00A379E6" w:rsidRPr="006C384D">
        <w:rPr>
          <w:rFonts w:cs="Arial"/>
          <w:szCs w:val="22"/>
          <w:lang w:eastAsia="en-AU"/>
        </w:rPr>
        <w:t xml:space="preserve">, site rectification </w:t>
      </w:r>
      <w:r w:rsidR="005F58BE">
        <w:rPr>
          <w:rFonts w:cs="Arial"/>
          <w:szCs w:val="22"/>
          <w:lang w:eastAsia="en-AU"/>
        </w:rPr>
        <w:t xml:space="preserve">and </w:t>
      </w:r>
      <w:r w:rsidR="00A379E6" w:rsidRPr="006C384D">
        <w:rPr>
          <w:rFonts w:cs="Arial"/>
          <w:szCs w:val="22"/>
          <w:lang w:eastAsia="en-AU"/>
        </w:rPr>
        <w:t>hours of operation</w:t>
      </w:r>
      <w:r w:rsidR="005F58BE">
        <w:rPr>
          <w:rFonts w:cs="Arial"/>
          <w:szCs w:val="22"/>
          <w:lang w:eastAsia="en-AU"/>
        </w:rPr>
        <w:t>;</w:t>
      </w:r>
    </w:p>
    <w:p w14:paraId="68FF172B" w14:textId="22C81CA5" w:rsidR="00A379E6" w:rsidRPr="006C384D" w:rsidRDefault="00A379E6" w:rsidP="004639C6">
      <w:pPr>
        <w:pStyle w:val="ListParagraph"/>
        <w:numPr>
          <w:ilvl w:val="0"/>
          <w:numId w:val="6"/>
        </w:numPr>
        <w:spacing w:line="276" w:lineRule="auto"/>
        <w:rPr>
          <w:rFonts w:cs="Arial"/>
          <w:szCs w:val="22"/>
          <w:lang w:eastAsia="en-AU"/>
        </w:rPr>
      </w:pPr>
      <w:r w:rsidRPr="006C384D">
        <w:rPr>
          <w:rFonts w:cs="Arial"/>
          <w:szCs w:val="22"/>
          <w:lang w:eastAsia="en-AU"/>
        </w:rPr>
        <w:t>student protection requirements</w:t>
      </w:r>
      <w:r w:rsidR="005F58BE">
        <w:rPr>
          <w:rFonts w:cs="Arial"/>
          <w:szCs w:val="22"/>
          <w:lang w:eastAsia="en-AU"/>
        </w:rPr>
        <w:t>;</w:t>
      </w:r>
    </w:p>
    <w:p w14:paraId="06CC91EB" w14:textId="692A770B" w:rsidR="00A379E6" w:rsidRPr="006C384D" w:rsidRDefault="00A379E6" w:rsidP="004639C6">
      <w:pPr>
        <w:pStyle w:val="ListParagraph"/>
        <w:numPr>
          <w:ilvl w:val="0"/>
          <w:numId w:val="6"/>
        </w:numPr>
        <w:spacing w:line="276" w:lineRule="auto"/>
        <w:rPr>
          <w:rFonts w:cs="Arial"/>
          <w:szCs w:val="22"/>
          <w:lang w:eastAsia="en-AU"/>
        </w:rPr>
      </w:pPr>
      <w:r w:rsidRPr="006C384D">
        <w:rPr>
          <w:rFonts w:cs="Arial"/>
          <w:szCs w:val="22"/>
          <w:lang w:eastAsia="en-AU"/>
        </w:rPr>
        <w:t>food safety</w:t>
      </w:r>
      <w:r w:rsidR="005F58BE">
        <w:rPr>
          <w:rFonts w:cs="Arial"/>
          <w:szCs w:val="22"/>
          <w:lang w:eastAsia="en-AU"/>
        </w:rPr>
        <w:t>;</w:t>
      </w:r>
    </w:p>
    <w:p w14:paraId="2E969466" w14:textId="5089B433" w:rsidR="00A379E6" w:rsidRPr="006C384D" w:rsidRDefault="00A379E6" w:rsidP="004639C6">
      <w:pPr>
        <w:pStyle w:val="ListParagraph"/>
        <w:numPr>
          <w:ilvl w:val="0"/>
          <w:numId w:val="6"/>
        </w:numPr>
        <w:spacing w:line="276" w:lineRule="auto"/>
        <w:rPr>
          <w:rFonts w:cs="Arial"/>
          <w:szCs w:val="22"/>
          <w:lang w:eastAsia="en-AU"/>
        </w:rPr>
      </w:pPr>
      <w:r w:rsidRPr="006C384D">
        <w:rPr>
          <w:rFonts w:cs="Arial"/>
          <w:szCs w:val="22"/>
          <w:lang w:eastAsia="en-AU"/>
        </w:rPr>
        <w:t>facilities and equipment</w:t>
      </w:r>
      <w:r w:rsidR="005F58BE">
        <w:rPr>
          <w:rFonts w:cs="Arial"/>
          <w:szCs w:val="22"/>
          <w:lang w:eastAsia="en-AU"/>
        </w:rPr>
        <w:t>;</w:t>
      </w:r>
    </w:p>
    <w:p w14:paraId="6F26FA55" w14:textId="72A796A5" w:rsidR="00A379E6" w:rsidRPr="006C384D" w:rsidRDefault="00A379E6" w:rsidP="004639C6">
      <w:pPr>
        <w:pStyle w:val="ListParagraph"/>
        <w:numPr>
          <w:ilvl w:val="0"/>
          <w:numId w:val="6"/>
        </w:numPr>
        <w:spacing w:line="276" w:lineRule="auto"/>
        <w:rPr>
          <w:rFonts w:cs="Arial"/>
          <w:szCs w:val="22"/>
          <w:lang w:eastAsia="en-AU"/>
        </w:rPr>
      </w:pPr>
      <w:r w:rsidRPr="006C384D">
        <w:rPr>
          <w:rFonts w:cs="Arial"/>
          <w:szCs w:val="22"/>
          <w:lang w:eastAsia="en-AU"/>
        </w:rPr>
        <w:t>collaborative planning practices</w:t>
      </w:r>
      <w:r w:rsidR="005F58BE">
        <w:rPr>
          <w:rFonts w:cs="Arial"/>
          <w:szCs w:val="22"/>
          <w:lang w:eastAsia="en-AU"/>
        </w:rPr>
        <w:t>; and</w:t>
      </w:r>
    </w:p>
    <w:p w14:paraId="0896D8B4" w14:textId="1A8D1B80" w:rsidR="00A379E6" w:rsidRPr="006C384D" w:rsidRDefault="00A379E6" w:rsidP="004639C6">
      <w:pPr>
        <w:pStyle w:val="ListParagraph"/>
        <w:numPr>
          <w:ilvl w:val="0"/>
          <w:numId w:val="6"/>
        </w:numPr>
        <w:spacing w:line="276" w:lineRule="auto"/>
        <w:ind w:left="357" w:hanging="357"/>
        <w:rPr>
          <w:rFonts w:cs="Arial"/>
          <w:szCs w:val="22"/>
          <w:lang w:eastAsia="en-AU"/>
        </w:rPr>
      </w:pPr>
      <w:r w:rsidRPr="006C384D">
        <w:rPr>
          <w:rFonts w:cs="Arial"/>
          <w:szCs w:val="22"/>
          <w:lang w:eastAsia="en-AU"/>
        </w:rPr>
        <w:t>other elements as determined by the school in consultation with the relevant business areas.</w:t>
      </w:r>
    </w:p>
    <w:p w14:paraId="04593284" w14:textId="0404C589" w:rsidR="00625663" w:rsidRPr="006C384D" w:rsidRDefault="00A379E6" w:rsidP="004639C6">
      <w:pPr>
        <w:pStyle w:val="ListParagraph"/>
        <w:numPr>
          <w:ilvl w:val="0"/>
          <w:numId w:val="0"/>
        </w:numPr>
        <w:spacing w:line="276" w:lineRule="auto"/>
        <w:rPr>
          <w:rFonts w:cs="Arial"/>
          <w:szCs w:val="22"/>
          <w:lang w:eastAsia="en-AU"/>
        </w:rPr>
      </w:pPr>
      <w:r w:rsidRPr="006C384D">
        <w:rPr>
          <w:rFonts w:cs="Arial"/>
          <w:szCs w:val="22"/>
          <w:lang w:eastAsia="en-AU"/>
        </w:rPr>
        <w:t xml:space="preserve">Principals and school staff cannot, under the </w:t>
      </w:r>
      <w:hyperlink r:id="rId16" w:history="1">
        <w:r w:rsidRPr="006C384D">
          <w:rPr>
            <w:rStyle w:val="Hyperlink"/>
            <w:rFonts w:cs="Arial"/>
            <w:szCs w:val="22"/>
            <w:lang w:eastAsia="en-AU"/>
          </w:rPr>
          <w:t>Departmental Standard of Practice</w:t>
        </w:r>
      </w:hyperlink>
      <w:r w:rsidRPr="006C384D">
        <w:rPr>
          <w:rFonts w:cs="Arial"/>
          <w:szCs w:val="22"/>
          <w:lang w:eastAsia="en-AU"/>
        </w:rPr>
        <w:t xml:space="preserve"> (External Link), endorse or promote particular service providers.</w:t>
      </w:r>
    </w:p>
    <w:p w14:paraId="27F48CCF" w14:textId="24EF238F" w:rsidR="00A379E6" w:rsidRPr="006C384D" w:rsidRDefault="00A379E6" w:rsidP="004639C6">
      <w:pPr>
        <w:pStyle w:val="ListParagraph"/>
        <w:numPr>
          <w:ilvl w:val="0"/>
          <w:numId w:val="0"/>
        </w:numPr>
        <w:spacing w:line="276" w:lineRule="auto"/>
        <w:rPr>
          <w:rFonts w:cs="Arial"/>
          <w:szCs w:val="22"/>
          <w:lang w:eastAsia="en-AU"/>
        </w:rPr>
      </w:pPr>
      <w:r w:rsidRPr="006C384D">
        <w:rPr>
          <w:rFonts w:cs="Arial"/>
          <w:szCs w:val="22"/>
          <w:lang w:eastAsia="en-AU"/>
        </w:rPr>
        <w:t>Principals are strongly encouraged to contact their Regional Office when receiving requests or seeking to enter into a service agreement.</w:t>
      </w:r>
    </w:p>
    <w:p w14:paraId="0533E6BD" w14:textId="461AD77C" w:rsidR="00A379E6" w:rsidRPr="006C384D" w:rsidRDefault="00A379E6" w:rsidP="004639C6">
      <w:pPr>
        <w:pStyle w:val="ListParagraph"/>
        <w:numPr>
          <w:ilvl w:val="0"/>
          <w:numId w:val="0"/>
        </w:numPr>
        <w:spacing w:line="276" w:lineRule="auto"/>
        <w:rPr>
          <w:rFonts w:cs="Arial"/>
          <w:szCs w:val="22"/>
          <w:lang w:eastAsia="en-AU"/>
        </w:rPr>
      </w:pPr>
      <w:r w:rsidRPr="006C384D">
        <w:rPr>
          <w:rFonts w:cs="Arial"/>
          <w:szCs w:val="22"/>
          <w:lang w:eastAsia="en-AU"/>
        </w:rPr>
        <w:t xml:space="preserve">For schools wishing to participate in the </w:t>
      </w:r>
      <w:hyperlink r:id="rId17" w:history="1">
        <w:r w:rsidRPr="006C384D">
          <w:rPr>
            <w:rStyle w:val="Hyperlink"/>
            <w:rFonts w:cs="Arial"/>
            <w:szCs w:val="22"/>
            <w:lang w:eastAsia="en-AU"/>
          </w:rPr>
          <w:t>YMCA’s Schools’ Breakfast Program</w:t>
        </w:r>
      </w:hyperlink>
      <w:r w:rsidRPr="006C384D">
        <w:rPr>
          <w:rFonts w:cs="Arial"/>
          <w:szCs w:val="22"/>
          <w:lang w:eastAsia="en-AU"/>
        </w:rPr>
        <w:t xml:space="preserve"> (External Link), the YMCA agreement has been reviewed by the department and meets departmental requirements. However, schools should ensure that the latest version of the </w:t>
      </w:r>
      <w:hyperlink r:id="rId18" w:history="1">
        <w:r w:rsidRPr="006C384D">
          <w:rPr>
            <w:rStyle w:val="Hyperlink"/>
            <w:rFonts w:cs="Arial"/>
            <w:szCs w:val="22"/>
            <w:lang w:eastAsia="en-AU"/>
          </w:rPr>
          <w:t>YMCA’s school breakfast program agreement</w:t>
        </w:r>
      </w:hyperlink>
      <w:r w:rsidRPr="006C384D">
        <w:rPr>
          <w:rFonts w:cs="Arial"/>
          <w:szCs w:val="22"/>
          <w:lang w:eastAsia="en-AU"/>
        </w:rPr>
        <w:t xml:space="preserve"> is used.</w:t>
      </w:r>
    </w:p>
    <w:p w14:paraId="00D3ED61" w14:textId="09E5F27E" w:rsidR="00A379E6" w:rsidRPr="006C384D" w:rsidRDefault="00A379E6" w:rsidP="004639C6">
      <w:pPr>
        <w:pStyle w:val="Heading3"/>
        <w:rPr>
          <w:lang w:eastAsia="en-AU"/>
        </w:rPr>
      </w:pPr>
      <w:r w:rsidRPr="006C384D">
        <w:rPr>
          <w:lang w:eastAsia="en-AU"/>
        </w:rPr>
        <w:t>Reporting</w:t>
      </w:r>
      <w:r w:rsidR="0060119A" w:rsidRPr="006C384D">
        <w:rPr>
          <w:lang w:eastAsia="en-AU"/>
        </w:rPr>
        <w:t xml:space="preserve"> of expenditure</w:t>
      </w:r>
    </w:p>
    <w:p w14:paraId="726DF352" w14:textId="6C4C077C" w:rsidR="00D67137" w:rsidRPr="006C384D" w:rsidRDefault="00F42FFA" w:rsidP="004639C6">
      <w:pPr>
        <w:pStyle w:val="ListParagraph"/>
        <w:numPr>
          <w:ilvl w:val="0"/>
          <w:numId w:val="0"/>
        </w:numPr>
        <w:spacing w:line="276" w:lineRule="auto"/>
        <w:rPr>
          <w:rFonts w:cs="Arial"/>
          <w:szCs w:val="22"/>
          <w:lang w:eastAsia="en-AU"/>
        </w:rPr>
      </w:pPr>
      <w:r>
        <w:rPr>
          <w:rFonts w:cs="Arial"/>
          <w:szCs w:val="22"/>
          <w:lang w:eastAsia="en-AU"/>
        </w:rPr>
        <w:t>Schools receiving the funding will be required to complete a survey at several points during the year and must include a photograph of their food program in action on their website</w:t>
      </w:r>
      <w:r w:rsidR="00A379E6" w:rsidRPr="006C384D">
        <w:rPr>
          <w:rFonts w:cs="Arial"/>
          <w:szCs w:val="22"/>
          <w:lang w:eastAsia="en-AU"/>
        </w:rPr>
        <w:t>.</w:t>
      </w:r>
    </w:p>
    <w:sectPr w:rsidR="00D67137" w:rsidRPr="006C384D" w:rsidSect="00425DBA">
      <w:headerReference w:type="even" r:id="rId19"/>
      <w:headerReference w:type="default" r:id="rId20"/>
      <w:footerReference w:type="even" r:id="rId21"/>
      <w:footerReference w:type="default" r:id="rId22"/>
      <w:headerReference w:type="first" r:id="rId23"/>
      <w:footerReference w:type="first" r:id="rId24"/>
      <w:type w:val="continuous"/>
      <w:pgSz w:w="11900" w:h="16840"/>
      <w:pgMar w:top="2098" w:right="1127" w:bottom="1418"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42A5" w14:textId="77777777" w:rsidR="001E44E2" w:rsidRDefault="001E44E2" w:rsidP="00190C24">
      <w:r>
        <w:separator/>
      </w:r>
    </w:p>
  </w:endnote>
  <w:endnote w:type="continuationSeparator" w:id="0">
    <w:p w14:paraId="5CED7B83" w14:textId="77777777" w:rsidR="001E44E2" w:rsidRDefault="001E44E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E456" w14:textId="77777777" w:rsidR="00974A93" w:rsidRDefault="00974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5FAF" w14:textId="77777777" w:rsidR="002712BD" w:rsidRDefault="002712BD">
    <w:pPr>
      <w:pStyle w:val="Footer"/>
    </w:pPr>
    <w:r>
      <w:rPr>
        <w:noProof/>
        <w:lang w:eastAsia="en-AU"/>
      </w:rPr>
      <w:drawing>
        <wp:anchor distT="0" distB="0" distL="114300" distR="114300" simplePos="0" relativeHeight="251655680" behindDoc="1" locked="0" layoutInCell="1" allowOverlap="1" wp14:anchorId="4BED5B2D" wp14:editId="2E5D8D91">
          <wp:simplePos x="0" y="0"/>
          <wp:positionH relativeFrom="page">
            <wp:align>left</wp:align>
          </wp:positionH>
          <wp:positionV relativeFrom="page">
            <wp:align>bottom</wp:align>
          </wp:positionV>
          <wp:extent cx="7632000" cy="10080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98E9" w14:textId="77777777" w:rsidR="00D67137" w:rsidRDefault="00D67137">
    <w:pPr>
      <w:pStyle w:val="Footer"/>
    </w:pPr>
    <w:r>
      <w:rPr>
        <w:noProof/>
      </w:rPr>
      <w:drawing>
        <wp:anchor distT="0" distB="0" distL="114300" distR="114300" simplePos="0" relativeHeight="251656704" behindDoc="1" locked="0" layoutInCell="1" allowOverlap="1" wp14:anchorId="4914A916" wp14:editId="2D060090">
          <wp:simplePos x="0" y="0"/>
          <wp:positionH relativeFrom="page">
            <wp:align>left</wp:align>
          </wp:positionH>
          <wp:positionV relativeFrom="page">
            <wp:align>bottom</wp:align>
          </wp:positionV>
          <wp:extent cx="7560000" cy="964800"/>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4000" w14:textId="77777777" w:rsidR="001E44E2" w:rsidRDefault="001E44E2" w:rsidP="00190C24">
      <w:r>
        <w:separator/>
      </w:r>
    </w:p>
  </w:footnote>
  <w:footnote w:type="continuationSeparator" w:id="0">
    <w:p w14:paraId="5760D755" w14:textId="77777777" w:rsidR="001E44E2" w:rsidRDefault="001E44E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37CB" w14:textId="77777777" w:rsidR="00974A93" w:rsidRDefault="00974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7DD" w14:textId="303EA93E" w:rsidR="005F58BE" w:rsidRDefault="005F58BE">
    <w:pPr>
      <w:pStyle w:val="Header"/>
    </w:pPr>
    <w:r>
      <w:rPr>
        <w:noProof/>
      </w:rPr>
      <w:drawing>
        <wp:anchor distT="0" distB="0" distL="114300" distR="114300" simplePos="0" relativeHeight="251658752" behindDoc="1" locked="0" layoutInCell="1" allowOverlap="1" wp14:anchorId="6EEF8C5B" wp14:editId="40EBCF03">
          <wp:simplePos x="0" y="0"/>
          <wp:positionH relativeFrom="page">
            <wp:align>right</wp:align>
          </wp:positionH>
          <wp:positionV relativeFrom="page">
            <wp:align>top</wp:align>
          </wp:positionV>
          <wp:extent cx="7560000" cy="64800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7C3" w14:textId="0196A4E4" w:rsidR="00146DA4" w:rsidRDefault="00294D52">
    <w:pPr>
      <w:pStyle w:val="Header"/>
    </w:pPr>
    <w:r>
      <w:rPr>
        <w:noProof/>
      </w:rPr>
      <w:drawing>
        <wp:anchor distT="0" distB="0" distL="114300" distR="114300" simplePos="0" relativeHeight="251657728" behindDoc="1" locked="0" layoutInCell="1" allowOverlap="1" wp14:anchorId="1D015AF2" wp14:editId="5A505E57">
          <wp:simplePos x="0" y="0"/>
          <wp:positionH relativeFrom="column">
            <wp:align>center</wp:align>
          </wp:positionH>
          <wp:positionV relativeFrom="page">
            <wp:align>top</wp:align>
          </wp:positionV>
          <wp:extent cx="7560000" cy="648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2A73541"/>
    <w:multiLevelType w:val="hybridMultilevel"/>
    <w:tmpl w:val="7B586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C41146"/>
    <w:multiLevelType w:val="hybridMultilevel"/>
    <w:tmpl w:val="9A3C6A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8185673"/>
    <w:multiLevelType w:val="hybridMultilevel"/>
    <w:tmpl w:val="73340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0D3A00"/>
    <w:multiLevelType w:val="hybridMultilevel"/>
    <w:tmpl w:val="C6BCA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5D2CCC"/>
    <w:multiLevelType w:val="hybridMultilevel"/>
    <w:tmpl w:val="A648B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D554DA0"/>
    <w:multiLevelType w:val="hybridMultilevel"/>
    <w:tmpl w:val="5AB2E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37"/>
    <w:rsid w:val="00010CB0"/>
    <w:rsid w:val="0002155B"/>
    <w:rsid w:val="000425F7"/>
    <w:rsid w:val="000436FC"/>
    <w:rsid w:val="00080692"/>
    <w:rsid w:val="000B38A9"/>
    <w:rsid w:val="000B3F1D"/>
    <w:rsid w:val="000B61AC"/>
    <w:rsid w:val="000B7454"/>
    <w:rsid w:val="000C2809"/>
    <w:rsid w:val="000F7FDE"/>
    <w:rsid w:val="00146DA4"/>
    <w:rsid w:val="001652A0"/>
    <w:rsid w:val="00190C24"/>
    <w:rsid w:val="001B7A6C"/>
    <w:rsid w:val="001E44E2"/>
    <w:rsid w:val="0020174D"/>
    <w:rsid w:val="00225E7A"/>
    <w:rsid w:val="002371F7"/>
    <w:rsid w:val="002712BD"/>
    <w:rsid w:val="0028699C"/>
    <w:rsid w:val="00294D52"/>
    <w:rsid w:val="00294F69"/>
    <w:rsid w:val="002C3128"/>
    <w:rsid w:val="002C5D2B"/>
    <w:rsid w:val="002F78A2"/>
    <w:rsid w:val="00326B92"/>
    <w:rsid w:val="00326F8F"/>
    <w:rsid w:val="00385A56"/>
    <w:rsid w:val="003F643A"/>
    <w:rsid w:val="00404BCA"/>
    <w:rsid w:val="00425DBA"/>
    <w:rsid w:val="004639C6"/>
    <w:rsid w:val="00475A0F"/>
    <w:rsid w:val="00521C6B"/>
    <w:rsid w:val="00591D53"/>
    <w:rsid w:val="005F4331"/>
    <w:rsid w:val="005F58BE"/>
    <w:rsid w:val="0060119A"/>
    <w:rsid w:val="00613B9E"/>
    <w:rsid w:val="0061675A"/>
    <w:rsid w:val="006239A5"/>
    <w:rsid w:val="00625663"/>
    <w:rsid w:val="00636B71"/>
    <w:rsid w:val="006B2878"/>
    <w:rsid w:val="006C384D"/>
    <w:rsid w:val="006C3D8E"/>
    <w:rsid w:val="006E5C0A"/>
    <w:rsid w:val="006E7CF7"/>
    <w:rsid w:val="006E7E98"/>
    <w:rsid w:val="007A156C"/>
    <w:rsid w:val="007A78CA"/>
    <w:rsid w:val="007F2A17"/>
    <w:rsid w:val="00804D03"/>
    <w:rsid w:val="0080579A"/>
    <w:rsid w:val="008B4FB3"/>
    <w:rsid w:val="00907963"/>
    <w:rsid w:val="0093222F"/>
    <w:rsid w:val="0096078C"/>
    <w:rsid w:val="0096415F"/>
    <w:rsid w:val="0096595E"/>
    <w:rsid w:val="00974A93"/>
    <w:rsid w:val="00975B70"/>
    <w:rsid w:val="00985D03"/>
    <w:rsid w:val="009B2993"/>
    <w:rsid w:val="009B7893"/>
    <w:rsid w:val="009E5EE5"/>
    <w:rsid w:val="009E72BB"/>
    <w:rsid w:val="009E7CF1"/>
    <w:rsid w:val="009F02B3"/>
    <w:rsid w:val="00A06372"/>
    <w:rsid w:val="00A379E6"/>
    <w:rsid w:val="00A47F67"/>
    <w:rsid w:val="00A65710"/>
    <w:rsid w:val="00A7148C"/>
    <w:rsid w:val="00A7344D"/>
    <w:rsid w:val="00A817D2"/>
    <w:rsid w:val="00A842C4"/>
    <w:rsid w:val="00A91D4D"/>
    <w:rsid w:val="00AA6851"/>
    <w:rsid w:val="00AB0A25"/>
    <w:rsid w:val="00AC555D"/>
    <w:rsid w:val="00AD2501"/>
    <w:rsid w:val="00AD4191"/>
    <w:rsid w:val="00B17DF6"/>
    <w:rsid w:val="00B33337"/>
    <w:rsid w:val="00B4290A"/>
    <w:rsid w:val="00B55198"/>
    <w:rsid w:val="00B8699D"/>
    <w:rsid w:val="00B9771E"/>
    <w:rsid w:val="00BC4AA9"/>
    <w:rsid w:val="00C0519D"/>
    <w:rsid w:val="00C1216C"/>
    <w:rsid w:val="00C60449"/>
    <w:rsid w:val="00C6219C"/>
    <w:rsid w:val="00CB07AD"/>
    <w:rsid w:val="00CB3E5C"/>
    <w:rsid w:val="00CD793C"/>
    <w:rsid w:val="00CF1817"/>
    <w:rsid w:val="00D01CD2"/>
    <w:rsid w:val="00D50F83"/>
    <w:rsid w:val="00D67137"/>
    <w:rsid w:val="00D75050"/>
    <w:rsid w:val="00D842DF"/>
    <w:rsid w:val="00DA7298"/>
    <w:rsid w:val="00DC5E03"/>
    <w:rsid w:val="00E3791D"/>
    <w:rsid w:val="00E41A5E"/>
    <w:rsid w:val="00E558BB"/>
    <w:rsid w:val="00E82F96"/>
    <w:rsid w:val="00EC4C1F"/>
    <w:rsid w:val="00ED132B"/>
    <w:rsid w:val="00EF474F"/>
    <w:rsid w:val="00EF4AC5"/>
    <w:rsid w:val="00F12E22"/>
    <w:rsid w:val="00F330DE"/>
    <w:rsid w:val="00F367B3"/>
    <w:rsid w:val="00F42FFA"/>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0561C"/>
  <w15:chartTrackingRefBased/>
  <w15:docId w15:val="{6794E080-B619-4F39-BF78-102435EA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010CB0"/>
    <w:rPr>
      <w:color w:val="0091C7" w:themeColor="hyperlink"/>
      <w:u w:val="single"/>
    </w:rPr>
  </w:style>
  <w:style w:type="character" w:styleId="UnresolvedMention">
    <w:name w:val="Unresolved Mention"/>
    <w:basedOn w:val="DefaultParagraphFont"/>
    <w:uiPriority w:val="99"/>
    <w:rsid w:val="00010CB0"/>
    <w:rPr>
      <w:color w:val="605E5C"/>
      <w:shd w:val="clear" w:color="auto" w:fill="E1DFDD"/>
    </w:rPr>
  </w:style>
  <w:style w:type="character" w:styleId="CommentReference">
    <w:name w:val="annotation reference"/>
    <w:basedOn w:val="DefaultParagraphFont"/>
    <w:uiPriority w:val="99"/>
    <w:semiHidden/>
    <w:unhideWhenUsed/>
    <w:rsid w:val="0060119A"/>
    <w:rPr>
      <w:sz w:val="16"/>
      <w:szCs w:val="16"/>
    </w:rPr>
  </w:style>
  <w:style w:type="paragraph" w:styleId="CommentText">
    <w:name w:val="annotation text"/>
    <w:basedOn w:val="Normal"/>
    <w:link w:val="CommentTextChar"/>
    <w:uiPriority w:val="99"/>
    <w:semiHidden/>
    <w:unhideWhenUsed/>
    <w:rsid w:val="0060119A"/>
    <w:pPr>
      <w:spacing w:line="240" w:lineRule="auto"/>
    </w:pPr>
    <w:rPr>
      <w:sz w:val="20"/>
      <w:szCs w:val="20"/>
    </w:rPr>
  </w:style>
  <w:style w:type="character" w:customStyle="1" w:styleId="CommentTextChar">
    <w:name w:val="Comment Text Char"/>
    <w:basedOn w:val="DefaultParagraphFont"/>
    <w:link w:val="CommentText"/>
    <w:uiPriority w:val="99"/>
    <w:semiHidden/>
    <w:rsid w:val="006011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119A"/>
    <w:rPr>
      <w:b/>
      <w:bCs/>
    </w:rPr>
  </w:style>
  <w:style w:type="character" w:customStyle="1" w:styleId="CommentSubjectChar">
    <w:name w:val="Comment Subject Char"/>
    <w:basedOn w:val="CommentTextChar"/>
    <w:link w:val="CommentSubject"/>
    <w:uiPriority w:val="99"/>
    <w:semiHidden/>
    <w:rsid w:val="0060119A"/>
    <w:rPr>
      <w:rFonts w:ascii="Arial" w:hAnsi="Arial"/>
      <w:b/>
      <w:bCs/>
      <w:sz w:val="20"/>
      <w:szCs w:val="20"/>
    </w:rPr>
  </w:style>
  <w:style w:type="character" w:styleId="FollowedHyperlink">
    <w:name w:val="FollowedHyperlink"/>
    <w:basedOn w:val="DefaultParagraphFont"/>
    <w:uiPriority w:val="99"/>
    <w:semiHidden/>
    <w:unhideWhenUsed/>
    <w:rsid w:val="005F58BE"/>
    <w:rPr>
      <w:color w:val="4823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students/student-health-safety-wellbeing/student-health/smart-choices/healthy-eating" TargetMode="External"/><Relationship Id="rId18" Type="http://schemas.openxmlformats.org/officeDocument/2006/relationships/hyperlink" Target="https://intranet.qed.qld.gov.au/Students/Wellbeing/Documents/ymca-school-breakfast-program-agreemen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qld.gov.au/students/student-health-safety-wellbeing/student-health/smart-choices" TargetMode="External"/><Relationship Id="rId17" Type="http://schemas.openxmlformats.org/officeDocument/2006/relationships/hyperlink" Target="https://www.ymcabrisbane.org/services/schools-breakfast-progr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ed.qld.gov.au/workingwithus/induction/workingforthedepartment/inductionandonboarding/Documents/code-of-conduct-standard-of-practi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forhealth.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ifeeducationqld.org.au/healthy-eats/for-schools/school-breakfast-progra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utritionaustralia.org/national/resource/breakfas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CUMMINS, Claire</DisplayName>
        <AccountId>224</AccountId>
        <AccountType/>
      </UserInfo>
    </PPContentOwner>
    <PPModeratedBy xmlns="f114f5df-7614-43c1-ba8e-2daa6e537108">
      <UserInfo>
        <DisplayName>MCINTOSH, Alex</DisplayName>
        <AccountId>62</AccountId>
        <AccountType/>
      </UserInfo>
    </PPModeratedBy>
    <PPContentApprover xmlns="f114f5df-7614-43c1-ba8e-2daa6e537108">
      <UserInfo>
        <DisplayName/>
        <AccountId xsi:nil="true"/>
        <AccountType/>
      </UserInfo>
    </PPContentApprover>
    <PPLastReviewedDate xmlns="f114f5df-7614-43c1-ba8e-2daa6e537108">2024-06-07T03:56:19+00:00</PPLastReviewedDate>
    <PPPublishedNotificationAddresses xmlns="f114f5df-7614-43c1-ba8e-2daa6e537108" xsi:nil="true"/>
    <PPModeratedDate xmlns="f114f5df-7614-43c1-ba8e-2daa6e537108">2024-06-07T03:56:19+00:00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MCINTOSH, Alex</DisplayName>
        <AccountId>62</AccountId>
        <AccountType/>
      </UserInfo>
    </PPLastReviewedBy>
    <PPSubmittedDate xmlns="f114f5df-7614-43c1-ba8e-2daa6e537108" xsi:nil="true"/>
    <PPReferenceNumber xmlns="f114f5df-7614-43c1-ba8e-2daa6e537108" xsi:nil="true"/>
    <Category_x0020_Students xmlns="f114f5df-7614-43c1-ba8e-2daa6e537108" xsi:nil="true"/>
  </documentManagement>
</p:properties>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3.xml><?xml version="1.0" encoding="utf-8"?>
<ds:datastoreItem xmlns:ds="http://schemas.openxmlformats.org/officeDocument/2006/customXml" ds:itemID="{79776C7C-00A9-4583-84AC-1F77C0B35999}"/>
</file>

<file path=customXml/itemProps4.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DoE corporate template A4 page portrait</vt:lpstr>
    </vt:vector>
  </TitlesOfParts>
  <Company>Queensland Government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food program guidelines</dc:title>
  <dc:creator>Queensland Government</dc:creator>
  <cp:keywords>School food program; guidelines;</cp:keywords>
  <dc:description/>
  <cp:revision>6</cp:revision>
  <cp:lastPrinted>2024-04-28T21:14:00Z</cp:lastPrinted>
  <dcterms:created xsi:type="dcterms:W3CDTF">2024-05-15T06:52:00Z</dcterms:created>
  <dcterms:modified xsi:type="dcterms:W3CDTF">2024-06-06T05:51:00Z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0x010100F5E0EA0D242AFA4B9E691F28AA378937</vt:lpwstr>
  </property>
  <property fmtid="{D5CDD505-2E9C-101B-9397-08002B2CF9AE}" pid="4" name="Order">
    <vt:r8>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Dateofversion">
    <vt:lpwstr>15/05/2024</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