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DC4F75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DC4F75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DC4F75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DC4F75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DC4F75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DC4F75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6421E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421ED" w:rsidRDefault="006421ED" w:rsidP="00DC4F7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mains </w:t>
            </w:r>
            <w:r>
              <w:rPr>
                <w:b/>
                <w:sz w:val="16"/>
              </w:rPr>
              <w:t xml:space="preserve">electrical switches,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conduit </w:t>
            </w:r>
            <w:r>
              <w:rPr>
                <w:sz w:val="16"/>
                <w:lang w:val="en-US"/>
              </w:rPr>
              <w:t xml:space="preserve">(cracks, broken controls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F3388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DC4F75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function correctly (check latches, locks, fasteners and/or interlocks).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3388E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DC4F75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3388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DC4F75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Confirm availability of </w:t>
            </w:r>
            <w:r>
              <w:rPr>
                <w:b/>
                <w:bCs/>
                <w:sz w:val="16"/>
              </w:rPr>
              <w:t>push sticks</w:t>
            </w:r>
            <w:r w:rsidR="00DC4F75">
              <w:rPr>
                <w:b/>
                <w:bCs/>
                <w:sz w:val="16"/>
              </w:rPr>
              <w:t>,</w:t>
            </w:r>
            <w:r>
              <w:rPr>
                <w:sz w:val="16"/>
              </w:rPr>
              <w:t xml:space="preserve"> etc.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3388E" w:rsidTr="00DC4F75">
        <w:trPr>
          <w:cantSplit/>
          <w:trHeight w:hRule="exact" w:val="39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DC4F75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3388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DC4F75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gear.</w:t>
            </w:r>
            <w:r>
              <w:rPr>
                <w:sz w:val="16"/>
                <w:lang w:val="en-US"/>
              </w:rPr>
              <w:t xml:space="preserve"> 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controls).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3388E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DC4F7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Inspect </w:t>
            </w:r>
            <w:r>
              <w:rPr>
                <w:b/>
                <w:bCs/>
                <w:sz w:val="16"/>
                <w:lang w:val="en-US"/>
              </w:rPr>
              <w:t>fence locking mechanism</w:t>
            </w:r>
            <w:r>
              <w:rPr>
                <w:sz w:val="16"/>
                <w:lang w:val="en-US"/>
              </w:rPr>
              <w:t xml:space="preserve"> and adjust to ensure the </w:t>
            </w:r>
            <w:r>
              <w:rPr>
                <w:b/>
                <w:bCs/>
                <w:sz w:val="16"/>
                <w:lang w:val="en-US"/>
              </w:rPr>
              <w:t>fence</w:t>
            </w:r>
            <w:r>
              <w:rPr>
                <w:sz w:val="16"/>
                <w:lang w:val="en-US"/>
              </w:rPr>
              <w:t xml:space="preserve"> is </w:t>
            </w:r>
            <w:r>
              <w:rPr>
                <w:b/>
                <w:bCs/>
                <w:sz w:val="16"/>
                <w:lang w:val="en-US"/>
              </w:rPr>
              <w:t>held securely</w:t>
            </w:r>
            <w:r>
              <w:rPr>
                <w:sz w:val="16"/>
                <w:lang w:val="en-US"/>
              </w:rPr>
              <w:t xml:space="preserve"> at all times.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F3388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DC4F7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lang w:val="en-US"/>
              </w:rPr>
              <w:t>fence angle stops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and adjust so that the fence can be indexed for accurate 90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 xml:space="preserve"> and 45</w:t>
            </w:r>
            <w:r>
              <w:rPr>
                <w:sz w:val="16"/>
                <w:vertAlign w:val="superscript"/>
              </w:rPr>
              <w:t xml:space="preserve">o </w:t>
            </w:r>
            <w:r>
              <w:rPr>
                <w:sz w:val="16"/>
              </w:rPr>
              <w:t>cuts.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F3388E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DC4F7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3388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DC4F7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Ensure the extraction unit is operating.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3388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DC4F75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3388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DC4F75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3388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DC4F75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8B08F5" w:rsidRPr="00751731" w:rsidTr="00DC4F75">
        <w:trPr>
          <w:cantSplit/>
          <w:trHeight w:hRule="exact" w:val="383"/>
        </w:trPr>
        <w:tc>
          <w:tcPr>
            <w:tcW w:w="4608" w:type="dxa"/>
            <w:gridSpan w:val="2"/>
            <w:vAlign w:val="center"/>
          </w:tcPr>
          <w:p w:rsidR="008B08F5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cutters, blades, etc.</w:t>
            </w: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8B08F5" w:rsidRPr="00751731" w:rsidRDefault="008B08F5" w:rsidP="008B08F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8B08F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8B08F5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B08F5" w:rsidRPr="00751731" w:rsidTr="00597DF2">
        <w:trPr>
          <w:cantSplit/>
          <w:trHeight w:hRule="exact" w:val="48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8B08F5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B08F5" w:rsidRPr="00751731" w:rsidTr="00EE4C0C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8B08F5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cutters</w:t>
            </w:r>
            <w:r>
              <w:rPr>
                <w:sz w:val="16"/>
              </w:rPr>
              <w:t xml:space="preserve"> for </w:t>
            </w:r>
            <w:r>
              <w:rPr>
                <w:b/>
                <w:bCs/>
                <w:sz w:val="16"/>
              </w:rPr>
              <w:t>sharpness/damage</w:t>
            </w:r>
            <w:r>
              <w:rPr>
                <w:sz w:val="16"/>
              </w:rPr>
              <w:t xml:space="preserve"> (replacement at end of term is often a matter of routine).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B08F5" w:rsidRPr="00751731" w:rsidTr="00EE4C0C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8F5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</w:t>
            </w:r>
            <w:r>
              <w:rPr>
                <w:b/>
                <w:bCs/>
                <w:sz w:val="16"/>
              </w:rPr>
              <w:t>cutters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securely fastened</w:t>
            </w:r>
            <w:r>
              <w:rPr>
                <w:sz w:val="16"/>
              </w:rPr>
              <w:t xml:space="preserve"> in the cutter block re-tension set screws and lock nuts if required.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B08F5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8B08F5" w:rsidRDefault="008B08F5" w:rsidP="00597DF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Inspect </w:t>
            </w:r>
            <w:r>
              <w:rPr>
                <w:b/>
                <w:bCs/>
                <w:sz w:val="16"/>
              </w:rPr>
              <w:t>fence locking mechanism</w:t>
            </w:r>
            <w:r w:rsidR="00597DF2">
              <w:rPr>
                <w:sz w:val="16"/>
              </w:rPr>
              <w:t xml:space="preserve"> for operation, wear, </w:t>
            </w:r>
            <w:r>
              <w:rPr>
                <w:sz w:val="16"/>
              </w:rPr>
              <w:t>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B08F5" w:rsidRPr="00751731" w:rsidTr="00597DF2">
        <w:trPr>
          <w:cantSplit/>
          <w:trHeight w:hRule="exact" w:val="35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8B08F5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Zero</w:t>
            </w:r>
            <w:r>
              <w:rPr>
                <w:sz w:val="16"/>
              </w:rPr>
              <w:t xml:space="preserve"> the pointer for </w:t>
            </w:r>
            <w:r>
              <w:rPr>
                <w:b/>
                <w:bCs/>
                <w:sz w:val="16"/>
              </w:rPr>
              <w:t>fence protractor</w:t>
            </w:r>
            <w:r>
              <w:rPr>
                <w:sz w:val="16"/>
              </w:rPr>
              <w:t xml:space="preserve"> scale.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B08F5" w:rsidRPr="00751731" w:rsidTr="00597DF2">
        <w:trPr>
          <w:cantSplit/>
          <w:trHeight w:hRule="exact" w:val="425"/>
        </w:trPr>
        <w:tc>
          <w:tcPr>
            <w:tcW w:w="4608" w:type="dxa"/>
            <w:gridSpan w:val="2"/>
            <w:vAlign w:val="center"/>
          </w:tcPr>
          <w:p w:rsidR="008B08F5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Zero</w:t>
            </w:r>
            <w:r>
              <w:rPr>
                <w:sz w:val="16"/>
              </w:rPr>
              <w:t xml:space="preserve"> the pointers for </w:t>
            </w:r>
            <w:r>
              <w:rPr>
                <w:b/>
                <w:bCs/>
                <w:sz w:val="16"/>
              </w:rPr>
              <w:t>table scales.</w:t>
            </w: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B08F5" w:rsidRPr="00751731" w:rsidTr="00597DF2">
        <w:trPr>
          <w:cantSplit/>
          <w:trHeight w:hRule="exact" w:val="573"/>
        </w:trPr>
        <w:tc>
          <w:tcPr>
            <w:tcW w:w="4608" w:type="dxa"/>
            <w:gridSpan w:val="2"/>
            <w:vAlign w:val="center"/>
          </w:tcPr>
          <w:p w:rsidR="008B08F5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dust and fines from inside and around housings, cabinets etc.</w:t>
            </w: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8B08F5" w:rsidRPr="00751731" w:rsidTr="007642A9">
        <w:trPr>
          <w:cantSplit/>
          <w:trHeight w:hRule="exact" w:val="398"/>
        </w:trPr>
        <w:tc>
          <w:tcPr>
            <w:tcW w:w="4608" w:type="dxa"/>
            <w:gridSpan w:val="2"/>
            <w:vAlign w:val="center"/>
          </w:tcPr>
          <w:p w:rsidR="008B08F5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sz w:val="16"/>
              </w:rPr>
              <w:t>drive belts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>flaws and correct tension.</w:t>
            </w:r>
            <w:r>
              <w:rPr>
                <w:sz w:val="16"/>
              </w:rPr>
              <w:t xml:space="preserve"> Adjust if necessary.</w:t>
            </w: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B08F5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8B08F5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pulleys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correct alignment. </w:t>
            </w:r>
            <w:r>
              <w:rPr>
                <w:sz w:val="16"/>
              </w:rPr>
              <w:t>Adjust if necessary.</w:t>
            </w: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B08F5" w:rsidRPr="00751731" w:rsidTr="00597DF2">
        <w:trPr>
          <w:cantSplit/>
          <w:trHeight w:hRule="exact" w:val="324"/>
        </w:trPr>
        <w:tc>
          <w:tcPr>
            <w:tcW w:w="4608" w:type="dxa"/>
            <w:gridSpan w:val="2"/>
            <w:vAlign w:val="center"/>
          </w:tcPr>
          <w:p w:rsidR="008B08F5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>
              <w:rPr>
                <w:b/>
                <w:sz w:val="16"/>
              </w:rPr>
              <w:t xml:space="preserve">fixed guards. </w:t>
            </w: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B08F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8B08F5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motor to the machine.      Re-tighten if necessary.</w:t>
            </w: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97DF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97DF2" w:rsidRPr="00597DF2" w:rsidRDefault="00597DF2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 xml:space="preserve">machine mounting </w:t>
            </w:r>
            <w:r>
              <w:rPr>
                <w:sz w:val="16"/>
              </w:rPr>
              <w:t xml:space="preserve">to the floor or base block. </w:t>
            </w:r>
          </w:p>
        </w:tc>
        <w:tc>
          <w:tcPr>
            <w:tcW w:w="1260" w:type="dxa"/>
          </w:tcPr>
          <w:p w:rsidR="00597DF2" w:rsidRPr="00751731" w:rsidRDefault="00597DF2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97DF2" w:rsidRPr="00751731" w:rsidRDefault="00597DF2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97DF2" w:rsidRPr="00751731" w:rsidRDefault="00597DF2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7642A9" w:rsidRDefault="008B08F5" w:rsidP="008B08F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Check the</w:t>
            </w:r>
            <w:r w:rsidR="00EE4C0C">
              <w:rPr>
                <w:sz w:val="16"/>
              </w:rPr>
              <w:t xml:space="preserve"> extraction </w:t>
            </w:r>
            <w:r>
              <w:rPr>
                <w:sz w:val="16"/>
              </w:rPr>
              <w:t xml:space="preserve">flow </w:t>
            </w:r>
            <w:r w:rsidR="00EE4C0C" w:rsidRPr="008B08F5">
              <w:rPr>
                <w:sz w:val="16"/>
              </w:rPr>
              <w:t>rate</w:t>
            </w:r>
            <w:r w:rsidR="00EE4C0C">
              <w:rPr>
                <w:sz w:val="16"/>
              </w:rPr>
              <w:t xml:space="preserve">. </w:t>
            </w:r>
            <w:r w:rsidR="00B76358" w:rsidRPr="007642A9">
              <w:rPr>
                <w:b/>
                <w:sz w:val="16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F3388E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C125C0">
            <w:rPr>
              <w:sz w:val="22"/>
              <w:szCs w:val="22"/>
            </w:rPr>
            <w:t xml:space="preserve"> </w:t>
          </w:r>
          <w:r w:rsidR="00F3388E">
            <w:rPr>
              <w:sz w:val="22"/>
              <w:szCs w:val="22"/>
            </w:rPr>
            <w:t>surface planer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51F93"/>
    <w:rsid w:val="003768BB"/>
    <w:rsid w:val="003D3A56"/>
    <w:rsid w:val="004633B6"/>
    <w:rsid w:val="00493C02"/>
    <w:rsid w:val="004B6872"/>
    <w:rsid w:val="004E6C79"/>
    <w:rsid w:val="00514BE5"/>
    <w:rsid w:val="00520E72"/>
    <w:rsid w:val="005531C6"/>
    <w:rsid w:val="00553AC3"/>
    <w:rsid w:val="005831E5"/>
    <w:rsid w:val="00597DF2"/>
    <w:rsid w:val="005B049C"/>
    <w:rsid w:val="005F3D69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822BEC"/>
    <w:rsid w:val="00875D30"/>
    <w:rsid w:val="00884781"/>
    <w:rsid w:val="008A32B0"/>
    <w:rsid w:val="008B08F5"/>
    <w:rsid w:val="008C5CE0"/>
    <w:rsid w:val="00900055"/>
    <w:rsid w:val="00993C5F"/>
    <w:rsid w:val="009C636D"/>
    <w:rsid w:val="009D358C"/>
    <w:rsid w:val="009D44EE"/>
    <w:rsid w:val="00A05090"/>
    <w:rsid w:val="00AA2A97"/>
    <w:rsid w:val="00AB14EE"/>
    <w:rsid w:val="00AD5615"/>
    <w:rsid w:val="00AE7EAB"/>
    <w:rsid w:val="00B05979"/>
    <w:rsid w:val="00B2779D"/>
    <w:rsid w:val="00B37B63"/>
    <w:rsid w:val="00B401DE"/>
    <w:rsid w:val="00B76358"/>
    <w:rsid w:val="00C125C0"/>
    <w:rsid w:val="00C50DF2"/>
    <w:rsid w:val="00C54378"/>
    <w:rsid w:val="00C85EF7"/>
    <w:rsid w:val="00CB502C"/>
    <w:rsid w:val="00CD1DA2"/>
    <w:rsid w:val="00CE6FA3"/>
    <w:rsid w:val="00DA5EA7"/>
    <w:rsid w:val="00DC4F75"/>
    <w:rsid w:val="00EC02B9"/>
    <w:rsid w:val="00EC2F79"/>
    <w:rsid w:val="00ED6113"/>
    <w:rsid w:val="00EE4C0C"/>
    <w:rsid w:val="00F3388E"/>
    <w:rsid w:val="00F94018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4B2721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9EB84-5B6A-408F-B334-816B2336C1D9}"/>
</file>

<file path=customXml/itemProps2.xml><?xml version="1.0" encoding="utf-8"?>
<ds:datastoreItem xmlns:ds="http://schemas.openxmlformats.org/officeDocument/2006/customXml" ds:itemID="{B1C78026-4373-47D9-97F1-C4F101B0D6C5}"/>
</file>

<file path=customXml/itemProps3.xml><?xml version="1.0" encoding="utf-8"?>
<ds:datastoreItem xmlns:ds="http://schemas.openxmlformats.org/officeDocument/2006/customXml" ds:itemID="{5264EC8E-3E59-41E2-A053-8D4EA9600C38}"/>
</file>

<file path=customXml/itemProps4.xml><?xml version="1.0" encoding="utf-8"?>
<ds:datastoreItem xmlns:ds="http://schemas.openxmlformats.org/officeDocument/2006/customXml" ds:itemID="{5BCB530B-39F0-4517-8F04-8613500EC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Surface planer</dc:title>
  <dc:subject/>
  <dc:creator>OVERETT, Sophie</dc:creator>
  <cp:keywords/>
  <dc:description/>
  <cp:lastModifiedBy>OVERETT, Sophie</cp:lastModifiedBy>
  <cp:revision>5</cp:revision>
  <dcterms:created xsi:type="dcterms:W3CDTF">2018-05-30T21:58:00Z</dcterms:created>
  <dcterms:modified xsi:type="dcterms:W3CDTF">2018-07-08T22:38:00Z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