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1849132</wp:posOffset>
                </wp:positionH>
                <wp:positionV relativeFrom="paragraph">
                  <wp:posOffset>533197</wp:posOffset>
                </wp:positionV>
                <wp:extent cx="2872596" cy="414068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1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4EAA" w:rsidRPr="00932BA8" w:rsidRDefault="00F919F4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ORBITAL</w:t>
                            </w:r>
                            <w:r w:rsidR="00E94EAA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 xml:space="preserve"> </w:t>
                            </w:r>
                            <w:r w:rsidR="00537C6B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 xml:space="preserve">SHEET </w:t>
                            </w:r>
                            <w:r w:rsidR="00E94EAA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SANDER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6pt;margin-top:42pt;width:226.2pt;height:32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" filled="f" stroked="f" strokeweight=".5pt">
                <v:textbox>
                  <w:txbxContent>
                    <w:p w:rsidR="00E94EAA" w:rsidRPr="00932BA8" w:rsidRDefault="00F919F4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ORBITAL</w:t>
                      </w:r>
                      <w:r w:rsidR="00E94EAA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 xml:space="preserve"> </w:t>
                      </w:r>
                      <w:r w:rsidR="00537C6B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 xml:space="preserve">SHEET </w:t>
                      </w:r>
                      <w:r w:rsidR="00E94EAA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SANDER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537C6B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6FCD4C0E" wp14:editId="31EBA2C8">
            <wp:simplePos x="0" y="0"/>
            <wp:positionH relativeFrom="column">
              <wp:posOffset>4606506</wp:posOffset>
            </wp:positionH>
            <wp:positionV relativeFrom="paragraph">
              <wp:posOffset>51075</wp:posOffset>
            </wp:positionV>
            <wp:extent cx="1846800" cy="1396800"/>
            <wp:effectExtent l="0" t="0" r="1270" b="0"/>
            <wp:wrapTight wrapText="bothSides">
              <wp:wrapPolygon edited="0">
                <wp:start x="0" y="0"/>
                <wp:lineTo x="0" y="21217"/>
                <wp:lineTo x="21392" y="21217"/>
                <wp:lineTo x="21392" y="0"/>
                <wp:lineTo x="0" y="0"/>
              </wp:wrapPolygon>
            </wp:wrapTight>
            <wp:docPr id="5" name="Picture 1" descr="Sheet S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t Sander.jpg"/>
                    <pic:cNvPicPr/>
                  </pic:nvPicPr>
                  <pic:blipFill>
                    <a:blip r:embed="rId9" cstate="print"/>
                    <a:srcRect l="3780" t="15118" r="3780" b="16535"/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0020E3">
      <w:pPr>
        <w:tabs>
          <w:tab w:val="left" w:pos="720"/>
        </w:tabs>
        <w:spacing w:before="240" w:after="36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537C6B" w:rsidRPr="00A55D00" w:rsidTr="00684A90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537C6B" w:rsidRDefault="00537C6B" w:rsidP="00537C6B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537C6B" w:rsidRPr="00E94EAA" w:rsidRDefault="00537C6B" w:rsidP="00537C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961" w:type="dxa"/>
            <w:vAlign w:val="center"/>
          </w:tcPr>
          <w:p w:rsidR="00537C6B" w:rsidRDefault="00537C6B" w:rsidP="00537C6B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12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When used for sanding materials </w:t>
            </w:r>
            <w:r w:rsidRPr="00F83BAD">
              <w:rPr>
                <w:rFonts w:ascii="Arial" w:hAnsi="Arial" w:cs="Arial"/>
                <w:color w:val="000000"/>
                <w:sz w:val="20"/>
                <w:szCs w:val="20"/>
              </w:rPr>
              <w:t>on a flat,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regular, knot-free surface.</w:t>
            </w:r>
          </w:p>
          <w:p w:rsidR="00537C6B" w:rsidRDefault="00537C6B" w:rsidP="00537C6B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the work piece can be securely clamped or held in a vice.</w:t>
            </w:r>
          </w:p>
          <w:p w:rsidR="00537C6B" w:rsidRDefault="00537C6B" w:rsidP="00537C6B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F83BAD">
              <w:rPr>
                <w:rFonts w:ascii="Arial" w:hAnsi="Arial" w:cs="Arial"/>
                <w:color w:val="000000"/>
                <w:sz w:val="20"/>
                <w:szCs w:val="20"/>
              </w:rPr>
              <w:t>hen working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a comfortable height for the operator.</w:t>
            </w:r>
          </w:p>
          <w:p w:rsidR="00537C6B" w:rsidRDefault="00537C6B" w:rsidP="00537C6B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after="6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 w:rsidRPr="003F6778">
              <w:rPr>
                <w:rFonts w:cs="Arial"/>
                <w:bCs/>
                <w:iCs/>
                <w:color w:val="000000"/>
                <w:sz w:val="20"/>
              </w:rPr>
              <w:t xml:space="preserve">When the sander can be held firmly with both hands during </w:t>
            </w:r>
            <w:r>
              <w:rPr>
                <w:rFonts w:cs="Arial"/>
                <w:bCs/>
                <w:iCs/>
                <w:color w:val="000000"/>
                <w:sz w:val="20"/>
              </w:rPr>
              <w:t>the operation.</w:t>
            </w:r>
          </w:p>
          <w:p w:rsidR="00537C6B" w:rsidRPr="00F83BAD" w:rsidRDefault="00537C6B" w:rsidP="00537C6B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after="6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 w:rsidRPr="00AD19E4">
              <w:rPr>
                <w:rFonts w:cs="Arial"/>
                <w:bCs/>
                <w:iCs/>
                <w:color w:val="000000"/>
                <w:sz w:val="20"/>
              </w:rPr>
              <w:t xml:space="preserve">When NOT </w:t>
            </w:r>
            <w:r w:rsidRPr="00AD19E4">
              <w:rPr>
                <w:rFonts w:cs="Arial"/>
                <w:color w:val="222222"/>
                <w:sz w:val="20"/>
              </w:rPr>
              <w:t xml:space="preserve">using </w:t>
            </w:r>
            <w:r w:rsidRPr="00AD19E4">
              <w:rPr>
                <w:rFonts w:cs="Arial"/>
                <w:bCs/>
                <w:color w:val="000000"/>
                <w:sz w:val="20"/>
              </w:rPr>
              <w:t>damaged</w:t>
            </w:r>
            <w:r w:rsidRPr="00AD19E4">
              <w:rPr>
                <w:rFonts w:cs="Arial"/>
                <w:color w:val="222222"/>
                <w:sz w:val="20"/>
              </w:rPr>
              <w:t xml:space="preserve"> or worn out </w:t>
            </w:r>
            <w:r w:rsidRPr="00AD19E4">
              <w:rPr>
                <w:rFonts w:cs="Arial"/>
                <w:bCs/>
                <w:color w:val="000000"/>
                <w:sz w:val="20"/>
              </w:rPr>
              <w:t xml:space="preserve">sanding sheets </w:t>
            </w:r>
            <w:r w:rsidRPr="00AD19E4">
              <w:rPr>
                <w:rFonts w:cs="Arial"/>
                <w:color w:val="222222"/>
                <w:sz w:val="20"/>
              </w:rPr>
              <w:t xml:space="preserve">– and when the sanding sheet covers the entire </w:t>
            </w:r>
            <w:r w:rsidRPr="00AD19E4">
              <w:rPr>
                <w:rFonts w:cs="Arial"/>
                <w:bCs/>
                <w:color w:val="000000"/>
                <w:sz w:val="20"/>
              </w:rPr>
              <w:t>sole plate</w:t>
            </w:r>
            <w:r w:rsidRPr="00AD19E4">
              <w:rPr>
                <w:rFonts w:cs="Arial"/>
                <w:color w:val="222222"/>
                <w:sz w:val="20"/>
              </w:rPr>
              <w:t>.</w:t>
            </w:r>
            <w:r w:rsidRPr="00AD19E4">
              <w:rPr>
                <w:rFonts w:cs="Arial"/>
                <w:bCs/>
                <w:iCs/>
                <w:color w:val="000000"/>
                <w:sz w:val="20"/>
              </w:rPr>
              <w:t xml:space="preserve"> </w:t>
            </w:r>
          </w:p>
          <w:p w:rsidR="00537C6B" w:rsidRPr="000A0098" w:rsidRDefault="00537C6B" w:rsidP="00537C6B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12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using the sander with a dust extraction or filter bag.</w:t>
            </w:r>
          </w:p>
        </w:tc>
        <w:tc>
          <w:tcPr>
            <w:tcW w:w="3285" w:type="dxa"/>
            <w:vAlign w:val="center"/>
          </w:tcPr>
          <w:p w:rsidR="00537C6B" w:rsidRPr="00A55D00" w:rsidRDefault="00537C6B" w:rsidP="00537C6B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1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  <w:tr w:rsidR="00537C6B" w:rsidRPr="00A55D00" w:rsidTr="00684A90">
        <w:trPr>
          <w:trHeight w:val="2092"/>
        </w:trPr>
        <w:tc>
          <w:tcPr>
            <w:tcW w:w="562" w:type="dxa"/>
            <w:shd w:val="clear" w:color="auto" w:fill="auto"/>
            <w:vAlign w:val="center"/>
          </w:tcPr>
          <w:p w:rsidR="00537C6B" w:rsidRDefault="00537C6B" w:rsidP="00537C6B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37C6B" w:rsidRPr="00E94EAA" w:rsidRDefault="00537C6B" w:rsidP="00537C6B">
            <w:pPr>
              <w:rPr>
                <w:sz w:val="22"/>
                <w:szCs w:val="22"/>
              </w:rPr>
            </w:pPr>
            <w:r w:rsidRPr="00E94EAA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537C6B" w:rsidRPr="00217BD4" w:rsidRDefault="00537C6B" w:rsidP="00537C6B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12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098">
              <w:rPr>
                <w:rFonts w:ascii="Arial" w:hAnsi="Arial" w:cs="Arial"/>
                <w:color w:val="000000"/>
                <w:sz w:val="20"/>
                <w:szCs w:val="20"/>
              </w:rPr>
              <w:t>When used for sanding timber on an uneven, irregular or knotted surface or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hen working in an uncomfortably, non-secured or </w:t>
            </w:r>
            <w:r w:rsidRPr="000A0098">
              <w:rPr>
                <w:rFonts w:ascii="Arial" w:hAnsi="Arial" w:cs="Arial"/>
                <w:color w:val="000000"/>
                <w:sz w:val="20"/>
                <w:szCs w:val="20"/>
              </w:rPr>
              <w:t>difficult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5" w:type="dxa"/>
            <w:vAlign w:val="center"/>
          </w:tcPr>
          <w:p w:rsidR="00537C6B" w:rsidRPr="001A22D5" w:rsidRDefault="00537C6B" w:rsidP="00537C6B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537C6B" w:rsidRPr="00A55D00" w:rsidRDefault="00537C6B" w:rsidP="00537C6B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bCs/>
                <w:iCs/>
                <w:color w:val="000080"/>
                <w:sz w:val="20"/>
              </w:rPr>
            </w:r>
            <w:r w:rsidR="00CD250B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bCs/>
                <w:iCs/>
                <w:color w:val="000080"/>
                <w:sz w:val="20"/>
              </w:rPr>
            </w:r>
            <w:r w:rsidR="00CD250B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537C6B" w:rsidRPr="00A55D00" w:rsidTr="001C518B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537C6B" w:rsidRPr="005E17E1" w:rsidRDefault="00537C6B" w:rsidP="00537C6B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537C6B" w:rsidRPr="005E17E1" w:rsidRDefault="00537C6B" w:rsidP="00537C6B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537C6B" w:rsidRPr="00997FE4" w:rsidRDefault="00537C6B" w:rsidP="00537C6B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537C6B" w:rsidRPr="00B70012" w:rsidRDefault="00537C6B" w:rsidP="00537C6B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537C6B" w:rsidRDefault="00537C6B" w:rsidP="00537C6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537C6B" w:rsidRPr="002A6993" w:rsidRDefault="00537C6B" w:rsidP="00537C6B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537C6B" w:rsidRDefault="00537C6B" w:rsidP="00537C6B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537C6B" w:rsidRDefault="00537C6B" w:rsidP="00537C6B">
            <w:pPr>
              <w:spacing w:before="60"/>
              <w:rPr>
                <w:sz w:val="18"/>
                <w:szCs w:val="18"/>
              </w:rPr>
            </w:pPr>
          </w:p>
          <w:p w:rsidR="00537C6B" w:rsidRDefault="00537C6B" w:rsidP="00537C6B">
            <w:pPr>
              <w:spacing w:before="60"/>
              <w:rPr>
                <w:sz w:val="18"/>
                <w:szCs w:val="18"/>
              </w:rPr>
            </w:pPr>
          </w:p>
          <w:p w:rsidR="00537C6B" w:rsidRDefault="00537C6B" w:rsidP="00537C6B">
            <w:pPr>
              <w:spacing w:before="60"/>
              <w:rPr>
                <w:sz w:val="18"/>
                <w:szCs w:val="18"/>
              </w:rPr>
            </w:pPr>
          </w:p>
          <w:p w:rsidR="00537C6B" w:rsidRDefault="00537C6B" w:rsidP="00537C6B">
            <w:pPr>
              <w:spacing w:before="60"/>
              <w:rPr>
                <w:sz w:val="18"/>
                <w:szCs w:val="18"/>
              </w:rPr>
            </w:pPr>
          </w:p>
          <w:p w:rsidR="00537C6B" w:rsidRDefault="00537C6B" w:rsidP="00537C6B">
            <w:pPr>
              <w:spacing w:before="60"/>
              <w:rPr>
                <w:sz w:val="18"/>
                <w:szCs w:val="18"/>
              </w:rPr>
            </w:pPr>
          </w:p>
          <w:p w:rsidR="00537C6B" w:rsidRPr="002A6993" w:rsidRDefault="00537C6B" w:rsidP="00537C6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537C6B" w:rsidRPr="002A6993" w:rsidRDefault="00537C6B" w:rsidP="00537C6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sanders,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7C6B" w:rsidRPr="00A55D00" w:rsidRDefault="00537C6B" w:rsidP="00537C6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7C6B" w:rsidRPr="002A6993" w:rsidRDefault="00537C6B" w:rsidP="00537C6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machinery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abrasive surfaces.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7C6B" w:rsidRPr="00A55D00" w:rsidRDefault="00537C6B" w:rsidP="00537C6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7C6B" w:rsidRDefault="00537C6B" w:rsidP="00537C6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7C6B" w:rsidRPr="00A55D00" w:rsidRDefault="00537C6B" w:rsidP="00537C6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7C6B" w:rsidRPr="002A6993" w:rsidRDefault="00537C6B" w:rsidP="00537C6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7C6B" w:rsidRPr="00A55D00" w:rsidRDefault="00537C6B" w:rsidP="00537C6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7C6B" w:rsidRPr="00F361FB" w:rsidRDefault="00537C6B" w:rsidP="00537C6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7C6B" w:rsidRPr="002A6993" w:rsidRDefault="00537C6B" w:rsidP="00537C6B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7C6B" w:rsidRPr="002A6993" w:rsidRDefault="00537C6B" w:rsidP="00537C6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for workspaces where sanders are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7C6B" w:rsidRPr="002A6993" w:rsidRDefault="00537C6B" w:rsidP="00537C6B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7C6B" w:rsidRPr="002A6993" w:rsidRDefault="00537C6B" w:rsidP="00537C6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7C6B" w:rsidRPr="002A6993" w:rsidRDefault="00537C6B" w:rsidP="00537C6B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7C6B" w:rsidRPr="004D22AE" w:rsidRDefault="00537C6B" w:rsidP="00537C6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537C6B" w:rsidRDefault="00537C6B" w:rsidP="00537C6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537C6B" w:rsidRDefault="00537C6B" w:rsidP="00537C6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7C6B" w:rsidRDefault="00537C6B" w:rsidP="00537C6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7C6B" w:rsidRPr="002A6993" w:rsidRDefault="00537C6B" w:rsidP="00537C6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537C6B" w:rsidRPr="002568E6" w:rsidRDefault="00537C6B" w:rsidP="00537C6B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F919F4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F919F4" w:rsidRDefault="00F919F4" w:rsidP="00F919F4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F919F4" w:rsidRPr="005E17E1" w:rsidRDefault="00F919F4" w:rsidP="00F919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F919F4" w:rsidRDefault="00F919F4" w:rsidP="00F919F4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F919F4" w:rsidRDefault="00F919F4" w:rsidP="00F919F4">
            <w:pPr>
              <w:spacing w:before="60" w:after="12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F919F4" w:rsidRDefault="00F919F4" w:rsidP="00F919F4">
            <w:pPr>
              <w:spacing w:before="60" w:after="120"/>
              <w:rPr>
                <w:sz w:val="18"/>
                <w:szCs w:val="18"/>
              </w:rPr>
            </w:pPr>
          </w:p>
          <w:p w:rsidR="00F919F4" w:rsidRDefault="00F919F4" w:rsidP="00F919F4">
            <w:pPr>
              <w:spacing w:before="60" w:after="120"/>
              <w:rPr>
                <w:sz w:val="18"/>
                <w:szCs w:val="18"/>
              </w:rPr>
            </w:pPr>
          </w:p>
          <w:p w:rsidR="00F919F4" w:rsidRDefault="00F919F4" w:rsidP="00F919F4">
            <w:pPr>
              <w:spacing w:before="60" w:after="120"/>
              <w:rPr>
                <w:sz w:val="18"/>
                <w:szCs w:val="18"/>
              </w:rPr>
            </w:pPr>
          </w:p>
          <w:p w:rsidR="00F919F4" w:rsidRPr="00BD6FAB" w:rsidRDefault="00F919F4" w:rsidP="00F919F4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F919F4" w:rsidRPr="002A6993" w:rsidRDefault="00F919F4" w:rsidP="00F919F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>and damage. Inspections are made for any power leads</w:t>
            </w:r>
            <w:r w:rsidR="00537C6B">
              <w:rPr>
                <w:rFonts w:cs="Arial"/>
                <w:color w:val="000000"/>
                <w:sz w:val="18"/>
                <w:szCs w:val="18"/>
              </w:rPr>
              <w:t xml:space="preserve"> or hoses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19F4" w:rsidRDefault="00F919F4" w:rsidP="00F919F4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F919F4" w:rsidRPr="002A6993" w:rsidRDefault="00F919F4" w:rsidP="00F919F4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19F4" w:rsidRDefault="00F919F4" w:rsidP="00F919F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</w:t>
            </w:r>
            <w:r w:rsidR="00537C6B">
              <w:rPr>
                <w:rFonts w:cs="Arial"/>
                <w:color w:val="000000"/>
                <w:sz w:val="18"/>
                <w:szCs w:val="18"/>
              </w:rPr>
              <w:t>orbital sheet sander activities are to be performed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919F4" w:rsidRDefault="00F919F4" w:rsidP="00F919F4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F919F4" w:rsidRPr="002A6993" w:rsidRDefault="00F919F4" w:rsidP="00F919F4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F919F4" w:rsidRDefault="00F919F4" w:rsidP="00F919F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9F4" w:rsidRDefault="00F919F4" w:rsidP="00F919F4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537C6B" w:rsidRPr="002A503A" w:rsidRDefault="00537C6B" w:rsidP="00537C6B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537C6B" w:rsidRPr="002A6993" w:rsidRDefault="00537C6B" w:rsidP="00537C6B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537C6B" w:rsidRPr="002A6993" w:rsidRDefault="00537C6B" w:rsidP="00537C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537C6B" w:rsidRDefault="00537C6B" w:rsidP="00537C6B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537C6B" w:rsidRPr="00870CEC" w:rsidRDefault="00537C6B" w:rsidP="00537C6B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537C6B" w:rsidRPr="002A6993" w:rsidRDefault="00537C6B" w:rsidP="00537C6B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537C6B" w:rsidRPr="002A6993" w:rsidRDefault="00537C6B" w:rsidP="00537C6B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537C6B" w:rsidRDefault="00537C6B" w:rsidP="00537C6B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537C6B" w:rsidRPr="002A6993" w:rsidRDefault="00537C6B" w:rsidP="00537C6B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537C6B" w:rsidRDefault="00537C6B" w:rsidP="00537C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537C6B" w:rsidRDefault="00537C6B" w:rsidP="00537C6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537C6B" w:rsidRDefault="00537C6B" w:rsidP="00537C6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537C6B" w:rsidRDefault="00537C6B" w:rsidP="00537C6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537C6B" w:rsidRDefault="00537C6B" w:rsidP="00537C6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537C6B" w:rsidRDefault="00537C6B" w:rsidP="00537C6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537C6B" w:rsidRPr="006A148F" w:rsidRDefault="00537C6B" w:rsidP="00537C6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37C6B" w:rsidRPr="002A6993" w:rsidRDefault="00537C6B" w:rsidP="00537C6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all sanders,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 xml:space="preserve"> (particularly wood dust).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537C6B" w:rsidRPr="005E17E1" w:rsidRDefault="00537C6B" w:rsidP="00537C6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7C6B" w:rsidRPr="006D497C" w:rsidRDefault="00537C6B" w:rsidP="00537C6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767"/>
        </w:trPr>
        <w:tc>
          <w:tcPr>
            <w:tcW w:w="2661" w:type="dxa"/>
            <w:vMerge/>
          </w:tcPr>
          <w:p w:rsidR="00537C6B" w:rsidRPr="005E17E1" w:rsidRDefault="00537C6B" w:rsidP="00537C6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7C6B" w:rsidRPr="002A6993" w:rsidRDefault="00537C6B" w:rsidP="00537C6B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537C6B" w:rsidRPr="005E17E1" w:rsidRDefault="00537C6B" w:rsidP="00537C6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7C6B" w:rsidRPr="004A7F5A" w:rsidRDefault="00537C6B" w:rsidP="00537C6B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555"/>
        </w:trPr>
        <w:tc>
          <w:tcPr>
            <w:tcW w:w="2661" w:type="dxa"/>
            <w:vMerge/>
          </w:tcPr>
          <w:p w:rsidR="00537C6B" w:rsidRPr="005E17E1" w:rsidRDefault="00537C6B" w:rsidP="00537C6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7C6B" w:rsidRPr="00E80C0E" w:rsidRDefault="00537C6B" w:rsidP="00537C6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ucted dust extraction systems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fitted dust collection bags on all sanders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506"/>
        </w:trPr>
        <w:tc>
          <w:tcPr>
            <w:tcW w:w="2661" w:type="dxa"/>
            <w:vMerge/>
          </w:tcPr>
          <w:p w:rsidR="00537C6B" w:rsidRPr="005E17E1" w:rsidRDefault="00537C6B" w:rsidP="00537C6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7C6B" w:rsidRPr="004A7F5A" w:rsidRDefault="00537C6B" w:rsidP="00537C6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954"/>
        </w:trPr>
        <w:tc>
          <w:tcPr>
            <w:tcW w:w="2661" w:type="dxa"/>
            <w:vMerge/>
          </w:tcPr>
          <w:p w:rsidR="00537C6B" w:rsidRPr="005E17E1" w:rsidRDefault="00537C6B" w:rsidP="00537C6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7C6B" w:rsidRDefault="00537C6B" w:rsidP="00537C6B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537C6B" w:rsidRPr="002A6993" w:rsidRDefault="00537C6B" w:rsidP="00537C6B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537C6B" w:rsidRPr="002568E6" w:rsidRDefault="00537C6B" w:rsidP="00537C6B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537C6B" w:rsidRPr="00A55D00" w:rsidTr="001C518B">
        <w:trPr>
          <w:cantSplit/>
          <w:trHeight w:val="639"/>
        </w:trPr>
        <w:tc>
          <w:tcPr>
            <w:tcW w:w="2661" w:type="dxa"/>
            <w:vMerge w:val="restart"/>
          </w:tcPr>
          <w:p w:rsidR="00537C6B" w:rsidRPr="002A6993" w:rsidRDefault="00537C6B" w:rsidP="00537C6B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537C6B" w:rsidRDefault="00537C6B" w:rsidP="00537C6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537C6B" w:rsidRDefault="00537C6B" w:rsidP="00537C6B">
            <w:pPr>
              <w:spacing w:before="240"/>
              <w:rPr>
                <w:b/>
                <w:sz w:val="22"/>
                <w:szCs w:val="22"/>
              </w:rPr>
            </w:pPr>
          </w:p>
          <w:p w:rsidR="00537C6B" w:rsidRDefault="00537C6B" w:rsidP="00537C6B">
            <w:pPr>
              <w:spacing w:before="240"/>
              <w:rPr>
                <w:b/>
                <w:sz w:val="22"/>
                <w:szCs w:val="22"/>
              </w:rPr>
            </w:pPr>
          </w:p>
          <w:p w:rsidR="00537C6B" w:rsidRDefault="00537C6B" w:rsidP="00537C6B">
            <w:pPr>
              <w:spacing w:before="240"/>
              <w:rPr>
                <w:b/>
                <w:sz w:val="22"/>
                <w:szCs w:val="22"/>
              </w:rPr>
            </w:pPr>
          </w:p>
          <w:p w:rsidR="00537C6B" w:rsidRDefault="00537C6B" w:rsidP="00537C6B">
            <w:pPr>
              <w:spacing w:before="240"/>
              <w:rPr>
                <w:b/>
                <w:sz w:val="22"/>
                <w:szCs w:val="22"/>
              </w:rPr>
            </w:pPr>
          </w:p>
          <w:p w:rsidR="00537C6B" w:rsidRPr="005E17E1" w:rsidRDefault="00537C6B" w:rsidP="00537C6B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37C6B" w:rsidRDefault="00537C6B" w:rsidP="00537C6B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537C6B" w:rsidRDefault="00537C6B" w:rsidP="00537C6B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7C6B" w:rsidRDefault="00537C6B" w:rsidP="00537C6B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537C6B" w:rsidRDefault="00537C6B" w:rsidP="00537C6B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7C6B" w:rsidRPr="00F40031" w:rsidRDefault="00537C6B" w:rsidP="00537C6B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 w:rsidR="00CD250B"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  <w:bookmarkStart w:id="2" w:name="_GoBack"/>
            <w:bookmarkEnd w:id="2"/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537C6B" w:rsidRPr="00A55D00" w:rsidTr="001C518B">
        <w:trPr>
          <w:cantSplit/>
          <w:trHeight w:val="878"/>
        </w:trPr>
        <w:tc>
          <w:tcPr>
            <w:tcW w:w="2661" w:type="dxa"/>
            <w:vMerge/>
          </w:tcPr>
          <w:p w:rsidR="00537C6B" w:rsidRDefault="00537C6B" w:rsidP="00537C6B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7C6B" w:rsidRPr="00F361FB" w:rsidRDefault="00537C6B" w:rsidP="00537C6B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7C6B" w:rsidRPr="00A55D00" w:rsidRDefault="00537C6B" w:rsidP="00537C6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37C6B" w:rsidRPr="00A55D00" w:rsidTr="001C518B">
        <w:trPr>
          <w:cantSplit/>
          <w:trHeight w:val="1455"/>
        </w:trPr>
        <w:tc>
          <w:tcPr>
            <w:tcW w:w="2661" w:type="dxa"/>
            <w:vMerge/>
          </w:tcPr>
          <w:p w:rsidR="00537C6B" w:rsidRDefault="00537C6B" w:rsidP="00537C6B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37C6B" w:rsidRPr="00537C6B" w:rsidRDefault="00537C6B" w:rsidP="00537C6B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C6B" w:rsidRPr="00A55D00" w:rsidRDefault="00537C6B" w:rsidP="00537C6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C6B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537C6B" w:rsidRPr="002568E6" w:rsidRDefault="00537C6B" w:rsidP="00537C6B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1C518B" w:rsidRPr="00A55D00" w:rsidTr="001C518B">
        <w:trPr>
          <w:cantSplit/>
          <w:trHeight w:val="189"/>
        </w:trPr>
        <w:tc>
          <w:tcPr>
            <w:tcW w:w="2661" w:type="dxa"/>
            <w:vMerge w:val="restart"/>
          </w:tcPr>
          <w:p w:rsidR="001C518B" w:rsidRPr="005E17E1" w:rsidRDefault="001C518B" w:rsidP="001C518B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1C518B" w:rsidRDefault="001C518B" w:rsidP="001C518B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1C518B" w:rsidRPr="00CE1C9E" w:rsidRDefault="001C518B" w:rsidP="001C518B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1C518B" w:rsidRDefault="001C518B" w:rsidP="001C518B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1C518B" w:rsidRDefault="001C518B" w:rsidP="001C518B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1C518B" w:rsidRPr="00E0427D" w:rsidRDefault="001C518B" w:rsidP="001C518B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airborne toxic wood dust particulates?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C518B" w:rsidRPr="002A6993" w:rsidRDefault="001C518B" w:rsidP="001C518B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all sanders,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446"/>
        </w:trPr>
        <w:tc>
          <w:tcPr>
            <w:tcW w:w="2661" w:type="dxa"/>
            <w:vMerge/>
          </w:tcPr>
          <w:p w:rsidR="001C518B" w:rsidRPr="005E17E1" w:rsidRDefault="001C518B" w:rsidP="001C518B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C518B" w:rsidRPr="006D497C" w:rsidRDefault="001C518B" w:rsidP="001C518B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186"/>
        </w:trPr>
        <w:tc>
          <w:tcPr>
            <w:tcW w:w="2661" w:type="dxa"/>
            <w:vMerge/>
          </w:tcPr>
          <w:p w:rsidR="001C518B" w:rsidRPr="005E17E1" w:rsidRDefault="001C518B" w:rsidP="001C518B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C518B" w:rsidRPr="002A6993" w:rsidRDefault="001C518B" w:rsidP="001C518B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 or toxic wood dusts resulting from this sanding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1C518B" w:rsidRPr="00A55D00" w:rsidTr="001C518B">
        <w:trPr>
          <w:cantSplit/>
          <w:trHeight w:val="399"/>
        </w:trPr>
        <w:tc>
          <w:tcPr>
            <w:tcW w:w="2661" w:type="dxa"/>
            <w:vMerge/>
          </w:tcPr>
          <w:p w:rsidR="001C518B" w:rsidRPr="005E17E1" w:rsidRDefault="001C518B" w:rsidP="001C518B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C518B" w:rsidRDefault="001C518B" w:rsidP="001C518B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699"/>
        </w:trPr>
        <w:tc>
          <w:tcPr>
            <w:tcW w:w="2661" w:type="dxa"/>
            <w:vMerge/>
          </w:tcPr>
          <w:p w:rsidR="001C518B" w:rsidRPr="005E17E1" w:rsidRDefault="001C518B" w:rsidP="001C518B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C518B" w:rsidRDefault="001C518B" w:rsidP="001C518B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for workspaces where sanders are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E0427D">
        <w:trPr>
          <w:cantSplit/>
          <w:trHeight w:val="659"/>
        </w:trPr>
        <w:tc>
          <w:tcPr>
            <w:tcW w:w="2661" w:type="dxa"/>
            <w:vMerge/>
          </w:tcPr>
          <w:p w:rsidR="001C518B" w:rsidRPr="005E17E1" w:rsidRDefault="001C518B" w:rsidP="001C518B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C518B" w:rsidRPr="002A6993" w:rsidRDefault="001C518B" w:rsidP="00E0427D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824"/>
        </w:trPr>
        <w:tc>
          <w:tcPr>
            <w:tcW w:w="2661" w:type="dxa"/>
            <w:vMerge w:val="restart"/>
          </w:tcPr>
          <w:p w:rsidR="001C518B" w:rsidRPr="005E17E1" w:rsidRDefault="001C518B" w:rsidP="001C518B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1C518B" w:rsidRPr="005E17E1" w:rsidRDefault="001C518B" w:rsidP="001C518B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1C518B" w:rsidRDefault="001C518B" w:rsidP="001C518B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1C518B" w:rsidRPr="00BD6FAB" w:rsidRDefault="001C518B" w:rsidP="00E0427D">
            <w:pPr>
              <w:rPr>
                <w:b/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C518B" w:rsidRPr="002A6993" w:rsidRDefault="001C518B" w:rsidP="001C518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18B" w:rsidRDefault="001C518B" w:rsidP="001C518B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1C518B" w:rsidRDefault="001C518B" w:rsidP="001C518B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C518B" w:rsidRPr="002A6993" w:rsidRDefault="001C518B" w:rsidP="001C518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C518B" w:rsidRDefault="001C518B" w:rsidP="001C518B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1C518B" w:rsidRDefault="001C518B" w:rsidP="001C518B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C518B" w:rsidRPr="002A6993" w:rsidRDefault="001C518B" w:rsidP="001C518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C518B" w:rsidRDefault="001C518B" w:rsidP="001C518B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E0427D">
        <w:trPr>
          <w:cantSplit/>
          <w:trHeight w:val="1240"/>
        </w:trPr>
        <w:tc>
          <w:tcPr>
            <w:tcW w:w="2661" w:type="dxa"/>
            <w:vMerge/>
          </w:tcPr>
          <w:p w:rsidR="001C518B" w:rsidRDefault="001C518B" w:rsidP="001C518B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C518B" w:rsidRDefault="001C518B" w:rsidP="001C518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18B" w:rsidRPr="00A55D00" w:rsidRDefault="001C518B" w:rsidP="001C51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18B" w:rsidRDefault="001C518B" w:rsidP="001C518B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1C518B" w:rsidRPr="002A6993" w:rsidRDefault="001C518B" w:rsidP="001C518B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1C518B" w:rsidRDefault="001C518B" w:rsidP="001C518B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1C518B" w:rsidRDefault="001C518B" w:rsidP="001C518B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1C518B" w:rsidRDefault="001C518B" w:rsidP="001C518B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1C518B" w:rsidRDefault="001C518B" w:rsidP="001C518B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1C518B" w:rsidRDefault="001C518B" w:rsidP="001C518B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1C518B" w:rsidRPr="00033942" w:rsidRDefault="001C518B" w:rsidP="001C518B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C518B" w:rsidRPr="002A6993" w:rsidRDefault="001C518B" w:rsidP="001C518B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ducted dust, fumes and vapour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extraction system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regularly maintained and cleaned.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1C518B" w:rsidRDefault="001C518B" w:rsidP="001C518B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C518B" w:rsidRPr="002A6993" w:rsidRDefault="001C518B" w:rsidP="001C518B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1C518B" w:rsidRDefault="001C518B" w:rsidP="001C518B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C518B" w:rsidRDefault="001C518B" w:rsidP="001C518B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747"/>
        </w:trPr>
        <w:tc>
          <w:tcPr>
            <w:tcW w:w="2661" w:type="dxa"/>
            <w:vMerge/>
          </w:tcPr>
          <w:p w:rsidR="001C518B" w:rsidRDefault="001C518B" w:rsidP="001C518B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C518B" w:rsidRDefault="001C518B" w:rsidP="001C518B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C518B" w:rsidRPr="00A55D00" w:rsidRDefault="001C518B" w:rsidP="001C518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C518B" w:rsidRPr="00A55D00" w:rsidTr="001C518B">
        <w:trPr>
          <w:cantSplit/>
          <w:trHeight w:val="747"/>
        </w:trPr>
        <w:tc>
          <w:tcPr>
            <w:tcW w:w="2661" w:type="dxa"/>
            <w:vMerge/>
          </w:tcPr>
          <w:p w:rsidR="001C518B" w:rsidRDefault="001C518B" w:rsidP="001C518B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C518B" w:rsidRPr="00E0427D" w:rsidRDefault="001C518B" w:rsidP="00E0427D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1C518B" w:rsidRPr="00947634" w:rsidRDefault="001C518B" w:rsidP="001C518B">
            <w:pPr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18B" w:rsidRPr="00A55D00" w:rsidRDefault="001C518B" w:rsidP="001C518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18B" w:rsidRPr="00A55D00" w:rsidRDefault="001C518B" w:rsidP="001C518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18B" w:rsidRDefault="001C518B" w:rsidP="001C518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E0427D" w:rsidRDefault="00E0427D">
      <w:r>
        <w:br w:type="page"/>
      </w:r>
    </w:p>
    <w:p w:rsidR="00E0427D" w:rsidRDefault="00E0427D"/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E0427D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E0427D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E0427D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D250B">
              <w:rPr>
                <w:rFonts w:cs="Arial"/>
                <w:b/>
                <w:color w:val="000080"/>
                <w:sz w:val="22"/>
              </w:rPr>
            </w:r>
            <w:r w:rsidR="00CD250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D250B">
              <w:rPr>
                <w:rFonts w:cs="Arial"/>
                <w:b/>
                <w:color w:val="000080"/>
                <w:sz w:val="22"/>
              </w:rPr>
            </w:r>
            <w:r w:rsidR="00CD250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D250B">
              <w:rPr>
                <w:rFonts w:cs="Arial"/>
                <w:b/>
                <w:color w:val="000080"/>
                <w:sz w:val="22"/>
              </w:rPr>
            </w:r>
            <w:r w:rsidR="00CD250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E0427D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E0427D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0427D" w:rsidRDefault="00E0427D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</w:r>
            <w:r w:rsidR="00CD250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A" w:rsidRDefault="00E94EAA">
      <w:r>
        <w:separator/>
      </w:r>
    </w:p>
  </w:endnote>
  <w:endnote w:type="continuationSeparator" w:id="0">
    <w:p w:rsidR="00E94EAA" w:rsidRDefault="00E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AA" w:rsidRPr="00441959" w:rsidRDefault="00E94EAA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AA" w:rsidRPr="005246DF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July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E94EAA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E94EAA" w:rsidRPr="005246DF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CD250B">
                            <w:rPr>
                              <w:b/>
                              <w:bCs/>
                              <w:noProof/>
                              <w:sz w:val="14"/>
                            </w:rPr>
                            <w:t>5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E94EAA" w:rsidRPr="00F06006" w:rsidRDefault="00E94EAA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E94EAA" w:rsidRPr="005246DF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July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E94EAA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E94EAA" w:rsidRPr="005246DF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CD250B">
                      <w:rPr>
                        <w:b/>
                        <w:bCs/>
                        <w:noProof/>
                        <w:sz w:val="14"/>
                      </w:rPr>
                      <w:t>5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E94EAA" w:rsidRPr="00F06006" w:rsidRDefault="00E94EAA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AA" w:rsidRPr="00D65DEB" w:rsidRDefault="00E94EAA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E94EAA" w:rsidRPr="00D65DEB" w:rsidRDefault="00E94EAA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A" w:rsidRDefault="00E94EAA">
      <w:r>
        <w:separator/>
      </w:r>
    </w:p>
  </w:footnote>
  <w:footnote w:type="continuationSeparator" w:id="0">
    <w:p w:rsidR="00E94EAA" w:rsidRDefault="00E9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5"/>
  </w:num>
  <w:num w:numId="5">
    <w:abstractNumId w:val="23"/>
  </w:num>
  <w:num w:numId="6">
    <w:abstractNumId w:val="1"/>
  </w:num>
  <w:num w:numId="7">
    <w:abstractNumId w:val="11"/>
  </w:num>
  <w:num w:numId="8">
    <w:abstractNumId w:val="16"/>
  </w:num>
  <w:num w:numId="9">
    <w:abstractNumId w:val="25"/>
  </w:num>
  <w:num w:numId="10">
    <w:abstractNumId w:val="7"/>
  </w:num>
  <w:num w:numId="11">
    <w:abstractNumId w:val="24"/>
  </w:num>
  <w:num w:numId="12">
    <w:abstractNumId w:val="20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4"/>
  </w:num>
  <w:num w:numId="18">
    <w:abstractNumId w:val="9"/>
  </w:num>
  <w:num w:numId="19">
    <w:abstractNumId w:val="10"/>
  </w:num>
  <w:num w:numId="20">
    <w:abstractNumId w:val="12"/>
  </w:num>
  <w:num w:numId="21">
    <w:abstractNumId w:val="6"/>
  </w:num>
  <w:num w:numId="22">
    <w:abstractNumId w:val="18"/>
  </w:num>
  <w:num w:numId="23">
    <w:abstractNumId w:val="26"/>
  </w:num>
  <w:num w:numId="24">
    <w:abstractNumId w:val="3"/>
  </w:num>
  <w:num w:numId="25">
    <w:abstractNumId w:val="5"/>
  </w:num>
  <w:num w:numId="26">
    <w:abstractNumId w:val="22"/>
  </w:num>
  <w:num w:numId="2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C561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58AE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50B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427D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4E1F8CB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C24494D-BE82-484B-8F9C-62DE6CAAF6D3}"/>
</file>

<file path=customXml/itemProps2.xml><?xml version="1.0" encoding="utf-8"?>
<ds:datastoreItem xmlns:ds="http://schemas.openxmlformats.org/officeDocument/2006/customXml" ds:itemID="{012CF18F-7DA5-47CE-BA1F-7ACFF9B165BA}"/>
</file>

<file path=customXml/itemProps3.xml><?xml version="1.0" encoding="utf-8"?>
<ds:datastoreItem xmlns:ds="http://schemas.openxmlformats.org/officeDocument/2006/customXml" ds:itemID="{54C857E9-833A-4F47-B22B-23537EBC84AB}"/>
</file>

<file path=customXml/itemProps4.xml><?xml version="1.0" encoding="utf-8"?>
<ds:datastoreItem xmlns:ds="http://schemas.openxmlformats.org/officeDocument/2006/customXml" ds:itemID="{1572BD02-CE8F-47E4-8B76-8259B0998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Sheet sander</dc:title>
  <dc:creator>CLARK, Brian</dc:creator>
  <cp:keywords>DETE, Education Queensland</cp:keywords>
  <cp:lastModifiedBy>CULPEPPER, Kristyn</cp:lastModifiedBy>
  <cp:revision>3</cp:revision>
  <cp:lastPrinted>2011-10-11T01:20:00Z</cp:lastPrinted>
  <dcterms:created xsi:type="dcterms:W3CDTF">2018-07-09T01:20:00Z</dcterms:created>
  <dcterms:modified xsi:type="dcterms:W3CDTF">2018-07-10T05:45:00Z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