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A246" w14:textId="1C1AA1E2" w:rsidR="00CE01BA" w:rsidRPr="006E1BC7" w:rsidRDefault="004A0F10" w:rsidP="00AA73D0">
      <w:pPr>
        <w:pStyle w:val="Title1"/>
        <w:spacing w:before="0" w:after="120" w:line="24" w:lineRule="atLeast"/>
      </w:pPr>
      <w:r w:rsidRPr="004A0F10">
        <w:t>Partnership Initiative</w:t>
      </w:r>
    </w:p>
    <w:p w14:paraId="17B5BD6D" w14:textId="4F4AB2EF" w:rsidR="00AD519F" w:rsidRPr="006E1BC7" w:rsidRDefault="004A0F10" w:rsidP="00AA73D0">
      <w:pPr>
        <w:pStyle w:val="Title2"/>
        <w:spacing w:before="0" w:after="120" w:line="24" w:lineRule="atLeast"/>
      </w:pPr>
      <w:r w:rsidRPr="004A0F10">
        <w:t>A system response to improving learning and life outcomes for children and students living in our most socio-educationally disadvantaged communities drawing on strengthened whole-of-government partnerships</w:t>
      </w:r>
      <w:r w:rsidR="00141765" w:rsidRPr="006E1BC7">
        <w:t>.</w:t>
      </w:r>
    </w:p>
    <w:p w14:paraId="6C5B3F50" w14:textId="01669457" w:rsidR="00141765" w:rsidRPr="00141765" w:rsidRDefault="004A0F10" w:rsidP="00AA73D0">
      <w:pPr>
        <w:pStyle w:val="Heading3"/>
        <w:spacing w:before="0" w:line="24" w:lineRule="atLeast"/>
      </w:pPr>
      <w:r w:rsidRPr="004A0F10">
        <w:t>What is the Partnership Initiative?</w:t>
      </w:r>
    </w:p>
    <w:p w14:paraId="2700BC29" w14:textId="77777777" w:rsidR="004A0F10" w:rsidRPr="004A0F10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t>A small number of Queensland schools are in communities that have a high degree of complexity and vulnerability. These schools require higher levels of co-ordinated intra-and inter-agency support to deliver effective local responses to community challenges and opportunities.</w:t>
      </w:r>
    </w:p>
    <w:p w14:paraId="623F3407" w14:textId="77777777" w:rsidR="004A0F10" w:rsidRPr="004A0F10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t>Schools participating in the Partnership Initiative will receive prioritised support and resourcing and act as champions for the communities they serve. Through holistic whole-of-government partnerships and collaborative community approaches, these schools will be supported to make sure that children and students in these communities have strong foundations and clear pathways for future success.</w:t>
      </w:r>
    </w:p>
    <w:p w14:paraId="2DBBE728" w14:textId="7B10B56E" w:rsidR="004A0F10" w:rsidRPr="004A0F10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t>Schools participating in the Partnership Initiative will strengthen relationships between the school, early childhood education and care, the community, different parts of the government, local</w:t>
      </w:r>
      <w:r w:rsidR="0054659A">
        <w:rPr>
          <w:rFonts w:cs="Arial"/>
        </w:rPr>
        <w:t xml:space="preserve"> </w:t>
      </w:r>
      <w:r w:rsidRPr="004A0F10">
        <w:rPr>
          <w:rFonts w:cs="Arial"/>
        </w:rPr>
        <w:t>businesses and any not-for-profit organisations delivering services to the local area.</w:t>
      </w:r>
    </w:p>
    <w:p w14:paraId="043AC916" w14:textId="7B31812D" w:rsidR="004534D5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t>The Partnership Initiative approach will provide locally responsive, flexible, integrated and tailored strategies co-designed with the community. Co-designing local actions means that community benefits are understood, owned and, where possible, implemented by the community</w:t>
      </w:r>
      <w:r w:rsidR="00141765" w:rsidRPr="00141765">
        <w:rPr>
          <w:rFonts w:cs="Arial"/>
        </w:rPr>
        <w:t>.</w:t>
      </w:r>
    </w:p>
    <w:p w14:paraId="1E2E1498" w14:textId="5F7C3358" w:rsidR="00141765" w:rsidRPr="00141765" w:rsidRDefault="004A0F10" w:rsidP="00AA73D0">
      <w:pPr>
        <w:pStyle w:val="Heading3"/>
        <w:spacing w:before="0" w:line="24" w:lineRule="atLeast"/>
      </w:pPr>
      <w:r w:rsidRPr="004A0F10">
        <w:t>Identifying schools in the Partnership Initiative</w:t>
      </w:r>
    </w:p>
    <w:p w14:paraId="43E2C94D" w14:textId="7726CB2F" w:rsidR="00141765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t>Schools participating in the Partnership Initiative are identified through:</w:t>
      </w:r>
    </w:p>
    <w:p w14:paraId="0A15EC83" w14:textId="2D777EFA" w:rsidR="004A0F10" w:rsidRP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 w:rsidRPr="004A0F10">
        <w:t>criteria using the Index of Community Socio-educational Advantage (ICSEA); and</w:t>
      </w:r>
    </w:p>
    <w:p w14:paraId="7134C6F7" w14:textId="6144C1A4" w:rsidR="004A0F10" w:rsidRP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 w:rsidRPr="004A0F10">
        <w:t>inclusion of all schools serving discrete Aboriginal and Torres Strait Islander communities; and</w:t>
      </w:r>
    </w:p>
    <w:p w14:paraId="264DB107" w14:textId="2AFF2722" w:rsidR="004A0F10" w:rsidRP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 w:rsidRPr="004A0F10">
        <w:t>a small number of identified secondary school transitions settings.</w:t>
      </w:r>
    </w:p>
    <w:p w14:paraId="3ADC909D" w14:textId="664416F2" w:rsidR="00141765" w:rsidRDefault="004A0F10" w:rsidP="00AA73D0">
      <w:pPr>
        <w:pStyle w:val="Heading3"/>
        <w:spacing w:before="0" w:line="24" w:lineRule="atLeast"/>
      </w:pPr>
      <w:r w:rsidRPr="004A0F10">
        <w:t>Whole-of-Government alignment</w:t>
      </w:r>
    </w:p>
    <w:p w14:paraId="49C5123C" w14:textId="0B693F0E" w:rsidR="004A0F10" w:rsidRPr="004A0F10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t>The Partnership Initiative will leverage locally off a range of existing and future collaborative inter-agency work, and may include</w:t>
      </w:r>
      <w:r w:rsidR="00141765" w:rsidRPr="004A0F10">
        <w:rPr>
          <w:rFonts w:cs="Arial"/>
        </w:rPr>
        <w:t>:</w:t>
      </w:r>
    </w:p>
    <w:p w14:paraId="2859538D" w14:textId="77777777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Local Thriving Communities (DTATSIPCA)</w:t>
      </w:r>
    </w:p>
    <w:p w14:paraId="05E71434" w14:textId="77777777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Ministerial and Government Champions (DTATSIPCA)</w:t>
      </w:r>
    </w:p>
    <w:p w14:paraId="0CFEC96A" w14:textId="77777777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Making Tracks Together (QH)</w:t>
      </w:r>
    </w:p>
    <w:p w14:paraId="258195AA" w14:textId="77777777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Integrated school-based hubs (DoE)</w:t>
      </w:r>
    </w:p>
    <w:p w14:paraId="39023E1A" w14:textId="27F8D48A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Connect 4 Children (DoE)</w:t>
      </w:r>
    </w:p>
    <w:p w14:paraId="17FBDF9C" w14:textId="3107FB41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Local community engagement through co-design (DoE)</w:t>
      </w:r>
    </w:p>
    <w:p w14:paraId="7D458A8F" w14:textId="73843680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Family Wellbeing Services (DCSSDS)</w:t>
      </w:r>
    </w:p>
    <w:p w14:paraId="486B7741" w14:textId="19C80513" w:rsidR="004A0F10" w:rsidRDefault="004A0F10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Community Hubs and Partnerships (DSDILGP)</w:t>
      </w:r>
    </w:p>
    <w:p w14:paraId="4AFD24F1" w14:textId="0C866AA8" w:rsidR="004A0F10" w:rsidRDefault="004A0F10" w:rsidP="00AA73D0">
      <w:pPr>
        <w:pStyle w:val="Heading3"/>
        <w:spacing w:before="0" w:line="24" w:lineRule="atLeast"/>
      </w:pPr>
      <w:r w:rsidRPr="004A0F10">
        <w:t>Governance through shared accountability</w:t>
      </w:r>
    </w:p>
    <w:p w14:paraId="074FDCC1" w14:textId="114DE7F4" w:rsidR="004A0F10" w:rsidRPr="004A0F10" w:rsidRDefault="004A0F10" w:rsidP="00AA73D0">
      <w:pPr>
        <w:spacing w:line="24" w:lineRule="atLeast"/>
        <w:rPr>
          <w:rFonts w:cs="Arial"/>
        </w:rPr>
      </w:pPr>
      <w:r w:rsidRPr="004A0F10">
        <w:rPr>
          <w:rFonts w:cs="Arial"/>
        </w:rPr>
        <w:lastRenderedPageBreak/>
        <w:t>Formal partnerships between the community, Aboriginal and Torres Strait Islander community leaders, the school, the department,</w:t>
      </w:r>
      <w:r>
        <w:rPr>
          <w:rFonts w:cs="Arial"/>
        </w:rPr>
        <w:t xml:space="preserve"> </w:t>
      </w:r>
      <w:r w:rsidRPr="004A0F10">
        <w:rPr>
          <w:rFonts w:cs="Arial"/>
        </w:rPr>
        <w:t>government agencies (including local government), service providers, to respond to community needs and expectations aligned to whole-of-government priorities will provide the authorising environment to design, implement and monitor local response plans, sharing</w:t>
      </w:r>
      <w:r w:rsidR="00F60AE4">
        <w:rPr>
          <w:rFonts w:cs="Arial"/>
        </w:rPr>
        <w:t xml:space="preserve"> </w:t>
      </w:r>
      <w:r w:rsidRPr="004A0F10">
        <w:rPr>
          <w:rFonts w:cs="Arial"/>
        </w:rPr>
        <w:t>accountability for their success.</w:t>
      </w:r>
    </w:p>
    <w:p w14:paraId="376A6889" w14:textId="51E97F77" w:rsidR="00FA5546" w:rsidRDefault="00F60AE4" w:rsidP="00AA73D0">
      <w:pPr>
        <w:pStyle w:val="Heading3"/>
        <w:spacing w:before="0" w:line="24" w:lineRule="atLeast"/>
      </w:pPr>
      <w:r>
        <w:t>School reviews</w:t>
      </w:r>
    </w:p>
    <w:p w14:paraId="684B8F25" w14:textId="2A4E9212" w:rsidR="00C05E87" w:rsidRPr="00E8507C" w:rsidRDefault="00F60AE4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Develop a school review process that acknowledges and respects these schools unique, and sometimes complex, contexts</w:t>
      </w:r>
    </w:p>
    <w:p w14:paraId="35BF6804" w14:textId="53DA8FD6" w:rsidR="00C05E87" w:rsidRPr="00E8507C" w:rsidRDefault="00F60AE4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Increase the role of community members and key stakeholders in shaping how reviews are implemented</w:t>
      </w:r>
    </w:p>
    <w:p w14:paraId="0B0638AC" w14:textId="1C02314D" w:rsidR="00C05E87" w:rsidRDefault="00F60AE4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Tailor the communication of review findings and recommendations to maximise outcomes in the local context</w:t>
      </w:r>
    </w:p>
    <w:p w14:paraId="17E6A5C2" w14:textId="2CA9CED6" w:rsidR="00736572" w:rsidRDefault="00F60AE4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Widen intra-agency representation on school review teams</w:t>
      </w:r>
    </w:p>
    <w:p w14:paraId="54C98452" w14:textId="4BB784D9" w:rsidR="00C05E87" w:rsidRDefault="00F60AE4" w:rsidP="00AA73D0">
      <w:pPr>
        <w:pStyle w:val="Heading3"/>
        <w:spacing w:before="0" w:line="24" w:lineRule="atLeast"/>
      </w:pPr>
      <w:r>
        <w:t>Collaborative responses</w:t>
      </w:r>
    </w:p>
    <w:p w14:paraId="04F5A9D1" w14:textId="326BEBD0" w:rsidR="00135203" w:rsidRDefault="00F60AE4" w:rsidP="00AA73D0">
      <w:pPr>
        <w:pStyle w:val="ListParagraph"/>
        <w:numPr>
          <w:ilvl w:val="0"/>
          <w:numId w:val="5"/>
        </w:numPr>
        <w:spacing w:after="120" w:line="24" w:lineRule="atLeast"/>
      </w:pPr>
      <w:r>
        <w:t>Adopt a consistent and system-aligned approach across Partnership Initiative locations</w:t>
      </w:r>
    </w:p>
    <w:p w14:paraId="5F807590" w14:textId="1A334A31" w:rsidR="00135203" w:rsidRDefault="00F60AE4" w:rsidP="00AA73D0">
      <w:pPr>
        <w:pStyle w:val="ListParagraph"/>
        <w:numPr>
          <w:ilvl w:val="0"/>
          <w:numId w:val="5"/>
        </w:numPr>
        <w:spacing w:after="120" w:line="24" w:lineRule="atLeast"/>
      </w:pPr>
      <w:r>
        <w:t>Commit to respectful community engagement through co-design</w:t>
      </w:r>
    </w:p>
    <w:p w14:paraId="5E2B0FD2" w14:textId="22FD83BE" w:rsidR="00135203" w:rsidRDefault="00F60AE4" w:rsidP="00AA73D0">
      <w:pPr>
        <w:pStyle w:val="ListParagraph"/>
        <w:numPr>
          <w:ilvl w:val="0"/>
          <w:numId w:val="5"/>
        </w:numPr>
        <w:spacing w:after="120" w:line="24" w:lineRule="atLeast"/>
      </w:pPr>
      <w:r>
        <w:t>Develop a fit-for-purpose method for monitoring improvement in key outcomes and processes related to the Partnership Initiative</w:t>
      </w:r>
    </w:p>
    <w:p w14:paraId="350AC474" w14:textId="7F6FC534" w:rsidR="00135203" w:rsidRDefault="00F60AE4" w:rsidP="00AA73D0">
      <w:pPr>
        <w:pStyle w:val="ListParagraph"/>
        <w:numPr>
          <w:ilvl w:val="0"/>
          <w:numId w:val="5"/>
        </w:numPr>
        <w:spacing w:after="120" w:line="24" w:lineRule="atLeast"/>
      </w:pPr>
      <w:r>
        <w:t>Gather cross-government and DoE service provision and monitoring methods to understand the system producing the current outcomes</w:t>
      </w:r>
    </w:p>
    <w:p w14:paraId="1FCA973B" w14:textId="232A67E1" w:rsidR="00135203" w:rsidRDefault="00F60AE4" w:rsidP="00AA73D0">
      <w:pPr>
        <w:pStyle w:val="ListParagraph"/>
        <w:numPr>
          <w:ilvl w:val="0"/>
          <w:numId w:val="5"/>
        </w:numPr>
        <w:spacing w:after="120" w:line="24" w:lineRule="atLeast"/>
      </w:pPr>
      <w:r>
        <w:t>Design DoE and cross-agency referral processes and escalation pathways</w:t>
      </w:r>
    </w:p>
    <w:p w14:paraId="31E90B6C" w14:textId="0C904D96" w:rsidR="00135203" w:rsidRDefault="00F60AE4" w:rsidP="00AA73D0">
      <w:pPr>
        <w:pStyle w:val="Heading3"/>
        <w:spacing w:before="0" w:line="24" w:lineRule="atLeast"/>
      </w:pPr>
      <w:r>
        <w:t>Empowering educators and leaders</w:t>
      </w:r>
    </w:p>
    <w:p w14:paraId="3751CCF0" w14:textId="532BEF9B" w:rsidR="00DE7494" w:rsidRDefault="00F60AE4" w:rsidP="00AA73D0">
      <w:pPr>
        <w:pStyle w:val="ListParagraph"/>
        <w:numPr>
          <w:ilvl w:val="0"/>
          <w:numId w:val="6"/>
        </w:numPr>
        <w:spacing w:after="120" w:line="24" w:lineRule="atLeast"/>
      </w:pPr>
      <w:r>
        <w:t>Recruit and support specialist school supervisors</w:t>
      </w:r>
    </w:p>
    <w:p w14:paraId="582FEA8E" w14:textId="162752E2" w:rsidR="00DE7494" w:rsidRDefault="00F60AE4" w:rsidP="00AA73D0">
      <w:pPr>
        <w:pStyle w:val="ListParagraph"/>
        <w:numPr>
          <w:ilvl w:val="0"/>
          <w:numId w:val="6"/>
        </w:numPr>
        <w:spacing w:after="120" w:line="24" w:lineRule="atLeast"/>
      </w:pPr>
      <w:r>
        <w:t>Provide tailored coaching and well-being support for principals, teachers and support for principals, teachers and support staff working in schools, including priority access to credentialed programs</w:t>
      </w:r>
    </w:p>
    <w:p w14:paraId="41461B7C" w14:textId="398537C9" w:rsidR="00DE7494" w:rsidRDefault="00F60AE4" w:rsidP="00AA73D0">
      <w:pPr>
        <w:pStyle w:val="ListParagraph"/>
        <w:numPr>
          <w:ilvl w:val="0"/>
          <w:numId w:val="6"/>
        </w:numPr>
        <w:spacing w:after="120" w:line="24" w:lineRule="atLeast"/>
      </w:pPr>
      <w:r>
        <w:t>Provide clear development pathways for principals and teachers, including support and resourcing to become mentor for other principals and staff in the Partnership Initiative</w:t>
      </w:r>
    </w:p>
    <w:p w14:paraId="4D9D97D9" w14:textId="77777777" w:rsidR="0054659A" w:rsidRDefault="0054659A" w:rsidP="00AA73D0">
      <w:pPr>
        <w:pStyle w:val="Heading3"/>
        <w:spacing w:before="0" w:line="24" w:lineRule="atLeast"/>
      </w:pPr>
      <w:r>
        <w:t>Attraction and retention</w:t>
      </w:r>
    </w:p>
    <w:p w14:paraId="31D74C08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Increase principal renumeration incentive and provide schools with minimum leadership structure</w:t>
      </w:r>
    </w:p>
    <w:p w14:paraId="2B8C8D79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Increase employment opportunities for First Nations staff in schools, including First Nations identified Partnership Initiative facilitation roles</w:t>
      </w:r>
    </w:p>
    <w:p w14:paraId="4A1C2822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Increase incentives for principals and staff to remain connected to schools for longer</w:t>
      </w:r>
    </w:p>
    <w:p w14:paraId="353C7DA3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 xml:space="preserve">Investigate opportunities to improve staff accommodation </w:t>
      </w:r>
      <w:r w:rsidRPr="00310BF6">
        <w:t xml:space="preserve"> </w:t>
      </w:r>
    </w:p>
    <w:p w14:paraId="2A7E9E57" w14:textId="77777777" w:rsidR="0054659A" w:rsidRDefault="0054659A" w:rsidP="00AA73D0">
      <w:pPr>
        <w:pStyle w:val="Heading3"/>
        <w:spacing w:before="0" w:line="24" w:lineRule="atLeast"/>
      </w:pPr>
      <w:r>
        <w:t>Infrastructure renewal</w:t>
      </w:r>
    </w:p>
    <w:p w14:paraId="568D3C42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Prioritise renewal infrastructure programs and projects to improve the learning and working environment in schools participating in the Partnership Initiative</w:t>
      </w:r>
    </w:p>
    <w:p w14:paraId="034D82DA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Utilise existing capital works programs specifically to address learning environments and contemporary standards for school facilities, including prioritising asbestos removal</w:t>
      </w:r>
    </w:p>
    <w:p w14:paraId="4FA194A0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Identify and address staff accommodation challenges in each community</w:t>
      </w:r>
    </w:p>
    <w:p w14:paraId="04CF9725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 w:rsidRPr="00310BF6">
        <w:lastRenderedPageBreak/>
        <w:t>Ensure infrastructure planning supports delivery of integrated school-based hub models that provide a</w:t>
      </w:r>
      <w:r>
        <w:t xml:space="preserve"> full range of services to communities</w:t>
      </w:r>
      <w:r w:rsidRPr="00310BF6">
        <w:t xml:space="preserve"> </w:t>
      </w:r>
    </w:p>
    <w:p w14:paraId="61EEAD8A" w14:textId="77777777" w:rsidR="0054659A" w:rsidRDefault="0054659A" w:rsidP="00AA73D0">
      <w:pPr>
        <w:pStyle w:val="Heading3"/>
        <w:spacing w:before="0" w:line="24" w:lineRule="atLeast"/>
      </w:pPr>
      <w:r>
        <w:t>Cultural capability</w:t>
      </w:r>
    </w:p>
    <w:p w14:paraId="1C846EFC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Co-develop and co-deliver cultural capability programs for staff in partnership with each local community</w:t>
      </w:r>
    </w:p>
    <w:p w14:paraId="1FA289F2" w14:textId="77777777" w:rsidR="0054659A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>
        <w:t>Provide comprehensive and continuing cultural Induction for all new staff to schools in the Partnership Initiative</w:t>
      </w:r>
    </w:p>
    <w:p w14:paraId="38E94398" w14:textId="0911E9F1" w:rsidR="00FA5546" w:rsidRDefault="00310BF6" w:rsidP="00AA73D0">
      <w:pPr>
        <w:pStyle w:val="Heading3"/>
        <w:spacing w:before="0" w:line="24" w:lineRule="atLeast"/>
      </w:pPr>
      <w:r>
        <w:t>Prioritised DoE support</w:t>
      </w:r>
    </w:p>
    <w:p w14:paraId="7DEE1276" w14:textId="762E4869" w:rsidR="00DE7494" w:rsidRDefault="00310BF6" w:rsidP="00AA73D0">
      <w:pPr>
        <w:pStyle w:val="ListParagraph"/>
        <w:numPr>
          <w:ilvl w:val="0"/>
          <w:numId w:val="7"/>
        </w:numPr>
        <w:spacing w:after="120" w:line="24" w:lineRule="atLeast"/>
      </w:pPr>
      <w:r>
        <w:t>Prioritise support across DoE Divisions for schools and communities in the Partnership Initiative</w:t>
      </w:r>
    </w:p>
    <w:p w14:paraId="31473CAB" w14:textId="3902D26C" w:rsidR="00DE7494" w:rsidRDefault="00310BF6" w:rsidP="00AA73D0">
      <w:pPr>
        <w:pStyle w:val="ListParagraph"/>
        <w:numPr>
          <w:ilvl w:val="0"/>
          <w:numId w:val="7"/>
        </w:numPr>
        <w:spacing w:after="120" w:line="24" w:lineRule="atLeast"/>
      </w:pPr>
      <w:r>
        <w:t>Design escalation pathways to remove barriers for accessing support to effective complex case management</w:t>
      </w:r>
    </w:p>
    <w:p w14:paraId="6805EA79" w14:textId="258112CE" w:rsidR="00DE7494" w:rsidRPr="00DE7494" w:rsidRDefault="00310BF6" w:rsidP="00AA73D0">
      <w:pPr>
        <w:pStyle w:val="ListParagraph"/>
        <w:numPr>
          <w:ilvl w:val="0"/>
          <w:numId w:val="7"/>
        </w:numPr>
        <w:spacing w:after="120" w:line="24" w:lineRule="atLeast"/>
      </w:pPr>
      <w:r>
        <w:t>Centrally coordinate planning and reporting functions, including resourcing and supporting school and community champions within DoE and across government</w:t>
      </w:r>
    </w:p>
    <w:p w14:paraId="75F0451A" w14:textId="77777777" w:rsidR="0054659A" w:rsidRDefault="0054659A" w:rsidP="00AA73D0">
      <w:pPr>
        <w:pStyle w:val="Heading3"/>
        <w:spacing w:before="0" w:line="24" w:lineRule="atLeast"/>
      </w:pPr>
      <w:r w:rsidRPr="00526E5B">
        <w:t>Monitoring and evaluation</w:t>
      </w:r>
    </w:p>
    <w:p w14:paraId="1D97F18E" w14:textId="77777777" w:rsidR="0054659A" w:rsidRPr="00526E5B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 w:rsidRPr="00526E5B">
        <w:t>Dedicated monitoring and evaluative approach that recognises unique contexts</w:t>
      </w:r>
    </w:p>
    <w:p w14:paraId="691A98D8" w14:textId="77777777" w:rsidR="0054659A" w:rsidRPr="00526E5B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 w:rsidRPr="00526E5B">
        <w:t>Evaluated for impact over the longer term with learnings informing how we work with other schools</w:t>
      </w:r>
    </w:p>
    <w:p w14:paraId="3C668284" w14:textId="77777777" w:rsidR="0054659A" w:rsidRPr="00526E5B" w:rsidRDefault="0054659A" w:rsidP="00AA73D0">
      <w:pPr>
        <w:pStyle w:val="ListParagraph"/>
        <w:numPr>
          <w:ilvl w:val="0"/>
          <w:numId w:val="8"/>
        </w:numPr>
        <w:spacing w:after="120" w:line="24" w:lineRule="atLeast"/>
      </w:pPr>
      <w:r w:rsidRPr="00526E5B">
        <w:t>Specialised School Reviews for schools in the Partnership Initiative</w:t>
      </w:r>
    </w:p>
    <w:p w14:paraId="43A9D8F2" w14:textId="38D91CB4" w:rsidR="0054659A" w:rsidRDefault="0054659A" w:rsidP="00AA73D0">
      <w:pPr>
        <w:pStyle w:val="Heading3"/>
        <w:spacing w:before="0" w:line="24" w:lineRule="atLeast"/>
      </w:pPr>
      <w:r w:rsidRPr="004A0F10">
        <w:t>Principles</w:t>
      </w:r>
    </w:p>
    <w:p w14:paraId="65F49155" w14:textId="77777777" w:rsidR="0054659A" w:rsidRDefault="0054659A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Student and community centred</w:t>
      </w:r>
    </w:p>
    <w:p w14:paraId="7278466A" w14:textId="77777777" w:rsidR="0054659A" w:rsidRDefault="0054659A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Collaborative and co-designed</w:t>
      </w:r>
    </w:p>
    <w:p w14:paraId="0B3236DD" w14:textId="77777777" w:rsidR="0054659A" w:rsidRDefault="0054659A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Cross government responses</w:t>
      </w:r>
    </w:p>
    <w:p w14:paraId="206F748F" w14:textId="77777777" w:rsidR="0054659A" w:rsidRDefault="0054659A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Culturally respectful</w:t>
      </w:r>
    </w:p>
    <w:p w14:paraId="6ED7553B" w14:textId="77777777" w:rsidR="0054659A" w:rsidRDefault="0054659A" w:rsidP="00AA73D0">
      <w:pPr>
        <w:pStyle w:val="ListParagraph"/>
        <w:numPr>
          <w:ilvl w:val="0"/>
          <w:numId w:val="3"/>
        </w:numPr>
        <w:spacing w:after="120" w:line="24" w:lineRule="atLeast"/>
      </w:pPr>
      <w:r>
        <w:t>Evidence informed</w:t>
      </w:r>
    </w:p>
    <w:p w14:paraId="27CA5D1E" w14:textId="19630EB5" w:rsidR="00526E5B" w:rsidRDefault="00526E5B" w:rsidP="00AA73D0">
      <w:pPr>
        <w:spacing w:line="24" w:lineRule="atLeast"/>
      </w:pPr>
    </w:p>
    <w:p w14:paraId="62BD3215" w14:textId="77777777" w:rsidR="00526E5B" w:rsidRPr="00526E5B" w:rsidRDefault="00526E5B" w:rsidP="00AA73D0">
      <w:pPr>
        <w:spacing w:line="24" w:lineRule="atLeast"/>
        <w:rPr>
          <w:rFonts w:cs="Arial"/>
        </w:rPr>
      </w:pPr>
    </w:p>
    <w:p w14:paraId="2C469D85" w14:textId="77777777" w:rsidR="00AA73D0" w:rsidRDefault="00AA73D0" w:rsidP="00AA73D0">
      <w:pPr>
        <w:spacing w:line="24" w:lineRule="atLeast"/>
        <w:rPr>
          <w:rFonts w:cs="Arial"/>
          <w:bCs/>
          <w:sz w:val="36"/>
          <w:szCs w:val="40"/>
        </w:rPr>
      </w:pPr>
      <w:r>
        <w:rPr>
          <w:b/>
          <w:iCs/>
          <w:sz w:val="36"/>
          <w:szCs w:val="40"/>
        </w:rPr>
        <w:br w:type="page"/>
      </w:r>
    </w:p>
    <w:p w14:paraId="12CA8C2A" w14:textId="4FDEAAAD" w:rsidR="00386B32" w:rsidRDefault="00386B32" w:rsidP="00AA73D0">
      <w:pPr>
        <w:pStyle w:val="Heading4"/>
        <w:spacing w:before="0" w:line="24" w:lineRule="atLeast"/>
        <w:rPr>
          <w:b w:val="0"/>
          <w:iCs w:val="0"/>
          <w:sz w:val="36"/>
          <w:szCs w:val="40"/>
        </w:rPr>
      </w:pPr>
      <w:r w:rsidRPr="00386B32">
        <w:rPr>
          <w:b w:val="0"/>
          <w:iCs w:val="0"/>
          <w:sz w:val="36"/>
          <w:szCs w:val="40"/>
        </w:rPr>
        <w:lastRenderedPageBreak/>
        <w:t>Schools participating in the Partnership Initiative</w:t>
      </w:r>
    </w:p>
    <w:p w14:paraId="056EC201" w14:textId="182222FE" w:rsidR="009E16D3" w:rsidRDefault="00386B32" w:rsidP="00AA73D0">
      <w:pPr>
        <w:pStyle w:val="Heading3"/>
        <w:spacing w:before="0" w:line="24" w:lineRule="atLeast"/>
      </w:pPr>
      <w:r w:rsidRPr="00386B32">
        <w:t>Forty-two (42) schools require higher levels of co-ordinated intra-and inter-agency support to deliver effective local responses to community challenges and opportunities.</w:t>
      </w:r>
    </w:p>
    <w:p w14:paraId="5DF34D2A" w14:textId="67EF9CFA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Cherbourg State School (Cherbourg community)</w:t>
      </w:r>
      <w:r w:rsidR="00AA73D0">
        <w:t xml:space="preserve"> - K-6</w:t>
      </w:r>
    </w:p>
    <w:p w14:paraId="3D3C15FC" w14:textId="47830559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proofErr w:type="spellStart"/>
      <w:r>
        <w:t>Bwgcolman</w:t>
      </w:r>
      <w:proofErr w:type="spellEnd"/>
      <w:r>
        <w:t xml:space="preserve"> Community School (Palm Island community)</w:t>
      </w:r>
      <w:r w:rsidR="00AA73D0">
        <w:t xml:space="preserve"> - K-12</w:t>
      </w:r>
    </w:p>
    <w:p w14:paraId="65FC8364" w14:textId="760BC574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Doomadgee State School (Doomadgee community)</w:t>
      </w:r>
      <w:r w:rsidR="00AA73D0">
        <w:t xml:space="preserve"> - K-10</w:t>
      </w:r>
    </w:p>
    <w:p w14:paraId="5FC5CB52" w14:textId="407A1404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Woorabinda State School (Woorabinda community)</w:t>
      </w:r>
      <w:r w:rsidR="00AA73D0">
        <w:t xml:space="preserve"> - K-6</w:t>
      </w:r>
    </w:p>
    <w:p w14:paraId="62F1F5EB" w14:textId="5946036E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Dajarra State School</w:t>
      </w:r>
      <w:r w:rsidR="00AA73D0">
        <w:t xml:space="preserve"> - K-6</w:t>
      </w:r>
    </w:p>
    <w:p w14:paraId="2EE03887" w14:textId="7D3DB2EE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Bloomfield River State School (</w:t>
      </w:r>
      <w:proofErr w:type="spellStart"/>
      <w:r>
        <w:t>Wujul</w:t>
      </w:r>
      <w:proofErr w:type="spellEnd"/>
      <w:r>
        <w:t xml:space="preserve"> </w:t>
      </w:r>
      <w:proofErr w:type="spellStart"/>
      <w:r>
        <w:t>Wujul</w:t>
      </w:r>
      <w:proofErr w:type="spellEnd"/>
      <w:r>
        <w:t xml:space="preserve"> community)</w:t>
      </w:r>
      <w:r w:rsidR="00AA73D0" w:rsidRPr="00AA73D0">
        <w:t xml:space="preserve"> </w:t>
      </w:r>
      <w:r w:rsidR="00AA73D0">
        <w:t>- P-6</w:t>
      </w:r>
    </w:p>
    <w:p w14:paraId="56270804" w14:textId="50093ADC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Kowanyama State School (Kowanyama community)</w:t>
      </w:r>
      <w:r w:rsidR="00AA73D0" w:rsidRPr="00AA73D0">
        <w:t xml:space="preserve"> </w:t>
      </w:r>
      <w:r w:rsidR="00AA73D0">
        <w:t>- K-10</w:t>
      </w:r>
    </w:p>
    <w:p w14:paraId="3EAFF49B" w14:textId="77CCA1D8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Mornington Island State School (Mornington Island community)</w:t>
      </w:r>
      <w:r w:rsidR="00AA73D0" w:rsidRPr="00AA73D0">
        <w:t xml:space="preserve"> </w:t>
      </w:r>
      <w:r w:rsidR="00AA73D0">
        <w:t>- K-10</w:t>
      </w:r>
    </w:p>
    <w:p w14:paraId="475A96C5" w14:textId="435B3E91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Normanton State School</w:t>
      </w:r>
      <w:r w:rsidR="00AA73D0" w:rsidRPr="00AA73D0">
        <w:t xml:space="preserve"> </w:t>
      </w:r>
      <w:r w:rsidR="00AA73D0">
        <w:t>- P-10</w:t>
      </w:r>
    </w:p>
    <w:p w14:paraId="78ACEC0E" w14:textId="77CF8AA5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Yarrabah State School (Yarrabah community)</w:t>
      </w:r>
      <w:r w:rsidR="00AA73D0" w:rsidRPr="00AA73D0">
        <w:t xml:space="preserve"> </w:t>
      </w:r>
      <w:r w:rsidR="00AA73D0">
        <w:t>- K-10</w:t>
      </w:r>
    </w:p>
    <w:p w14:paraId="44C58A0A" w14:textId="099FDFA6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Lockhart P-12 State School (Lockhart River community)</w:t>
      </w:r>
      <w:r w:rsidR="00AA73D0" w:rsidRPr="00AA73D0">
        <w:t xml:space="preserve"> </w:t>
      </w:r>
      <w:r w:rsidR="00AA73D0">
        <w:t>- K-12</w:t>
      </w:r>
    </w:p>
    <w:p w14:paraId="2496C3E4" w14:textId="2880C641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proofErr w:type="spellStart"/>
      <w:r>
        <w:t>Pormpuraaw</w:t>
      </w:r>
      <w:proofErr w:type="spellEnd"/>
      <w:r>
        <w:t xml:space="preserve"> State School (</w:t>
      </w:r>
      <w:proofErr w:type="spellStart"/>
      <w:r>
        <w:t>Pormpuraaw</w:t>
      </w:r>
      <w:proofErr w:type="spellEnd"/>
      <w:r>
        <w:t xml:space="preserve"> community)</w:t>
      </w:r>
      <w:r w:rsidR="00AA73D0">
        <w:t xml:space="preserve"> - K-6</w:t>
      </w:r>
    </w:p>
    <w:p w14:paraId="7CB6C7F1" w14:textId="346E3BB7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Camooweal State School</w:t>
      </w:r>
      <w:r w:rsidR="00AA73D0">
        <w:t xml:space="preserve"> - K-6</w:t>
      </w:r>
    </w:p>
    <w:p w14:paraId="32EAA50C" w14:textId="09688764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Northern Peninsula Area State College (Northern Peninsula community)</w:t>
      </w:r>
      <w:r w:rsidR="00AA73D0" w:rsidRPr="00AA73D0">
        <w:t xml:space="preserve"> </w:t>
      </w:r>
      <w:r w:rsidR="00AA73D0">
        <w:t>- K-12</w:t>
      </w:r>
    </w:p>
    <w:p w14:paraId="7ACB9381" w14:textId="3F6D1FCA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Cape York Aboriginal Australian Academy (Coen community and Hopevale community)</w:t>
      </w:r>
      <w:r w:rsidR="00AA73D0" w:rsidRPr="00AA73D0">
        <w:t xml:space="preserve"> </w:t>
      </w:r>
      <w:r w:rsidR="00AA73D0">
        <w:t>- P-6</w:t>
      </w:r>
    </w:p>
    <w:p w14:paraId="50D6DB94" w14:textId="6DB8857E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Aurukun State School (Aurukun community)</w:t>
      </w:r>
      <w:r w:rsidR="00AA73D0" w:rsidRPr="00AA73D0">
        <w:t xml:space="preserve"> </w:t>
      </w:r>
      <w:r w:rsidR="00AA73D0">
        <w:t>- K-12</w:t>
      </w:r>
    </w:p>
    <w:p w14:paraId="2ED7C01A" w14:textId="49D56DF3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Cunnamulla P-12 State School</w:t>
      </w:r>
      <w:r w:rsidR="00AA73D0" w:rsidRPr="00AA73D0">
        <w:t xml:space="preserve"> </w:t>
      </w:r>
      <w:r w:rsidR="00AA73D0">
        <w:t>- P-12</w:t>
      </w:r>
    </w:p>
    <w:p w14:paraId="32CB230E" w14:textId="793845C1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Ayr State School</w:t>
      </w:r>
      <w:r w:rsidR="00AA73D0" w:rsidRPr="00AA73D0">
        <w:t xml:space="preserve"> </w:t>
      </w:r>
      <w:r w:rsidR="00AA73D0">
        <w:t>- P-6</w:t>
      </w:r>
    </w:p>
    <w:p w14:paraId="75C31C25" w14:textId="4A27CA9F" w:rsidR="00386B32" w:rsidRDefault="00386B32" w:rsidP="00AA73D0">
      <w:pPr>
        <w:pStyle w:val="ListParagraph"/>
        <w:numPr>
          <w:ilvl w:val="0"/>
          <w:numId w:val="23"/>
        </w:numPr>
        <w:spacing w:after="120" w:line="24" w:lineRule="atLeast"/>
      </w:pPr>
      <w:proofErr w:type="spellStart"/>
      <w:r>
        <w:t>Tagai</w:t>
      </w:r>
      <w:proofErr w:type="spellEnd"/>
      <w:r>
        <w:t xml:space="preserve"> State College (Torres Strait community)</w:t>
      </w:r>
      <w:r w:rsidR="00AA73D0" w:rsidRPr="00AA73D0">
        <w:t xml:space="preserve"> </w:t>
      </w:r>
      <w:r w:rsidR="00AA73D0">
        <w:t>- K-10</w:t>
      </w:r>
    </w:p>
    <w:p w14:paraId="6498B02C" w14:textId="53EBED7B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Garbutt State School</w:t>
      </w:r>
      <w:r w:rsidR="00AA73D0" w:rsidRPr="00AA73D0">
        <w:t xml:space="preserve"> </w:t>
      </w:r>
      <w:r w:rsidR="00AA73D0">
        <w:t>- P-6</w:t>
      </w:r>
    </w:p>
    <w:p w14:paraId="3A877B0D" w14:textId="1D0266C5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Vincent State School</w:t>
      </w:r>
      <w:r w:rsidR="00AA73D0" w:rsidRPr="00AA73D0">
        <w:t xml:space="preserve"> </w:t>
      </w:r>
      <w:r w:rsidR="00AA73D0">
        <w:t>- P-6</w:t>
      </w:r>
    </w:p>
    <w:p w14:paraId="3935F353" w14:textId="002D5A4E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Innisfail State School</w:t>
      </w:r>
      <w:r w:rsidR="00AA73D0" w:rsidRPr="00AA73D0">
        <w:t xml:space="preserve"> </w:t>
      </w:r>
      <w:r w:rsidR="00AA73D0">
        <w:t>- P-6</w:t>
      </w:r>
    </w:p>
    <w:p w14:paraId="14747161" w14:textId="02F14703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Mount Garnet State School</w:t>
      </w:r>
      <w:r w:rsidR="00AA73D0">
        <w:t xml:space="preserve"> - K-6</w:t>
      </w:r>
    </w:p>
    <w:p w14:paraId="781F2F5A" w14:textId="083D9A6D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Cairns West State School</w:t>
      </w:r>
      <w:r w:rsidR="00AA73D0" w:rsidRPr="00AA73D0">
        <w:t xml:space="preserve"> </w:t>
      </w:r>
      <w:r w:rsidR="00AA73D0">
        <w:t>- P-6</w:t>
      </w:r>
    </w:p>
    <w:p w14:paraId="605162B4" w14:textId="3E59F0E2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Townview State School</w:t>
      </w:r>
      <w:r w:rsidR="00AA73D0" w:rsidRPr="00AA73D0">
        <w:t xml:space="preserve"> </w:t>
      </w:r>
      <w:r w:rsidR="00AA73D0">
        <w:t>- P-6</w:t>
      </w:r>
    </w:p>
    <w:p w14:paraId="6ACFED99" w14:textId="06B72B06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Urandangi State School</w:t>
      </w:r>
      <w:r w:rsidR="00AA73D0">
        <w:t xml:space="preserve"> - K-6</w:t>
      </w:r>
    </w:p>
    <w:p w14:paraId="59F9E497" w14:textId="47759F38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Burketown State School</w:t>
      </w:r>
      <w:r w:rsidR="00AA73D0">
        <w:t xml:space="preserve"> - K-6</w:t>
      </w:r>
    </w:p>
    <w:p w14:paraId="636CB18C" w14:textId="6E345F64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Kennedy State School</w:t>
      </w:r>
      <w:r w:rsidR="00AA73D0" w:rsidRPr="00AA73D0">
        <w:t xml:space="preserve"> </w:t>
      </w:r>
      <w:r w:rsidR="00AA73D0">
        <w:t>- P-6</w:t>
      </w:r>
    </w:p>
    <w:p w14:paraId="085CD672" w14:textId="6A3C8406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St George State School</w:t>
      </w:r>
      <w:r w:rsidR="00AA73D0" w:rsidRPr="00AA73D0">
        <w:t xml:space="preserve"> </w:t>
      </w:r>
      <w:r w:rsidR="00AA73D0">
        <w:t>- P-6</w:t>
      </w:r>
    </w:p>
    <w:p w14:paraId="210FAB3D" w14:textId="0B44DFF6" w:rsidR="000156FC" w:rsidRDefault="000156FC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Boulia State School</w:t>
      </w:r>
      <w:r w:rsidR="00AA73D0">
        <w:t xml:space="preserve"> - K-6</w:t>
      </w:r>
    </w:p>
    <w:p w14:paraId="2672A18E" w14:textId="764548B3" w:rsidR="000156FC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Sunset State School</w:t>
      </w:r>
      <w:r w:rsidR="00AA73D0" w:rsidRPr="00AA73D0">
        <w:t xml:space="preserve"> </w:t>
      </w:r>
      <w:r w:rsidR="00AA73D0">
        <w:t>- P-6</w:t>
      </w:r>
    </w:p>
    <w:p w14:paraId="2DB8393D" w14:textId="5B02E31A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Rasmussen State School</w:t>
      </w:r>
      <w:r w:rsidR="00AA73D0" w:rsidRPr="00AA73D0">
        <w:t xml:space="preserve"> </w:t>
      </w:r>
      <w:r w:rsidR="00AA73D0">
        <w:t>- P-6</w:t>
      </w:r>
    </w:p>
    <w:p w14:paraId="5BB4620C" w14:textId="18CF41D3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Balaclava State School</w:t>
      </w:r>
      <w:r w:rsidR="00AA73D0" w:rsidRPr="00AA73D0">
        <w:t xml:space="preserve"> </w:t>
      </w:r>
      <w:r w:rsidR="00AA73D0">
        <w:t>- P-6</w:t>
      </w:r>
    </w:p>
    <w:p w14:paraId="5ABCAC13" w14:textId="270C913D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lastRenderedPageBreak/>
        <w:t>Quilpie State College</w:t>
      </w:r>
      <w:r w:rsidR="00AA73D0" w:rsidRPr="00AA73D0">
        <w:t xml:space="preserve"> </w:t>
      </w:r>
      <w:r w:rsidR="00AA73D0">
        <w:t>- P-10</w:t>
      </w:r>
    </w:p>
    <w:p w14:paraId="2327FBCC" w14:textId="20AFDDE7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Cloncurry P-12 State School</w:t>
      </w:r>
      <w:r w:rsidR="00AA73D0" w:rsidRPr="00AA73D0">
        <w:t xml:space="preserve"> </w:t>
      </w:r>
      <w:r w:rsidR="00AA73D0">
        <w:t>- P-12</w:t>
      </w:r>
    </w:p>
    <w:p w14:paraId="57CA028B" w14:textId="16CD109F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Murgon State High School (Cherbourg community)</w:t>
      </w:r>
      <w:r w:rsidR="00AA73D0">
        <w:t xml:space="preserve"> - 7-12</w:t>
      </w:r>
    </w:p>
    <w:p w14:paraId="1CCA7394" w14:textId="02B88E20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Murgon State School (Cherbourg community)</w:t>
      </w:r>
      <w:r w:rsidR="00AA73D0" w:rsidRPr="00AA73D0">
        <w:t xml:space="preserve"> </w:t>
      </w:r>
      <w:r w:rsidR="00AA73D0">
        <w:t>- P-6</w:t>
      </w:r>
    </w:p>
    <w:p w14:paraId="1E5CB5FE" w14:textId="1E2BD918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Eidsvold P-12 State School</w:t>
      </w:r>
      <w:r w:rsidR="00AA73D0" w:rsidRPr="00AA73D0">
        <w:t xml:space="preserve"> </w:t>
      </w:r>
      <w:r w:rsidR="00AA73D0">
        <w:t>- K-12</w:t>
      </w:r>
    </w:p>
    <w:p w14:paraId="36FC24DD" w14:textId="5490AE50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 xml:space="preserve">Western Cape College (Mapoon community and </w:t>
      </w:r>
      <w:proofErr w:type="spellStart"/>
      <w:r>
        <w:t>Napranum</w:t>
      </w:r>
      <w:proofErr w:type="spellEnd"/>
      <w:r>
        <w:t xml:space="preserve"> community)</w:t>
      </w:r>
      <w:r w:rsidR="00AA73D0" w:rsidRPr="00AA73D0">
        <w:t xml:space="preserve"> </w:t>
      </w:r>
      <w:r w:rsidR="00AA73D0">
        <w:t>- K-10</w:t>
      </w:r>
    </w:p>
    <w:p w14:paraId="77157D38" w14:textId="412025E3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St George State High School</w:t>
      </w:r>
      <w:r w:rsidR="00AA73D0">
        <w:t xml:space="preserve"> - 7-12</w:t>
      </w:r>
    </w:p>
    <w:p w14:paraId="4E7E1FB5" w14:textId="5AB59240" w:rsidR="003F5CE6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Mossman State School (Mossman Gorge community)</w:t>
      </w:r>
      <w:r w:rsidR="00AA73D0" w:rsidRPr="00AA73D0">
        <w:t xml:space="preserve"> </w:t>
      </w:r>
      <w:r w:rsidR="00AA73D0">
        <w:t>- P-6</w:t>
      </w:r>
    </w:p>
    <w:p w14:paraId="5E174CD7" w14:textId="6B43C519" w:rsidR="007B1BAA" w:rsidRDefault="003F5CE6" w:rsidP="00AA73D0">
      <w:pPr>
        <w:pStyle w:val="ListParagraph"/>
        <w:numPr>
          <w:ilvl w:val="0"/>
          <w:numId w:val="23"/>
        </w:numPr>
        <w:spacing w:after="120" w:line="24" w:lineRule="atLeast"/>
      </w:pPr>
      <w:r>
        <w:t>Mossman State High School (Mossman Gorge community)</w:t>
      </w:r>
      <w:r w:rsidR="00AA73D0">
        <w:t xml:space="preserve"> - 7-12</w:t>
      </w:r>
    </w:p>
    <w:p w14:paraId="41815284" w14:textId="58748488" w:rsidR="003F5CE6" w:rsidRDefault="00AA73D0" w:rsidP="00AA73D0">
      <w:pPr>
        <w:pStyle w:val="Heading3"/>
        <w:spacing w:before="0" w:line="24" w:lineRule="atLeast"/>
      </w:pPr>
      <w:r>
        <w:t>By r</w:t>
      </w:r>
      <w:r w:rsidR="003F5CE6">
        <w:t>egion</w:t>
      </w:r>
    </w:p>
    <w:p w14:paraId="47326636" w14:textId="51AEB7A0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North Coast Region: 1</w:t>
      </w:r>
    </w:p>
    <w:p w14:paraId="36C74F6A" w14:textId="091DFCB7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Central Queensland Region: 1</w:t>
      </w:r>
    </w:p>
    <w:p w14:paraId="345A7553" w14:textId="1FD3820C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Darling Downs South West: 7</w:t>
      </w:r>
    </w:p>
    <w:p w14:paraId="1030D689" w14:textId="14EEEFCE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Far North Queensland: 17</w:t>
      </w:r>
    </w:p>
    <w:p w14:paraId="2D727F17" w14:textId="1A994578" w:rsidR="003F5CE6" w:rsidRP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 xml:space="preserve">North Queensland Region: 16 </w:t>
      </w:r>
    </w:p>
    <w:p w14:paraId="0E9E8C04" w14:textId="00F4FE0D" w:rsidR="003F5CE6" w:rsidRDefault="00AA73D0" w:rsidP="00AA73D0">
      <w:pPr>
        <w:pStyle w:val="Heading3"/>
        <w:spacing w:before="0" w:line="24" w:lineRule="atLeast"/>
      </w:pPr>
      <w:r>
        <w:t>By s</w:t>
      </w:r>
      <w:r w:rsidR="003F5CE6">
        <w:t>chool level</w:t>
      </w:r>
    </w:p>
    <w:p w14:paraId="736E1FB6" w14:textId="06B3F923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1: 2</w:t>
      </w:r>
    </w:p>
    <w:p w14:paraId="62C3740A" w14:textId="170DEC39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2: 6</w:t>
      </w:r>
    </w:p>
    <w:p w14:paraId="7F478543" w14:textId="66AF18CB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3: 8</w:t>
      </w:r>
    </w:p>
    <w:p w14:paraId="01A4AA80" w14:textId="0F8BCEBF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4: 13</w:t>
      </w:r>
    </w:p>
    <w:p w14:paraId="018730CF" w14:textId="486BD4FD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5: 6</w:t>
      </w:r>
    </w:p>
    <w:p w14:paraId="6BD6DBC1" w14:textId="50FFE05A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6: 4</w:t>
      </w:r>
    </w:p>
    <w:p w14:paraId="034EAE4C" w14:textId="3773F356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7: 1</w:t>
      </w:r>
    </w:p>
    <w:p w14:paraId="764AFCE3" w14:textId="2C86EB87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8: 1</w:t>
      </w:r>
    </w:p>
    <w:p w14:paraId="4F0662A6" w14:textId="79BA0DE1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Level 10: 1</w:t>
      </w:r>
    </w:p>
    <w:p w14:paraId="4EABC8CE" w14:textId="4492D413" w:rsidR="003F5CE6" w:rsidRDefault="00AA73D0" w:rsidP="00AA73D0">
      <w:pPr>
        <w:pStyle w:val="Heading3"/>
        <w:spacing w:before="0" w:line="24" w:lineRule="atLeast"/>
      </w:pPr>
      <w:r>
        <w:t>By s</w:t>
      </w:r>
      <w:r w:rsidR="003F5CE6">
        <w:t xml:space="preserve">chool </w:t>
      </w:r>
      <w:r>
        <w:t>t</w:t>
      </w:r>
      <w:r w:rsidR="003F5CE6">
        <w:t>ype</w:t>
      </w:r>
    </w:p>
    <w:p w14:paraId="2F436B3E" w14:textId="06A28253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Primary school: 24</w:t>
      </w:r>
    </w:p>
    <w:p w14:paraId="0AC7D45C" w14:textId="365EBF27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Primary/Secondary school: 15</w:t>
      </w:r>
    </w:p>
    <w:p w14:paraId="6EF68049" w14:textId="2922160F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Secondary school: 3</w:t>
      </w:r>
    </w:p>
    <w:p w14:paraId="01A47393" w14:textId="771F6160" w:rsidR="003F5CE6" w:rsidRDefault="003F5CE6" w:rsidP="00AA73D0">
      <w:pPr>
        <w:pStyle w:val="ListParagraph"/>
        <w:numPr>
          <w:ilvl w:val="0"/>
          <w:numId w:val="24"/>
        </w:numPr>
        <w:spacing w:after="120" w:line="24" w:lineRule="atLeast"/>
      </w:pPr>
      <w:r>
        <w:t>State Delivered Kindergarten</w:t>
      </w:r>
      <w:r w:rsidR="00F24A94">
        <w:t>: 20</w:t>
      </w:r>
    </w:p>
    <w:p w14:paraId="71B3640D" w14:textId="77777777" w:rsidR="003F5CE6" w:rsidRDefault="003F5CE6" w:rsidP="00AA73D0">
      <w:pPr>
        <w:spacing w:line="24" w:lineRule="atLeast"/>
      </w:pPr>
    </w:p>
    <w:sectPr w:rsidR="003F5CE6" w:rsidSect="00AD519F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077" w:right="1077" w:bottom="1077" w:left="1077" w:header="1021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8DFC" w14:textId="77777777" w:rsidR="00B91E92" w:rsidRDefault="00B91E92" w:rsidP="00190C24">
      <w:r>
        <w:separator/>
      </w:r>
    </w:p>
  </w:endnote>
  <w:endnote w:type="continuationSeparator" w:id="0">
    <w:p w14:paraId="113A6AA5" w14:textId="77777777" w:rsidR="00B91E92" w:rsidRDefault="00B91E9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OT-Norm">
    <w:altName w:val="Cambria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50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B378E" w14:textId="7E2288A3" w:rsidR="00870D57" w:rsidRDefault="00870D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F24A94">
          <w:t>Partnership Initiative</w:t>
        </w:r>
        <w:r w:rsidR="00E8507C">
          <w:t xml:space="preserve"> – Accessible version of placemat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DC67" w14:textId="5BA2747B" w:rsidR="00870D57" w:rsidRPr="00FB6249" w:rsidRDefault="00870D57" w:rsidP="00FB6249">
    <w:pPr>
      <w:pStyle w:val="Footer"/>
      <w:jc w:val="center"/>
      <w:rPr>
        <w:rFonts w:cs="Arial"/>
        <w:color w:val="FF0000"/>
        <w:sz w:val="24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68619E6" wp14:editId="74536CCE">
          <wp:simplePos x="0" y="0"/>
          <wp:positionH relativeFrom="page">
            <wp:posOffset>0</wp:posOffset>
          </wp:positionH>
          <wp:positionV relativeFrom="page">
            <wp:posOffset>9760687</wp:posOffset>
          </wp:positionV>
          <wp:extent cx="7559675" cy="933125"/>
          <wp:effectExtent l="0" t="0" r="3175" b="635"/>
          <wp:wrapNone/>
          <wp:docPr id="3" name="Picture 3" descr="Queensland Governmen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booklet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09"/>
                  <a:stretch/>
                </pic:blipFill>
                <pic:spPr bwMode="auto">
                  <a:xfrm>
                    <a:off x="0" y="0"/>
                    <a:ext cx="7559675" cy="93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3894" w14:textId="77777777" w:rsidR="00B91E92" w:rsidRDefault="00B91E92" w:rsidP="00190C24">
      <w:r>
        <w:separator/>
      </w:r>
    </w:p>
  </w:footnote>
  <w:footnote w:type="continuationSeparator" w:id="0">
    <w:p w14:paraId="73CB7A2C" w14:textId="77777777" w:rsidR="00B91E92" w:rsidRDefault="00B91E9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5C95" w14:textId="27A53586" w:rsidR="00870D57" w:rsidRPr="00FB6249" w:rsidRDefault="00E8507C" w:rsidP="00F11985">
    <w:pPr>
      <w:pStyle w:val="Footer"/>
      <w:rPr>
        <w:rFonts w:cs="Arial"/>
        <w:color w:val="FF0000"/>
        <w:sz w:val="24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8031346" wp14:editId="28E1A6FB">
          <wp:simplePos x="0" y="0"/>
          <wp:positionH relativeFrom="page">
            <wp:posOffset>-26582</wp:posOffset>
          </wp:positionH>
          <wp:positionV relativeFrom="page">
            <wp:posOffset>24278</wp:posOffset>
          </wp:positionV>
          <wp:extent cx="7560000" cy="504000"/>
          <wp:effectExtent l="0" t="0" r="0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B0D6" w14:textId="5A3F7D45" w:rsidR="00870D57" w:rsidRDefault="00E8507C">
    <w:pPr>
      <w:pStyle w:val="Header"/>
    </w:pPr>
    <w:r>
      <w:t>Accessible version of placemat</w:t>
    </w:r>
    <w:r>
      <w:rPr>
        <w:noProof/>
        <w:lang w:eastAsia="en-AU"/>
      </w:rPr>
      <w:t xml:space="preserve"> </w:t>
    </w:r>
    <w:r w:rsidR="00870D57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5DABBD8" wp14:editId="052039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9C8"/>
    <w:multiLevelType w:val="hybridMultilevel"/>
    <w:tmpl w:val="0314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D90"/>
    <w:multiLevelType w:val="hybridMultilevel"/>
    <w:tmpl w:val="6742E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0A09"/>
    <w:multiLevelType w:val="hybridMultilevel"/>
    <w:tmpl w:val="4BE86612"/>
    <w:lvl w:ilvl="0" w:tplc="0C090001">
      <w:start w:val="1"/>
      <w:numFmt w:val="bullet"/>
      <w:lvlText w:val=""/>
      <w:lvlJc w:val="left"/>
      <w:pPr>
        <w:ind w:left="-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3" w15:restartNumberingAfterBreak="0">
    <w:nsid w:val="0B113753"/>
    <w:multiLevelType w:val="hybridMultilevel"/>
    <w:tmpl w:val="7A080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905"/>
    <w:multiLevelType w:val="hybridMultilevel"/>
    <w:tmpl w:val="BE6E1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75E"/>
    <w:multiLevelType w:val="hybridMultilevel"/>
    <w:tmpl w:val="12C6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65F92"/>
    <w:multiLevelType w:val="hybridMultilevel"/>
    <w:tmpl w:val="40488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5668"/>
    <w:multiLevelType w:val="hybridMultilevel"/>
    <w:tmpl w:val="333C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1F0A"/>
    <w:multiLevelType w:val="hybridMultilevel"/>
    <w:tmpl w:val="4D7E4516"/>
    <w:lvl w:ilvl="0" w:tplc="DE0E6FE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65D61"/>
    <w:multiLevelType w:val="hybridMultilevel"/>
    <w:tmpl w:val="1FF8B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6D5E"/>
    <w:multiLevelType w:val="hybridMultilevel"/>
    <w:tmpl w:val="095E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85CA5"/>
    <w:multiLevelType w:val="hybridMultilevel"/>
    <w:tmpl w:val="C36A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A0C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239F"/>
    <w:multiLevelType w:val="hybridMultilevel"/>
    <w:tmpl w:val="71C27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6405E"/>
    <w:multiLevelType w:val="hybridMultilevel"/>
    <w:tmpl w:val="2818A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15FD"/>
    <w:multiLevelType w:val="hybridMultilevel"/>
    <w:tmpl w:val="70A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4AD5"/>
    <w:multiLevelType w:val="hybridMultilevel"/>
    <w:tmpl w:val="118C6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74262"/>
    <w:multiLevelType w:val="hybridMultilevel"/>
    <w:tmpl w:val="D896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E7986"/>
    <w:multiLevelType w:val="hybridMultilevel"/>
    <w:tmpl w:val="D0C22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3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BB"/>
    <w:rsid w:val="000156FC"/>
    <w:rsid w:val="0002155B"/>
    <w:rsid w:val="0003551D"/>
    <w:rsid w:val="00040463"/>
    <w:rsid w:val="00042183"/>
    <w:rsid w:val="000425F7"/>
    <w:rsid w:val="000436FC"/>
    <w:rsid w:val="00046CB1"/>
    <w:rsid w:val="00071656"/>
    <w:rsid w:val="0007392C"/>
    <w:rsid w:val="00077991"/>
    <w:rsid w:val="000803BD"/>
    <w:rsid w:val="0009591E"/>
    <w:rsid w:val="000B61AC"/>
    <w:rsid w:val="000E6290"/>
    <w:rsid w:val="000F6AAC"/>
    <w:rsid w:val="000F7FDE"/>
    <w:rsid w:val="00101609"/>
    <w:rsid w:val="00103556"/>
    <w:rsid w:val="001154E1"/>
    <w:rsid w:val="0012187F"/>
    <w:rsid w:val="00135203"/>
    <w:rsid w:val="00140D3A"/>
    <w:rsid w:val="00141765"/>
    <w:rsid w:val="00177EEA"/>
    <w:rsid w:val="00180B02"/>
    <w:rsid w:val="001825AF"/>
    <w:rsid w:val="001837AB"/>
    <w:rsid w:val="00190C24"/>
    <w:rsid w:val="001A4885"/>
    <w:rsid w:val="001B0A05"/>
    <w:rsid w:val="001C4AAF"/>
    <w:rsid w:val="001E36AE"/>
    <w:rsid w:val="00203BC7"/>
    <w:rsid w:val="0021603C"/>
    <w:rsid w:val="002343B3"/>
    <w:rsid w:val="002371F7"/>
    <w:rsid w:val="002448D7"/>
    <w:rsid w:val="00255158"/>
    <w:rsid w:val="0028251F"/>
    <w:rsid w:val="00282EB8"/>
    <w:rsid w:val="002859B3"/>
    <w:rsid w:val="002A2134"/>
    <w:rsid w:val="002A4DD9"/>
    <w:rsid w:val="002B4506"/>
    <w:rsid w:val="002D03C8"/>
    <w:rsid w:val="002D7186"/>
    <w:rsid w:val="002E749D"/>
    <w:rsid w:val="002F21E7"/>
    <w:rsid w:val="002F78A2"/>
    <w:rsid w:val="00305699"/>
    <w:rsid w:val="00310BF6"/>
    <w:rsid w:val="003200FC"/>
    <w:rsid w:val="00332F50"/>
    <w:rsid w:val="00341B9A"/>
    <w:rsid w:val="003521F9"/>
    <w:rsid w:val="00360E04"/>
    <w:rsid w:val="003660E5"/>
    <w:rsid w:val="003739D6"/>
    <w:rsid w:val="0037565F"/>
    <w:rsid w:val="00375A2D"/>
    <w:rsid w:val="00385A56"/>
    <w:rsid w:val="00386B32"/>
    <w:rsid w:val="00396E1F"/>
    <w:rsid w:val="003974C4"/>
    <w:rsid w:val="003B1586"/>
    <w:rsid w:val="003B3113"/>
    <w:rsid w:val="003C06B6"/>
    <w:rsid w:val="003D3334"/>
    <w:rsid w:val="003D7CD6"/>
    <w:rsid w:val="003F5CE6"/>
    <w:rsid w:val="003F643A"/>
    <w:rsid w:val="003F7145"/>
    <w:rsid w:val="00404BCA"/>
    <w:rsid w:val="004338B4"/>
    <w:rsid w:val="004534D5"/>
    <w:rsid w:val="00471E8B"/>
    <w:rsid w:val="00492DA7"/>
    <w:rsid w:val="004A0F10"/>
    <w:rsid w:val="004D27A8"/>
    <w:rsid w:val="004E00F9"/>
    <w:rsid w:val="00500897"/>
    <w:rsid w:val="00524C18"/>
    <w:rsid w:val="00526506"/>
    <w:rsid w:val="00526E5B"/>
    <w:rsid w:val="0054659A"/>
    <w:rsid w:val="005601DB"/>
    <w:rsid w:val="00563C38"/>
    <w:rsid w:val="00591388"/>
    <w:rsid w:val="005B5762"/>
    <w:rsid w:val="005C3C70"/>
    <w:rsid w:val="005C6F76"/>
    <w:rsid w:val="005F4331"/>
    <w:rsid w:val="00604507"/>
    <w:rsid w:val="0060638A"/>
    <w:rsid w:val="006239A5"/>
    <w:rsid w:val="00636B71"/>
    <w:rsid w:val="00660B50"/>
    <w:rsid w:val="00674331"/>
    <w:rsid w:val="00681431"/>
    <w:rsid w:val="006824B2"/>
    <w:rsid w:val="00692429"/>
    <w:rsid w:val="006A7380"/>
    <w:rsid w:val="006C3D8E"/>
    <w:rsid w:val="006E1BC7"/>
    <w:rsid w:val="006E43CE"/>
    <w:rsid w:val="006F11BB"/>
    <w:rsid w:val="006F3D4E"/>
    <w:rsid w:val="00706681"/>
    <w:rsid w:val="0070766D"/>
    <w:rsid w:val="007240C0"/>
    <w:rsid w:val="00736572"/>
    <w:rsid w:val="0074571B"/>
    <w:rsid w:val="0075766C"/>
    <w:rsid w:val="00761637"/>
    <w:rsid w:val="007B1BAA"/>
    <w:rsid w:val="007D1675"/>
    <w:rsid w:val="007D4710"/>
    <w:rsid w:val="007E4154"/>
    <w:rsid w:val="007F3732"/>
    <w:rsid w:val="007F3A71"/>
    <w:rsid w:val="0080579A"/>
    <w:rsid w:val="00823A40"/>
    <w:rsid w:val="00842923"/>
    <w:rsid w:val="00855A67"/>
    <w:rsid w:val="00856B56"/>
    <w:rsid w:val="00857314"/>
    <w:rsid w:val="00870D57"/>
    <w:rsid w:val="00894F31"/>
    <w:rsid w:val="008B265E"/>
    <w:rsid w:val="008C0B4F"/>
    <w:rsid w:val="008E54AC"/>
    <w:rsid w:val="00904DB7"/>
    <w:rsid w:val="00907963"/>
    <w:rsid w:val="00913FBA"/>
    <w:rsid w:val="0092170B"/>
    <w:rsid w:val="0096078C"/>
    <w:rsid w:val="0096595E"/>
    <w:rsid w:val="00972065"/>
    <w:rsid w:val="00976AB5"/>
    <w:rsid w:val="00983E01"/>
    <w:rsid w:val="00991DA5"/>
    <w:rsid w:val="009A451E"/>
    <w:rsid w:val="009B7893"/>
    <w:rsid w:val="009D0809"/>
    <w:rsid w:val="009D6D7C"/>
    <w:rsid w:val="009E16D3"/>
    <w:rsid w:val="009E5EE5"/>
    <w:rsid w:val="009F02B3"/>
    <w:rsid w:val="009F5520"/>
    <w:rsid w:val="00A179FE"/>
    <w:rsid w:val="00A26ABE"/>
    <w:rsid w:val="00A47F67"/>
    <w:rsid w:val="00A54E46"/>
    <w:rsid w:val="00A65710"/>
    <w:rsid w:val="00A66C7B"/>
    <w:rsid w:val="00A92E7D"/>
    <w:rsid w:val="00AA25D0"/>
    <w:rsid w:val="00AA481B"/>
    <w:rsid w:val="00AA73D0"/>
    <w:rsid w:val="00AB0192"/>
    <w:rsid w:val="00AB0A25"/>
    <w:rsid w:val="00AC555D"/>
    <w:rsid w:val="00AD2152"/>
    <w:rsid w:val="00AD2501"/>
    <w:rsid w:val="00AD519F"/>
    <w:rsid w:val="00AD7EA8"/>
    <w:rsid w:val="00AE1995"/>
    <w:rsid w:val="00AE2D3C"/>
    <w:rsid w:val="00AF47CB"/>
    <w:rsid w:val="00B13DD4"/>
    <w:rsid w:val="00B21428"/>
    <w:rsid w:val="00B33337"/>
    <w:rsid w:val="00B425E5"/>
    <w:rsid w:val="00B529F8"/>
    <w:rsid w:val="00B57D45"/>
    <w:rsid w:val="00B714FB"/>
    <w:rsid w:val="00B77F67"/>
    <w:rsid w:val="00B82363"/>
    <w:rsid w:val="00B8699D"/>
    <w:rsid w:val="00B91E92"/>
    <w:rsid w:val="00B9771E"/>
    <w:rsid w:val="00BB5A12"/>
    <w:rsid w:val="00BB6CCF"/>
    <w:rsid w:val="00BC4AA9"/>
    <w:rsid w:val="00BE3EB6"/>
    <w:rsid w:val="00BE657C"/>
    <w:rsid w:val="00C04C52"/>
    <w:rsid w:val="00C05E87"/>
    <w:rsid w:val="00C2110D"/>
    <w:rsid w:val="00C31F8F"/>
    <w:rsid w:val="00C3395D"/>
    <w:rsid w:val="00C652F1"/>
    <w:rsid w:val="00CA41CB"/>
    <w:rsid w:val="00CA7130"/>
    <w:rsid w:val="00CB07AD"/>
    <w:rsid w:val="00CC14AD"/>
    <w:rsid w:val="00CD603A"/>
    <w:rsid w:val="00CD793C"/>
    <w:rsid w:val="00CE01BA"/>
    <w:rsid w:val="00D01CD2"/>
    <w:rsid w:val="00D03E22"/>
    <w:rsid w:val="00D05A92"/>
    <w:rsid w:val="00D65A8D"/>
    <w:rsid w:val="00D75050"/>
    <w:rsid w:val="00D842DF"/>
    <w:rsid w:val="00DC5E03"/>
    <w:rsid w:val="00DC6F20"/>
    <w:rsid w:val="00DE7494"/>
    <w:rsid w:val="00DF348A"/>
    <w:rsid w:val="00E07BC3"/>
    <w:rsid w:val="00E33A72"/>
    <w:rsid w:val="00E5787A"/>
    <w:rsid w:val="00E71CF6"/>
    <w:rsid w:val="00E8507C"/>
    <w:rsid w:val="00EC41ED"/>
    <w:rsid w:val="00EE1CB8"/>
    <w:rsid w:val="00EE2B92"/>
    <w:rsid w:val="00EF2451"/>
    <w:rsid w:val="00EF474F"/>
    <w:rsid w:val="00EF4AC5"/>
    <w:rsid w:val="00EF5E46"/>
    <w:rsid w:val="00F11985"/>
    <w:rsid w:val="00F172D8"/>
    <w:rsid w:val="00F24A94"/>
    <w:rsid w:val="00F367B3"/>
    <w:rsid w:val="00F447A2"/>
    <w:rsid w:val="00F60AE4"/>
    <w:rsid w:val="00F70626"/>
    <w:rsid w:val="00F7291B"/>
    <w:rsid w:val="00FA21F9"/>
    <w:rsid w:val="00FA5546"/>
    <w:rsid w:val="00FB1F39"/>
    <w:rsid w:val="00FB6249"/>
    <w:rsid w:val="00FB77EB"/>
    <w:rsid w:val="00FC067C"/>
    <w:rsid w:val="00FC7E8F"/>
    <w:rsid w:val="00FE4E8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0CE76"/>
  <w15:chartTrackingRefBased/>
  <w15:docId w15:val="{A2672B4F-0CBA-FE45-A608-40DEFDBE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19F"/>
    <w:pPr>
      <w:spacing w:before="120"/>
      <w:outlineLvl w:val="1"/>
    </w:pPr>
    <w:rPr>
      <w:rFonts w:cs="Arial"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19F"/>
    <w:pPr>
      <w:spacing w:before="120"/>
      <w:outlineLvl w:val="2"/>
    </w:pPr>
    <w:rPr>
      <w:rFonts w:cs="Arial"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F20"/>
    <w:pPr>
      <w:spacing w:before="240"/>
      <w:outlineLvl w:val="3"/>
    </w:pPr>
    <w:rPr>
      <w:rFonts w:cs="Arial"/>
      <w:b/>
      <w:bCs/>
      <w:i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519F"/>
    <w:rPr>
      <w:rFonts w:ascii="Arial" w:hAnsi="Arial" w:cs="Arial"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D519F"/>
    <w:rPr>
      <w:rFonts w:ascii="Arial" w:hAnsi="Arial" w:cs="Arial"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C6F20"/>
    <w:rPr>
      <w:rFonts w:ascii="Arial" w:hAnsi="Arial" w:cs="Arial"/>
      <w:b/>
      <w:bCs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E8507C"/>
    <w:pPr>
      <w:numPr>
        <w:numId w:val="4"/>
      </w:numPr>
      <w:tabs>
        <w:tab w:val="left" w:pos="2835"/>
      </w:tabs>
      <w:spacing w:after="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F7291B"/>
    <w:rPr>
      <w:b/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C6F20"/>
    <w:pPr>
      <w:pBdr>
        <w:top w:val="single" w:sz="4" w:space="1" w:color="D0CECE" w:themeColor="background2" w:themeShade="E6"/>
        <w:bottom w:val="single" w:sz="4" w:space="1" w:color="D0CECE" w:themeColor="background2" w:themeShade="E6"/>
      </w:pBd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6F20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E8507C"/>
    <w:pPr>
      <w:spacing w:before="240" w:after="24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E8507C"/>
    <w:pPr>
      <w:spacing w:after="240" w:line="288" w:lineRule="auto"/>
    </w:pPr>
  </w:style>
  <w:style w:type="table" w:styleId="TableGrid">
    <w:name w:val="Table Grid"/>
    <w:basedOn w:val="TableNormal"/>
    <w:uiPriority w:val="39"/>
    <w:rsid w:val="00FB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62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0B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E749D"/>
    <w:pPr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2E749D"/>
    <w:pPr>
      <w:tabs>
        <w:tab w:val="right" w:leader="dot" w:pos="8374"/>
      </w:tabs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255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1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58"/>
    <w:rPr>
      <w:rFonts w:ascii="Arial" w:hAnsi="Arial"/>
      <w:b/>
      <w:bCs/>
      <w:sz w:val="20"/>
      <w:szCs w:val="20"/>
    </w:rPr>
  </w:style>
  <w:style w:type="paragraph" w:customStyle="1" w:styleId="TableListBullet">
    <w:name w:val="Table List Bullet"/>
    <w:basedOn w:val="Normal"/>
    <w:uiPriority w:val="19"/>
    <w:rsid w:val="00CC14AD"/>
    <w:pPr>
      <w:numPr>
        <w:numId w:val="1"/>
      </w:numPr>
      <w:spacing w:before="60" w:after="60" w:line="264" w:lineRule="auto"/>
    </w:pPr>
    <w:rPr>
      <w:rFonts w:eastAsiaTheme="minorEastAsia" w:cs="Arial"/>
      <w:sz w:val="19"/>
      <w:szCs w:val="19"/>
    </w:rPr>
  </w:style>
  <w:style w:type="paragraph" w:customStyle="1" w:styleId="Default">
    <w:name w:val="Default"/>
    <w:rsid w:val="00AD7EA8"/>
    <w:pPr>
      <w:autoSpaceDE w:val="0"/>
      <w:autoSpaceDN w:val="0"/>
      <w:adjustRightInd w:val="0"/>
    </w:pPr>
    <w:rPr>
      <w:rFonts w:ascii="Source Sans Pro Light" w:hAnsi="Source Sans Pro Light" w:cs="Source Sans Pro Light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2E749D"/>
    <w:pPr>
      <w:spacing w:after="100"/>
      <w:ind w:left="440"/>
    </w:pPr>
  </w:style>
  <w:style w:type="paragraph" w:customStyle="1" w:styleId="Heading50">
    <w:name w:val="Heading5"/>
    <w:link w:val="Heading5Char0"/>
    <w:qFormat/>
    <w:rsid w:val="00EC41ED"/>
    <w:rPr>
      <w:rFonts w:ascii="Arial" w:hAnsi="Arial" w:cs="Arial"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41ED"/>
    <w:pPr>
      <w:keepNext/>
      <w:keepLines/>
      <w:widowControl/>
      <w:suppressAutoHyphens w:val="0"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5Char0">
    <w:name w:val="Heading5 Char"/>
    <w:basedOn w:val="Heading3Char"/>
    <w:link w:val="Heading50"/>
    <w:rsid w:val="00EC41ED"/>
    <w:rPr>
      <w:rFonts w:ascii="Arial" w:hAnsi="Arial" w:cs="Arial"/>
      <w:bCs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141765"/>
    <w:pPr>
      <w:widowControl w:val="0"/>
      <w:autoSpaceDE w:val="0"/>
      <w:autoSpaceDN w:val="0"/>
      <w:spacing w:before="4" w:after="0" w:line="240" w:lineRule="auto"/>
      <w:ind w:left="40"/>
    </w:pPr>
    <w:rPr>
      <w:rFonts w:eastAsia="MetaOT-Norm" w:cs="MetaOT-Norm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1765"/>
    <w:rPr>
      <w:rFonts w:ascii="Arial" w:eastAsia="MetaOT-Norm" w:hAnsi="Arial" w:cs="MetaOT-Norm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7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4915A9704B94DA3714D112AAD3164" ma:contentTypeVersion="1" ma:contentTypeDescription="Create a new document." ma:contentTypeScope="" ma:versionID="317782a87d11edb4a352e1d55a8d7d8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PEARN, Nigel</DisplayName>
        <AccountId>236</AccountId>
        <AccountType/>
      </UserInfo>
    </PPContentOwner>
    <PPModeratedBy xmlns="f114f5df-7614-43c1-ba8e-2daa6e537108">
      <UserInfo>
        <DisplayName>MCINTOSH, Alex</DisplayName>
        <AccountId>62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2024-01-22T22:32:15+00:00</PPLastReviewedDate>
    <PPPublishedNotificationAddresses xmlns="f114f5df-7614-43c1-ba8e-2daa6e537108" xsi:nil="true"/>
    <PPModeratedDate xmlns="f114f5df-7614-43c1-ba8e-2daa6e537108">2024-01-22T22:32:15+00:00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MCINTOSH, Alex</DisplayName>
        <AccountId>62</AccountId>
        <AccountType/>
      </UserInfo>
    </PPLastReviewedBy>
    <PublishingStartDate xmlns="http://schemas.microsoft.com/sharepoint/v3" xsi:nil="true"/>
    <PPSubmittedDate xmlns="f114f5df-7614-43c1-ba8e-2daa6e537108">2023-02-10T06:29:20+00:00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9C74E85-A718-4224-A009-2C2C72B1E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064B6-8B7E-4EC8-9711-513986921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058D8-9D7D-4CAC-BE96-7811FBC18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DEBEE-4FAC-4F19-9A00-CB7207944F86}">
  <ds:schemaRefs>
    <ds:schemaRef ds:uri="http://purl.org/dc/terms/"/>
    <ds:schemaRef ds:uri="f114f5df-7614-43c1-ba8e-2daa6e537108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Excellence placemat</vt:lpstr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Initiative conceptual model summary</dc:title>
  <dc:subject>Equity and Excellence placemat</dc:subject>
  <dc:creator>Queensland Government</dc:creator>
  <cp:keywords>Partnership Initiative; conceptual model; summary</cp:keywords>
  <dc:description/>
  <cp:revision>3</cp:revision>
  <cp:lastPrinted>2022-10-19T03:21:00Z</cp:lastPrinted>
  <dcterms:created xsi:type="dcterms:W3CDTF">2024-01-11T03:46:00Z</dcterms:created>
  <dcterms:modified xsi:type="dcterms:W3CDTF">2024-01-19T04:40:00Z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0x0101007A54915A9704B94DA3714D112AAD3164</vt:lpwstr>
  </property>
</Properties>
</file>