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9815" w14:textId="364595BF" w:rsidR="004F4288" w:rsidRDefault="004F4288" w:rsidP="004F4288">
      <w:pPr>
        <w:rPr>
          <w:lang w:val="fr-FR"/>
        </w:rPr>
      </w:pPr>
    </w:p>
    <w:p w14:paraId="11F24329" w14:textId="77777777" w:rsidR="00676B2C" w:rsidRPr="00115105" w:rsidRDefault="00676B2C" w:rsidP="008F3CD6">
      <w:pPr>
        <w:jc w:val="center"/>
        <w:rPr>
          <w:b/>
          <w:sz w:val="40"/>
          <w:szCs w:val="40"/>
          <w:lang w:val="fr-FR"/>
        </w:rPr>
      </w:pPr>
      <w:r w:rsidRPr="00115105">
        <w:rPr>
          <w:b/>
          <w:sz w:val="40"/>
          <w:szCs w:val="40"/>
          <w:lang w:val="fr-FR"/>
        </w:rPr>
        <w:t xml:space="preserve">P&amp;C Association </w:t>
      </w:r>
      <w:r w:rsidR="008F3CD6" w:rsidRPr="00115105">
        <w:rPr>
          <w:b/>
          <w:sz w:val="40"/>
          <w:szCs w:val="40"/>
          <w:lang w:val="fr-FR"/>
        </w:rPr>
        <w:t>Dissolution</w:t>
      </w:r>
      <w:r w:rsidRPr="00115105">
        <w:rPr>
          <w:b/>
          <w:sz w:val="40"/>
          <w:szCs w:val="40"/>
          <w:lang w:val="fr-FR"/>
        </w:rPr>
        <w:t xml:space="preserve"> Checklist</w:t>
      </w:r>
    </w:p>
    <w:tbl>
      <w:tblPr>
        <w:tblStyle w:val="TableGrid"/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660"/>
      </w:tblGrid>
      <w:tr w:rsidR="00992257" w:rsidRPr="00992257" w14:paraId="45A6F093" w14:textId="77777777" w:rsidTr="002D7727">
        <w:trPr>
          <w:jc w:val="center"/>
        </w:trPr>
        <w:tc>
          <w:tcPr>
            <w:tcW w:w="1543" w:type="pct"/>
            <w:shd w:val="clear" w:color="auto" w:fill="DEEAF6" w:themeFill="accent1" w:themeFillTint="33"/>
          </w:tcPr>
          <w:p w14:paraId="16073418" w14:textId="77777777" w:rsidR="00A7366A" w:rsidRPr="00D21899" w:rsidRDefault="00A7366A" w:rsidP="00115105">
            <w:pPr>
              <w:spacing w:before="120" w:after="120" w:line="240" w:lineRule="auto"/>
              <w:rPr>
                <w:b/>
              </w:rPr>
            </w:pPr>
            <w:r w:rsidRPr="00D21899">
              <w:rPr>
                <w:b/>
              </w:rPr>
              <w:t>Name</w:t>
            </w:r>
            <w:r w:rsidR="00515413" w:rsidRPr="00D21899">
              <w:rPr>
                <w:b/>
              </w:rPr>
              <w:t xml:space="preserve"> of P&amp;C Association</w:t>
            </w:r>
            <w:r w:rsidRPr="00D21899">
              <w:rPr>
                <w:b/>
              </w:rPr>
              <w:t>:</w:t>
            </w:r>
          </w:p>
        </w:tc>
        <w:tc>
          <w:tcPr>
            <w:tcW w:w="3457" w:type="pct"/>
            <w:shd w:val="clear" w:color="auto" w:fill="auto"/>
          </w:tcPr>
          <w:p w14:paraId="2D66390A" w14:textId="77777777" w:rsidR="00A7366A" w:rsidRPr="00992257" w:rsidRDefault="00A7366A" w:rsidP="00115105">
            <w:pPr>
              <w:spacing w:before="120" w:after="12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92257" w:rsidRPr="00992257" w14:paraId="2B890B10" w14:textId="77777777" w:rsidTr="002D7727">
        <w:trPr>
          <w:jc w:val="center"/>
        </w:trPr>
        <w:tc>
          <w:tcPr>
            <w:tcW w:w="1543" w:type="pct"/>
            <w:shd w:val="clear" w:color="auto" w:fill="DEEAF6" w:themeFill="accent1" w:themeFillTint="33"/>
          </w:tcPr>
          <w:p w14:paraId="30681D3B" w14:textId="77777777" w:rsidR="00A7366A" w:rsidRPr="00D21899" w:rsidRDefault="00A7366A" w:rsidP="00115105">
            <w:pPr>
              <w:spacing w:before="120" w:after="120" w:line="240" w:lineRule="auto"/>
              <w:rPr>
                <w:b/>
              </w:rPr>
            </w:pPr>
            <w:r w:rsidRPr="00D21899">
              <w:rPr>
                <w:b/>
              </w:rPr>
              <w:t>Address:</w:t>
            </w:r>
          </w:p>
        </w:tc>
        <w:tc>
          <w:tcPr>
            <w:tcW w:w="3457" w:type="pct"/>
          </w:tcPr>
          <w:p w14:paraId="25363481" w14:textId="77777777" w:rsidR="00A7366A" w:rsidRPr="00992257" w:rsidRDefault="00A7366A" w:rsidP="00115105">
            <w:pPr>
              <w:spacing w:before="120" w:after="12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92257" w:rsidRPr="00992257" w14:paraId="506B446F" w14:textId="77777777" w:rsidTr="002D7727">
        <w:trPr>
          <w:jc w:val="center"/>
        </w:trPr>
        <w:tc>
          <w:tcPr>
            <w:tcW w:w="1543" w:type="pct"/>
            <w:shd w:val="clear" w:color="auto" w:fill="DEEAF6" w:themeFill="accent1" w:themeFillTint="33"/>
          </w:tcPr>
          <w:p w14:paraId="437A2241" w14:textId="77777777" w:rsidR="00A7366A" w:rsidRPr="00D21899" w:rsidRDefault="00A7366A" w:rsidP="00115105">
            <w:pPr>
              <w:spacing w:before="120" w:after="120" w:line="240" w:lineRule="auto"/>
              <w:rPr>
                <w:b/>
              </w:rPr>
            </w:pPr>
            <w:r w:rsidRPr="00D21899">
              <w:rPr>
                <w:b/>
              </w:rPr>
              <w:t>Date of dissolution:</w:t>
            </w:r>
          </w:p>
        </w:tc>
        <w:tc>
          <w:tcPr>
            <w:tcW w:w="3457" w:type="pct"/>
          </w:tcPr>
          <w:p w14:paraId="3F80EF5B" w14:textId="77777777" w:rsidR="00A7366A" w:rsidRPr="00992257" w:rsidRDefault="00A7366A" w:rsidP="00115105">
            <w:pPr>
              <w:spacing w:before="120" w:after="12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14:paraId="3E2D3004" w14:textId="77777777" w:rsidR="00A7366A" w:rsidRPr="00702E56" w:rsidRDefault="00A7366A" w:rsidP="00290EF1">
      <w:pPr>
        <w:spacing w:before="120" w:after="120"/>
        <w:jc w:val="both"/>
        <w:rPr>
          <w:b/>
        </w:rPr>
      </w:pPr>
    </w:p>
    <w:p w14:paraId="6697CD30" w14:textId="25E9C5B5" w:rsidR="009C1F8C" w:rsidRPr="00702E56" w:rsidRDefault="009C1F8C" w:rsidP="00AD095A">
      <w:pPr>
        <w:spacing w:before="120" w:after="120" w:line="240" w:lineRule="auto"/>
        <w:jc w:val="both"/>
      </w:pPr>
      <w:r w:rsidRPr="00702E56">
        <w:t>This P&amp;C Association Dissolution Checklist provides guidance on the key steps</w:t>
      </w:r>
      <w:r w:rsidR="00735F39" w:rsidRPr="00702E56">
        <w:t xml:space="preserve"> and </w:t>
      </w:r>
      <w:r w:rsidRPr="00702E56">
        <w:t>activities for dissolving a P&amp;C Association.  The Checkl</w:t>
      </w:r>
      <w:r w:rsidR="009A3A11">
        <w:t>ist provides assurance to the Pr</w:t>
      </w:r>
      <w:r w:rsidRPr="00702E56">
        <w:t xml:space="preserve">incipal and </w:t>
      </w:r>
      <w:r w:rsidR="00947FD2">
        <w:t>school</w:t>
      </w:r>
      <w:r w:rsidRPr="00702E56">
        <w:t xml:space="preserve"> supervisor </w:t>
      </w:r>
      <w:r w:rsidR="004E57A2">
        <w:t xml:space="preserve">in the relevant regional office </w:t>
      </w:r>
      <w:r w:rsidRPr="00702E56">
        <w:t xml:space="preserve">that the process of P&amp;C dissolution is adequate and adheres to relevant legislative and policy requirements.  </w:t>
      </w:r>
    </w:p>
    <w:p w14:paraId="68A78C11" w14:textId="77777777" w:rsidR="00411951" w:rsidRPr="00702E56" w:rsidRDefault="0064134C" w:rsidP="00290EF1">
      <w:pPr>
        <w:spacing w:before="120" w:after="120"/>
        <w:jc w:val="both"/>
      </w:pPr>
      <w:r w:rsidRPr="00702E56">
        <w:t>An association may be dissolved through one of the following reasons:</w:t>
      </w:r>
    </w:p>
    <w:p w14:paraId="7EB55C03" w14:textId="77777777" w:rsidR="0064134C" w:rsidRPr="00702E56" w:rsidRDefault="00D908D5" w:rsidP="00290EF1">
      <w:pPr>
        <w:pStyle w:val="ListParagraph"/>
        <w:numPr>
          <w:ilvl w:val="0"/>
          <w:numId w:val="5"/>
        </w:numPr>
        <w:spacing w:before="120" w:after="120"/>
        <w:jc w:val="both"/>
      </w:pPr>
      <w:r w:rsidRPr="00702E56">
        <w:t>If the s</w:t>
      </w:r>
      <w:r w:rsidR="0064134C" w:rsidRPr="00702E56">
        <w:t>chool for which the P&amp;C Association was formed is closed</w:t>
      </w:r>
      <w:r w:rsidR="002F4E74" w:rsidRPr="00702E56">
        <w:t xml:space="preserve"> (section 122 of the </w:t>
      </w:r>
      <w:hyperlink r:id="rId11" w:history="1">
        <w:r w:rsidR="002F4E74" w:rsidRPr="00702E56">
          <w:rPr>
            <w:rStyle w:val="Hyperlink"/>
            <w:i/>
          </w:rPr>
          <w:t>Education (General Provisions) Act 2006</w:t>
        </w:r>
      </w:hyperlink>
      <w:r w:rsidR="002F4E74" w:rsidRPr="00702E56">
        <w:t>)</w:t>
      </w:r>
    </w:p>
    <w:p w14:paraId="0E97D841" w14:textId="77777777" w:rsidR="0064134C" w:rsidRPr="00702E56" w:rsidRDefault="0064134C" w:rsidP="00290EF1">
      <w:pPr>
        <w:pStyle w:val="ListParagraph"/>
        <w:numPr>
          <w:ilvl w:val="0"/>
          <w:numId w:val="5"/>
        </w:numPr>
        <w:spacing w:before="120" w:after="120"/>
        <w:jc w:val="both"/>
      </w:pPr>
      <w:r w:rsidRPr="00702E56">
        <w:t>If the number of members of the association is 2 or less</w:t>
      </w:r>
      <w:r w:rsidR="002F4E74" w:rsidRPr="00702E56">
        <w:t xml:space="preserve"> (section 122 of the </w:t>
      </w:r>
      <w:hyperlink r:id="rId12" w:history="1">
        <w:r w:rsidR="002F4E74" w:rsidRPr="00702E56">
          <w:rPr>
            <w:rStyle w:val="Hyperlink"/>
            <w:i/>
          </w:rPr>
          <w:t>Education (General Provisions) Act 2006</w:t>
        </w:r>
      </w:hyperlink>
      <w:r w:rsidR="002F4E74" w:rsidRPr="00702E56">
        <w:rPr>
          <w:i/>
        </w:rPr>
        <w:t>)</w:t>
      </w:r>
    </w:p>
    <w:p w14:paraId="724FDE26" w14:textId="77777777" w:rsidR="00EF1ECC" w:rsidRPr="00702E56" w:rsidRDefault="0064134C" w:rsidP="00290EF1">
      <w:pPr>
        <w:pStyle w:val="ListParagraph"/>
        <w:numPr>
          <w:ilvl w:val="0"/>
          <w:numId w:val="5"/>
        </w:numPr>
        <w:spacing w:before="120" w:after="120"/>
        <w:jc w:val="both"/>
      </w:pPr>
      <w:r w:rsidRPr="00702E56">
        <w:t xml:space="preserve">If the question of dissolution is put and resolved in the affirmative on a three-fourths </w:t>
      </w:r>
      <w:r w:rsidR="00694E5B">
        <w:t xml:space="preserve">(75%) </w:t>
      </w:r>
      <w:r w:rsidRPr="00702E56">
        <w:t xml:space="preserve">majority vote of its members present and entitled to a vote at a special </w:t>
      </w:r>
      <w:r w:rsidR="00295F9F" w:rsidRPr="00702E56">
        <w:t xml:space="preserve">meeting called </w:t>
      </w:r>
      <w:r w:rsidR="002F4E74" w:rsidRPr="00702E56">
        <w:t xml:space="preserve">(section 49 of the </w:t>
      </w:r>
      <w:hyperlink r:id="rId13" w:history="1">
        <w:r w:rsidR="002F4E74" w:rsidRPr="00702E56">
          <w:rPr>
            <w:rStyle w:val="Hyperlink"/>
            <w:i/>
          </w:rPr>
          <w:t>Education (General Provisions) Regulation 2017</w:t>
        </w:r>
      </w:hyperlink>
      <w:r w:rsidR="002F4E74" w:rsidRPr="00702E56">
        <w:t>).</w:t>
      </w:r>
    </w:p>
    <w:p w14:paraId="0CA926E6" w14:textId="2FF0AB11" w:rsidR="00694E5B" w:rsidRDefault="003A1B04" w:rsidP="00775AE5">
      <w:pPr>
        <w:spacing w:before="120" w:after="120"/>
        <w:jc w:val="both"/>
      </w:pPr>
      <w:r w:rsidRPr="00702E56">
        <w:t>When</w:t>
      </w:r>
      <w:r w:rsidR="002F4E74" w:rsidRPr="00702E56">
        <w:t xml:space="preserve"> a </w:t>
      </w:r>
      <w:r w:rsidRPr="00702E56">
        <w:t>decision is</w:t>
      </w:r>
      <w:r w:rsidR="000C7185" w:rsidRPr="00702E56">
        <w:t xml:space="preserve"> made to dissolve a </w:t>
      </w:r>
      <w:r w:rsidR="002F4E74" w:rsidRPr="00702E56">
        <w:t>P&amp;C Associati</w:t>
      </w:r>
      <w:r w:rsidR="000C7185" w:rsidRPr="00702E56">
        <w:t>on</w:t>
      </w:r>
      <w:r w:rsidR="00EF1ECC" w:rsidRPr="00702E56">
        <w:t xml:space="preserve">, the P&amp;C has to </w:t>
      </w:r>
      <w:r w:rsidR="002F4E74" w:rsidRPr="00702E56">
        <w:t>follow certain processes to ensure a</w:t>
      </w:r>
      <w:r w:rsidR="008F3CD6" w:rsidRPr="00702E56">
        <w:t>n orderly di</w:t>
      </w:r>
      <w:r w:rsidR="00E84ED2" w:rsidRPr="00702E56">
        <w:t>ssolution of its operation</w:t>
      </w:r>
      <w:r w:rsidR="00694E5B">
        <w:t xml:space="preserve">. </w:t>
      </w:r>
      <w:r w:rsidR="00694E5B" w:rsidRPr="00702E56">
        <w:t xml:space="preserve">P&amp;C Association that is being dissolved will be responsible for completing this Checklist.  </w:t>
      </w:r>
    </w:p>
    <w:p w14:paraId="50460385" w14:textId="77777777" w:rsidR="00E15D9F" w:rsidRPr="00702E56" w:rsidRDefault="000C7185" w:rsidP="00775AE5">
      <w:pPr>
        <w:spacing w:before="120" w:after="120"/>
        <w:jc w:val="both"/>
      </w:pPr>
      <w:r w:rsidRPr="00702E56">
        <w:t xml:space="preserve">The president of the P&amp;C Association </w:t>
      </w:r>
      <w:r w:rsidR="00960CF9" w:rsidRPr="00702E56">
        <w:t>and the school principal will be responsible for the a</w:t>
      </w:r>
      <w:r w:rsidR="00E84ED2" w:rsidRPr="00702E56">
        <w:t>uthorisation of this C</w:t>
      </w:r>
      <w:r w:rsidR="00960CF9" w:rsidRPr="00702E56">
        <w:t xml:space="preserve">hecklist. </w:t>
      </w:r>
    </w:p>
    <w:p w14:paraId="4919E4D9" w14:textId="00625960" w:rsidR="009C1F8C" w:rsidRPr="00702E56" w:rsidRDefault="009C1F8C" w:rsidP="00290EF1">
      <w:pPr>
        <w:spacing w:before="120" w:after="120"/>
        <w:jc w:val="both"/>
      </w:pPr>
      <w:r w:rsidRPr="00702E56">
        <w:t>The Checklist is structured so that:</w:t>
      </w:r>
    </w:p>
    <w:p w14:paraId="016D3526" w14:textId="77777777" w:rsidR="009C1F8C" w:rsidRPr="00702E56" w:rsidRDefault="009C1F8C" w:rsidP="00290EF1">
      <w:pPr>
        <w:pStyle w:val="ListParagraph"/>
        <w:numPr>
          <w:ilvl w:val="0"/>
          <w:numId w:val="5"/>
        </w:numPr>
        <w:spacing w:before="120" w:after="120"/>
        <w:jc w:val="both"/>
      </w:pPr>
      <w:r w:rsidRPr="00702E56">
        <w:t>A “Yes” answer indicates specific action item is completed</w:t>
      </w:r>
    </w:p>
    <w:p w14:paraId="559C9DE3" w14:textId="77777777" w:rsidR="009C1F8C" w:rsidRPr="00702E56" w:rsidRDefault="009C1F8C" w:rsidP="00290EF1">
      <w:pPr>
        <w:pStyle w:val="ListParagraph"/>
        <w:numPr>
          <w:ilvl w:val="0"/>
          <w:numId w:val="5"/>
        </w:numPr>
        <w:spacing w:before="120" w:after="120"/>
        <w:jc w:val="both"/>
      </w:pPr>
      <w:r w:rsidRPr="00702E56">
        <w:t>A “No” answer requires further information to be provided in the comments fields as to why the P&amp;C Association has answered “No” to this question</w:t>
      </w:r>
    </w:p>
    <w:p w14:paraId="7461F850" w14:textId="77E6F161" w:rsidR="009C1F8C" w:rsidRDefault="009C1F8C" w:rsidP="00290EF1">
      <w:pPr>
        <w:pStyle w:val="ListParagraph"/>
        <w:numPr>
          <w:ilvl w:val="0"/>
          <w:numId w:val="5"/>
        </w:numPr>
        <w:spacing w:before="120" w:after="120"/>
        <w:jc w:val="both"/>
      </w:pPr>
      <w:r w:rsidRPr="00702E56">
        <w:t>A “N/A” answer indicates that it is not relevant to the P&amp;C Association and will require an explanation in the comments area as to why the school has chosen this answer</w:t>
      </w:r>
    </w:p>
    <w:p w14:paraId="71C71B75" w14:textId="4D270DF8" w:rsidR="004D58D1" w:rsidRPr="00702E56" w:rsidRDefault="004D58D1" w:rsidP="00290EF1">
      <w:pPr>
        <w:pStyle w:val="ListParagraph"/>
        <w:numPr>
          <w:ilvl w:val="0"/>
          <w:numId w:val="5"/>
        </w:numPr>
        <w:spacing w:before="120" w:after="120"/>
        <w:jc w:val="both"/>
      </w:pPr>
      <w:r>
        <w:t>Additional information can be added to the “Comments” field to support the reason for the action.</w:t>
      </w:r>
    </w:p>
    <w:p w14:paraId="6D7FFB1D" w14:textId="78A7B6E4" w:rsidR="00E84ED2" w:rsidRPr="00702E56" w:rsidRDefault="00417085" w:rsidP="00290EF1">
      <w:pPr>
        <w:spacing w:before="120" w:after="120" w:line="320" w:lineRule="exact"/>
        <w:jc w:val="both"/>
        <w:rPr>
          <w:lang w:eastAsia="zh-TW"/>
        </w:rPr>
      </w:pPr>
      <w:r w:rsidRPr="00702E56">
        <w:t>If you have any questions or c</w:t>
      </w:r>
      <w:r w:rsidR="00E84ED2" w:rsidRPr="00702E56">
        <w:t>oncerns regarding the dissolution</w:t>
      </w:r>
      <w:r w:rsidRPr="00702E56">
        <w:t xml:space="preserve"> process </w:t>
      </w:r>
      <w:r w:rsidR="00E84ED2" w:rsidRPr="00702E56">
        <w:t>and/or action items</w:t>
      </w:r>
      <w:r w:rsidR="00B62EED" w:rsidRPr="00702E56">
        <w:t>, please contact Financial Business Policy</w:t>
      </w:r>
      <w:r w:rsidRPr="00702E56">
        <w:t xml:space="preserve"> </w:t>
      </w:r>
      <w:r w:rsidR="00115105" w:rsidRPr="00702E56">
        <w:t xml:space="preserve">– </w:t>
      </w:r>
      <w:hyperlink r:id="rId14" w:history="1">
        <w:r w:rsidR="00B62EED" w:rsidRPr="00702E56">
          <w:rPr>
            <w:rStyle w:val="Hyperlink"/>
          </w:rPr>
          <w:t>FinancialPolicy.Finance@qed.qld.gov.au</w:t>
        </w:r>
      </w:hyperlink>
      <w:r w:rsidR="00115105" w:rsidRPr="00702E56">
        <w:t xml:space="preserve">. </w:t>
      </w:r>
      <w:r w:rsidR="00E84ED2" w:rsidRPr="00702E56">
        <w:rPr>
          <w:lang w:eastAsia="zh-TW"/>
        </w:rPr>
        <w:t xml:space="preserve"> </w:t>
      </w:r>
    </w:p>
    <w:p w14:paraId="61D170A8" w14:textId="3C7F4F45" w:rsidR="00115105" w:rsidRDefault="00115105" w:rsidP="00290EF1">
      <w:pPr>
        <w:spacing w:before="120" w:after="120" w:line="240" w:lineRule="auto"/>
        <w:jc w:val="both"/>
      </w:pPr>
    </w:p>
    <w:p w14:paraId="7B10E4F3" w14:textId="77777777" w:rsidR="004D58D1" w:rsidRPr="00702E56" w:rsidRDefault="004D58D1" w:rsidP="00290EF1">
      <w:pPr>
        <w:spacing w:before="120" w:after="120" w:line="240" w:lineRule="auto"/>
        <w:jc w:val="both"/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33"/>
        <w:gridCol w:w="512"/>
        <w:gridCol w:w="545"/>
        <w:gridCol w:w="555"/>
        <w:gridCol w:w="3083"/>
      </w:tblGrid>
      <w:tr w:rsidR="008979F2" w:rsidRPr="00290EF1" w14:paraId="4C32ED09" w14:textId="77777777" w:rsidTr="00AD095A">
        <w:trPr>
          <w:cantSplit/>
          <w:tblHeader/>
          <w:jc w:val="center"/>
        </w:trPr>
        <w:tc>
          <w:tcPr>
            <w:tcW w:w="2562" w:type="pct"/>
            <w:shd w:val="clear" w:color="auto" w:fill="BFBFBF" w:themeFill="background1" w:themeFillShade="BF"/>
          </w:tcPr>
          <w:p w14:paraId="3ADBD73D" w14:textId="77777777" w:rsidR="008979F2" w:rsidRPr="00290EF1" w:rsidRDefault="008979F2" w:rsidP="009048E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0EF1">
              <w:rPr>
                <w:rFonts w:cstheme="minorHAnsi"/>
                <w:b/>
                <w:sz w:val="20"/>
                <w:szCs w:val="20"/>
              </w:rPr>
              <w:t>Action Items</w:t>
            </w:r>
          </w:p>
        </w:tc>
        <w:tc>
          <w:tcPr>
            <w:tcW w:w="266" w:type="pct"/>
            <w:shd w:val="clear" w:color="auto" w:fill="BFBFBF" w:themeFill="background1" w:themeFillShade="BF"/>
          </w:tcPr>
          <w:p w14:paraId="1EDD22D1" w14:textId="77777777" w:rsidR="008979F2" w:rsidRPr="00290EF1" w:rsidRDefault="008979F2" w:rsidP="009048E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0EF1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283" w:type="pct"/>
            <w:shd w:val="clear" w:color="auto" w:fill="BFBFBF" w:themeFill="background1" w:themeFillShade="BF"/>
          </w:tcPr>
          <w:p w14:paraId="248D75BB" w14:textId="77777777" w:rsidR="008979F2" w:rsidRPr="00290EF1" w:rsidRDefault="008979F2" w:rsidP="009048E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0EF1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88" w:type="pct"/>
            <w:shd w:val="clear" w:color="auto" w:fill="BFBFBF" w:themeFill="background1" w:themeFillShade="BF"/>
          </w:tcPr>
          <w:p w14:paraId="61EA5D8D" w14:textId="77777777" w:rsidR="008979F2" w:rsidRPr="00290EF1" w:rsidRDefault="008979F2" w:rsidP="009048E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0EF1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1601" w:type="pct"/>
            <w:shd w:val="clear" w:color="auto" w:fill="BFBFBF" w:themeFill="background1" w:themeFillShade="BF"/>
          </w:tcPr>
          <w:p w14:paraId="7713C329" w14:textId="77777777" w:rsidR="008979F2" w:rsidRPr="00290EF1" w:rsidRDefault="008979F2" w:rsidP="009048EE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0EF1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</w:tr>
      <w:tr w:rsidR="00AA44E3" w:rsidRPr="00AA44E3" w14:paraId="4C5E8D38" w14:textId="77777777" w:rsidTr="00AA44E3">
        <w:trPr>
          <w:cantSplit/>
          <w:jc w:val="center"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58BC56E6" w14:textId="580B626F" w:rsidR="00C96C51" w:rsidRPr="00AA44E3" w:rsidRDefault="00F80D95" w:rsidP="00F80D95">
            <w:pPr>
              <w:spacing w:before="120"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Reason for Dissolution </w:t>
            </w:r>
          </w:p>
        </w:tc>
      </w:tr>
      <w:tr w:rsidR="00F80D95" w:rsidRPr="00290EF1" w14:paraId="4105175F" w14:textId="77777777" w:rsidTr="00AD095A">
        <w:trPr>
          <w:cantSplit/>
          <w:jc w:val="center"/>
        </w:trPr>
        <w:tc>
          <w:tcPr>
            <w:tcW w:w="2562" w:type="pct"/>
          </w:tcPr>
          <w:p w14:paraId="789793DA" w14:textId="13248546" w:rsidR="00F80D95" w:rsidRPr="00290EF1" w:rsidRDefault="00F80D95" w:rsidP="00F80D95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 w:rsidRPr="00F80D95">
              <w:rPr>
                <w:rFonts w:cstheme="minorHAnsi"/>
                <w:sz w:val="20"/>
                <w:szCs w:val="20"/>
                <w:lang w:eastAsia="zh-TW"/>
              </w:rPr>
              <w:lastRenderedPageBreak/>
              <w:t>T</w:t>
            </w:r>
            <w:r>
              <w:rPr>
                <w:rFonts w:cstheme="minorHAnsi"/>
                <w:sz w:val="20"/>
                <w:szCs w:val="20"/>
                <w:lang w:eastAsia="zh-TW"/>
              </w:rPr>
              <w:t>he Association was dissolved due to</w:t>
            </w:r>
            <w:r w:rsidRPr="00F80D95">
              <w:rPr>
                <w:rFonts w:cstheme="minorHAnsi"/>
                <w:sz w:val="20"/>
                <w:szCs w:val="20"/>
                <w:lang w:eastAsia="zh-TW"/>
              </w:rPr>
              <w:t xml:space="preserve"> School </w:t>
            </w:r>
            <w:r>
              <w:rPr>
                <w:rFonts w:cstheme="minorHAnsi"/>
                <w:sz w:val="20"/>
                <w:szCs w:val="20"/>
                <w:lang w:eastAsia="zh-TW"/>
              </w:rPr>
              <w:t>closure</w:t>
            </w:r>
          </w:p>
        </w:tc>
        <w:tc>
          <w:tcPr>
            <w:tcW w:w="266" w:type="pct"/>
          </w:tcPr>
          <w:p w14:paraId="6A1009B4" w14:textId="77777777" w:rsidR="00F80D95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94113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95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045133CF" w14:textId="77777777" w:rsidR="00F80D95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40773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95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3A3D3184" w14:textId="77777777" w:rsidR="00F80D95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68417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95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58A159F6" w14:textId="77777777" w:rsidR="00F80D95" w:rsidRPr="00290EF1" w:rsidRDefault="00F80D95" w:rsidP="0084769F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0D95" w:rsidRPr="00290EF1" w14:paraId="4AB82ABB" w14:textId="77777777" w:rsidTr="00AD095A">
        <w:trPr>
          <w:cantSplit/>
          <w:jc w:val="center"/>
        </w:trPr>
        <w:tc>
          <w:tcPr>
            <w:tcW w:w="2562" w:type="pct"/>
          </w:tcPr>
          <w:p w14:paraId="7B5E6BA7" w14:textId="5624551F" w:rsidR="00F80D95" w:rsidRPr="00290EF1" w:rsidRDefault="00F80D95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>
              <w:rPr>
                <w:rFonts w:cstheme="minorHAnsi"/>
                <w:sz w:val="20"/>
                <w:szCs w:val="20"/>
                <w:lang w:eastAsia="zh-TW"/>
              </w:rPr>
              <w:t xml:space="preserve">The Association was dissolved due to </w:t>
            </w:r>
            <w:r w:rsidRPr="00F80D95">
              <w:rPr>
                <w:rFonts w:cstheme="minorHAnsi"/>
                <w:sz w:val="20"/>
                <w:szCs w:val="20"/>
                <w:lang w:eastAsia="zh-TW"/>
              </w:rPr>
              <w:t xml:space="preserve">the number of members of the Association </w:t>
            </w:r>
            <w:r w:rsidR="00F215D0">
              <w:rPr>
                <w:rFonts w:cstheme="minorHAnsi"/>
                <w:sz w:val="20"/>
                <w:szCs w:val="20"/>
                <w:lang w:eastAsia="zh-TW"/>
              </w:rPr>
              <w:t>being</w:t>
            </w:r>
            <w:r w:rsidRPr="00F80D95">
              <w:rPr>
                <w:rFonts w:cstheme="minorHAnsi"/>
                <w:sz w:val="20"/>
                <w:szCs w:val="20"/>
                <w:lang w:eastAsia="zh-TW"/>
              </w:rPr>
              <w:t xml:space="preserve"> two or less</w:t>
            </w:r>
          </w:p>
        </w:tc>
        <w:tc>
          <w:tcPr>
            <w:tcW w:w="266" w:type="pct"/>
          </w:tcPr>
          <w:p w14:paraId="7054E531" w14:textId="77777777" w:rsidR="00F80D95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21115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95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03E98F00" w14:textId="77777777" w:rsidR="00F80D95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43563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95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321FB2C4" w14:textId="77777777" w:rsidR="00F80D95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35030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95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0519D2C9" w14:textId="77777777" w:rsidR="00F80D95" w:rsidRPr="00290EF1" w:rsidRDefault="00F80D95" w:rsidP="0084769F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0D95" w:rsidRPr="00290EF1" w14:paraId="6A569DFE" w14:textId="77777777" w:rsidTr="00AD095A">
        <w:trPr>
          <w:cantSplit/>
          <w:jc w:val="center"/>
        </w:trPr>
        <w:tc>
          <w:tcPr>
            <w:tcW w:w="2562" w:type="pct"/>
          </w:tcPr>
          <w:p w14:paraId="164C2D3D" w14:textId="7CDAD5AB" w:rsidR="00F80D95" w:rsidRPr="00290EF1" w:rsidRDefault="00F80D95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 w:rsidRPr="00F80D95">
              <w:rPr>
                <w:rFonts w:cstheme="minorHAnsi"/>
                <w:sz w:val="20"/>
                <w:szCs w:val="20"/>
                <w:lang w:eastAsia="zh-TW"/>
              </w:rPr>
              <w:t xml:space="preserve">The Association </w:t>
            </w:r>
            <w:r>
              <w:rPr>
                <w:rFonts w:cstheme="minorHAnsi"/>
                <w:sz w:val="20"/>
                <w:szCs w:val="20"/>
                <w:lang w:eastAsia="zh-TW"/>
              </w:rPr>
              <w:t xml:space="preserve">was dissolved due to </w:t>
            </w:r>
            <w:r w:rsidRPr="00F80D95">
              <w:rPr>
                <w:rFonts w:cstheme="minorHAnsi"/>
                <w:sz w:val="20"/>
                <w:szCs w:val="20"/>
                <w:lang w:eastAsia="zh-TW"/>
              </w:rPr>
              <w:t xml:space="preserve">the question of dissolution </w:t>
            </w:r>
            <w:r>
              <w:rPr>
                <w:rFonts w:cstheme="minorHAnsi"/>
                <w:sz w:val="20"/>
                <w:szCs w:val="20"/>
                <w:lang w:eastAsia="zh-TW"/>
              </w:rPr>
              <w:t>being</w:t>
            </w:r>
            <w:r w:rsidRPr="00F80D95">
              <w:rPr>
                <w:rFonts w:cstheme="minorHAnsi"/>
                <w:sz w:val="20"/>
                <w:szCs w:val="20"/>
                <w:lang w:eastAsia="zh-TW"/>
              </w:rPr>
              <w:t xml:space="preserve"> put and resolved in the affirmative on a three-fourths (75%) majority vote of its members present and entitled to vote at a special meeting of the Association called to consider the question.</w:t>
            </w:r>
          </w:p>
        </w:tc>
        <w:tc>
          <w:tcPr>
            <w:tcW w:w="266" w:type="pct"/>
          </w:tcPr>
          <w:p w14:paraId="037046D2" w14:textId="77777777" w:rsidR="00F80D95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37520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95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0559889C" w14:textId="77777777" w:rsidR="00F80D95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95439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95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56DA837D" w14:textId="77777777" w:rsidR="00F80D95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9698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95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17F342CE" w14:textId="77777777" w:rsidR="00F80D95" w:rsidRPr="00290EF1" w:rsidRDefault="00F80D95" w:rsidP="0084769F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</w:p>
        </w:tc>
      </w:tr>
      <w:tr w:rsidR="005E0FEC" w:rsidRPr="00290EF1" w14:paraId="3FF5DE9E" w14:textId="77777777" w:rsidTr="005E0FEC">
        <w:trPr>
          <w:cantSplit/>
          <w:jc w:val="center"/>
        </w:trPr>
        <w:tc>
          <w:tcPr>
            <w:tcW w:w="2562" w:type="pct"/>
          </w:tcPr>
          <w:p w14:paraId="06AD3FA7" w14:textId="77777777" w:rsidR="005E0FEC" w:rsidRPr="00290EF1" w:rsidRDefault="005E0FEC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 w:rsidRPr="00290EF1">
              <w:rPr>
                <w:rFonts w:cstheme="minorHAnsi"/>
                <w:sz w:val="20"/>
                <w:szCs w:val="20"/>
                <w:lang w:eastAsia="zh-TW"/>
              </w:rPr>
              <w:t>Maintain meeting minutes about the decision to dissolve the P&amp;C Association.</w:t>
            </w:r>
          </w:p>
        </w:tc>
        <w:tc>
          <w:tcPr>
            <w:tcW w:w="266" w:type="pct"/>
          </w:tcPr>
          <w:p w14:paraId="3F6FA0BE" w14:textId="77777777" w:rsidR="005E0FEC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57385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EC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38765FE8" w14:textId="77777777" w:rsidR="005E0FEC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06270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EC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304A1AAD" w14:textId="77777777" w:rsidR="005E0FEC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96928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EC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25EE3F0F" w14:textId="77777777" w:rsidR="005E0FEC" w:rsidRPr="00290EF1" w:rsidRDefault="005E0FEC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</w:p>
        </w:tc>
      </w:tr>
      <w:tr w:rsidR="005E0FEC" w:rsidRPr="00290EF1" w14:paraId="6E2D8E4E" w14:textId="77777777" w:rsidTr="005E0FEC">
        <w:tblPrEx>
          <w:jc w:val="left"/>
        </w:tblPrEx>
        <w:trPr>
          <w:cantSplit/>
        </w:trPr>
        <w:tc>
          <w:tcPr>
            <w:tcW w:w="2562" w:type="pct"/>
          </w:tcPr>
          <w:p w14:paraId="566A27C4" w14:textId="77777777" w:rsidR="005E0FEC" w:rsidRPr="00290EF1" w:rsidRDefault="005E0FEC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>
              <w:rPr>
                <w:rFonts w:cstheme="minorHAnsi"/>
                <w:sz w:val="20"/>
                <w:szCs w:val="20"/>
                <w:lang w:eastAsia="zh-TW"/>
              </w:rPr>
              <w:t>P&amp;C Association in collaboration with the Principal are to set an official closing date for the P&amp;C.</w:t>
            </w:r>
          </w:p>
        </w:tc>
        <w:tc>
          <w:tcPr>
            <w:tcW w:w="266" w:type="pct"/>
          </w:tcPr>
          <w:p w14:paraId="41847846" w14:textId="77777777" w:rsidR="005E0FEC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8682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EC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1206E8C1" w14:textId="77777777" w:rsidR="005E0FEC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207804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EC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2E1BE6FE" w14:textId="77777777" w:rsidR="005E0FEC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200387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EC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7F795E8F" w14:textId="77777777" w:rsidR="005E0FEC" w:rsidRPr="00290EF1" w:rsidRDefault="005E0FEC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9F1" w:rsidRPr="00AA44E3" w14:paraId="0CAB1D3C" w14:textId="77777777" w:rsidTr="0084769F">
        <w:trPr>
          <w:cantSplit/>
          <w:jc w:val="center"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3B92E013" w14:textId="1FCC20CB" w:rsidR="004709F1" w:rsidRPr="00AA44E3" w:rsidRDefault="005D527E" w:rsidP="0084769F">
            <w:pPr>
              <w:spacing w:before="120"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Communication</w:t>
            </w:r>
            <w:r w:rsidR="004709F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10843">
              <w:rPr>
                <w:rFonts w:cstheme="minorHAnsi"/>
                <w:b/>
                <w:sz w:val="24"/>
                <w:szCs w:val="24"/>
              </w:rPr>
              <w:t xml:space="preserve">on </w:t>
            </w:r>
            <w:r w:rsidR="004709F1">
              <w:rPr>
                <w:rFonts w:cstheme="minorHAnsi"/>
                <w:b/>
                <w:sz w:val="24"/>
                <w:szCs w:val="24"/>
              </w:rPr>
              <w:t xml:space="preserve">Dissolution </w:t>
            </w:r>
          </w:p>
        </w:tc>
      </w:tr>
      <w:tr w:rsidR="00CC0414" w:rsidRPr="00290EF1" w14:paraId="18CCC6B4" w14:textId="77777777" w:rsidTr="00AD095A">
        <w:tblPrEx>
          <w:jc w:val="left"/>
        </w:tblPrEx>
        <w:trPr>
          <w:cantSplit/>
        </w:trPr>
        <w:tc>
          <w:tcPr>
            <w:tcW w:w="2562" w:type="pct"/>
          </w:tcPr>
          <w:p w14:paraId="7438100B" w14:textId="408B45D0" w:rsidR="00CC0414" w:rsidRPr="00290EF1" w:rsidRDefault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 w:rsidRPr="00290EF1">
              <w:rPr>
                <w:rFonts w:cstheme="minorHAnsi"/>
                <w:sz w:val="20"/>
                <w:szCs w:val="20"/>
                <w:lang w:eastAsia="zh-TW"/>
              </w:rPr>
              <w:t xml:space="preserve">Notify the principal </w:t>
            </w:r>
            <w:r w:rsidR="008B1432">
              <w:rPr>
                <w:rFonts w:cstheme="minorHAnsi"/>
                <w:sz w:val="20"/>
                <w:szCs w:val="20"/>
                <w:lang w:eastAsia="zh-TW"/>
              </w:rPr>
              <w:t xml:space="preserve">and the </w:t>
            </w:r>
            <w:r w:rsidR="00947FD2">
              <w:rPr>
                <w:rFonts w:cstheme="minorHAnsi"/>
                <w:sz w:val="20"/>
                <w:szCs w:val="20"/>
                <w:lang w:eastAsia="zh-TW"/>
              </w:rPr>
              <w:t>school</w:t>
            </w:r>
            <w:r w:rsidR="008B1432" w:rsidRPr="003232F1">
              <w:rPr>
                <w:rFonts w:cstheme="minorHAnsi"/>
                <w:sz w:val="20"/>
                <w:szCs w:val="20"/>
                <w:lang w:eastAsia="zh-TW"/>
              </w:rPr>
              <w:t xml:space="preserve"> supervisor </w:t>
            </w:r>
            <w:r w:rsidR="002F42F2">
              <w:rPr>
                <w:rFonts w:cstheme="minorHAnsi"/>
                <w:sz w:val="20"/>
                <w:szCs w:val="20"/>
                <w:lang w:eastAsia="zh-TW"/>
              </w:rPr>
              <w:t>in the relevant regional office</w:t>
            </w:r>
            <w:r w:rsidR="008B1432">
              <w:rPr>
                <w:rFonts w:cstheme="minorHAnsi"/>
                <w:sz w:val="20"/>
                <w:szCs w:val="20"/>
                <w:lang w:eastAsia="zh-TW"/>
              </w:rPr>
              <w:t xml:space="preserve"> </w:t>
            </w:r>
            <w:r w:rsidRPr="00290EF1">
              <w:rPr>
                <w:rFonts w:cstheme="minorHAnsi"/>
                <w:sz w:val="20"/>
                <w:szCs w:val="20"/>
                <w:lang w:eastAsia="zh-TW"/>
              </w:rPr>
              <w:t>in writing about the decision to dissolve the P&amp;C Association</w:t>
            </w:r>
            <w:r w:rsidR="00C74DA7">
              <w:rPr>
                <w:rFonts w:cstheme="minorHAnsi"/>
                <w:sz w:val="20"/>
                <w:szCs w:val="20"/>
                <w:lang w:eastAsia="zh-TW"/>
              </w:rPr>
              <w:t xml:space="preserve"> </w:t>
            </w:r>
            <w:r w:rsidR="00C74DA7" w:rsidRPr="003232F1">
              <w:rPr>
                <w:rFonts w:cstheme="minorHAnsi"/>
                <w:sz w:val="20"/>
                <w:szCs w:val="20"/>
                <w:lang w:eastAsia="zh-TW"/>
              </w:rPr>
              <w:t xml:space="preserve">including any additional information as the </w:t>
            </w:r>
            <w:r w:rsidR="00C74DA7">
              <w:rPr>
                <w:rFonts w:cstheme="minorHAnsi"/>
                <w:sz w:val="20"/>
                <w:szCs w:val="20"/>
                <w:lang w:eastAsia="zh-TW"/>
              </w:rPr>
              <w:t xml:space="preserve">principal </w:t>
            </w:r>
            <w:r w:rsidR="00C74DA7" w:rsidRPr="003232F1">
              <w:rPr>
                <w:rFonts w:cstheme="minorHAnsi"/>
                <w:sz w:val="20"/>
                <w:szCs w:val="20"/>
                <w:lang w:eastAsia="zh-TW"/>
              </w:rPr>
              <w:t>determines relevant.</w:t>
            </w:r>
          </w:p>
        </w:tc>
        <w:tc>
          <w:tcPr>
            <w:tcW w:w="266" w:type="pct"/>
          </w:tcPr>
          <w:p w14:paraId="25CC5B3A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23824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2BD482D5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5670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12ABF927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20754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6A82037D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4DA7" w:rsidRPr="00290EF1" w14:paraId="1FE9ED41" w14:textId="77777777" w:rsidTr="00AD095A">
        <w:tblPrEx>
          <w:jc w:val="left"/>
        </w:tblPrEx>
        <w:trPr>
          <w:cantSplit/>
        </w:trPr>
        <w:tc>
          <w:tcPr>
            <w:tcW w:w="2562" w:type="pct"/>
            <w:shd w:val="clear" w:color="auto" w:fill="auto"/>
          </w:tcPr>
          <w:p w14:paraId="600C918F" w14:textId="77777777" w:rsidR="00C74DA7" w:rsidRPr="00290EF1" w:rsidRDefault="00C74DA7" w:rsidP="0084769F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 w:rsidRPr="00290EF1">
              <w:rPr>
                <w:rFonts w:cstheme="minorHAnsi"/>
                <w:sz w:val="20"/>
                <w:szCs w:val="20"/>
                <w:lang w:eastAsia="zh-TW"/>
              </w:rPr>
              <w:t>Notify P&amp;Cs Qld in writing about the decision to dissolve the P&amp;C Association.</w:t>
            </w:r>
          </w:p>
        </w:tc>
        <w:tc>
          <w:tcPr>
            <w:tcW w:w="266" w:type="pct"/>
            <w:shd w:val="clear" w:color="auto" w:fill="auto"/>
          </w:tcPr>
          <w:p w14:paraId="5D390D83" w14:textId="77777777" w:rsidR="00C74DA7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  <w:lang w:eastAsia="zh-TW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32978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A7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  <w:shd w:val="clear" w:color="auto" w:fill="auto"/>
          </w:tcPr>
          <w:p w14:paraId="70C85060" w14:textId="77777777" w:rsidR="00C74DA7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  <w:lang w:eastAsia="zh-TW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72081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A7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  <w:shd w:val="clear" w:color="auto" w:fill="auto"/>
          </w:tcPr>
          <w:p w14:paraId="4FC06165" w14:textId="77777777" w:rsidR="00C74DA7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  <w:lang w:eastAsia="zh-TW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61640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A7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  <w:shd w:val="clear" w:color="auto" w:fill="auto"/>
          </w:tcPr>
          <w:p w14:paraId="22653689" w14:textId="77777777" w:rsidR="00C74DA7" w:rsidRPr="00290EF1" w:rsidRDefault="00C74DA7" w:rsidP="0084769F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1E3F2A02" w14:textId="77777777" w:rsidTr="00AD095A">
        <w:trPr>
          <w:cantSplit/>
          <w:jc w:val="center"/>
        </w:trPr>
        <w:tc>
          <w:tcPr>
            <w:tcW w:w="2562" w:type="pct"/>
          </w:tcPr>
          <w:p w14:paraId="74129B97" w14:textId="52AF11DB" w:rsidR="00CC0414" w:rsidRPr="00290EF1" w:rsidRDefault="00CC0414" w:rsidP="00C83D9F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 w:rsidRPr="00290EF1">
              <w:rPr>
                <w:rFonts w:cstheme="minorHAnsi"/>
                <w:sz w:val="20"/>
                <w:szCs w:val="20"/>
                <w:lang w:eastAsia="zh-TW"/>
              </w:rPr>
              <w:t xml:space="preserve">Notify </w:t>
            </w:r>
            <w:r w:rsidR="008B1432">
              <w:rPr>
                <w:rFonts w:cstheme="minorHAnsi"/>
                <w:sz w:val="20"/>
                <w:szCs w:val="20"/>
                <w:lang w:eastAsia="zh-TW"/>
              </w:rPr>
              <w:t xml:space="preserve">students, </w:t>
            </w:r>
            <w:r w:rsidR="00C74DA7" w:rsidRPr="00290EF1">
              <w:rPr>
                <w:rFonts w:cstheme="minorHAnsi"/>
                <w:sz w:val="20"/>
                <w:szCs w:val="20"/>
                <w:lang w:eastAsia="zh-TW"/>
              </w:rPr>
              <w:t xml:space="preserve">parents/guardians </w:t>
            </w:r>
            <w:r w:rsidR="00C74DA7">
              <w:rPr>
                <w:rFonts w:cstheme="minorHAnsi"/>
                <w:sz w:val="20"/>
                <w:szCs w:val="20"/>
                <w:lang w:eastAsia="zh-TW"/>
              </w:rPr>
              <w:t>and</w:t>
            </w:r>
            <w:r w:rsidR="00C74DA7" w:rsidRPr="00290EF1">
              <w:rPr>
                <w:rFonts w:cstheme="minorHAnsi"/>
                <w:sz w:val="20"/>
                <w:szCs w:val="20"/>
                <w:lang w:eastAsia="zh-TW"/>
              </w:rPr>
              <w:t xml:space="preserve"> </w:t>
            </w:r>
            <w:r w:rsidRPr="00290EF1">
              <w:rPr>
                <w:rFonts w:cstheme="minorHAnsi"/>
                <w:sz w:val="20"/>
                <w:szCs w:val="20"/>
                <w:lang w:eastAsia="zh-TW"/>
              </w:rPr>
              <w:t>all other stakeholders (i.e. P&amp;C employees, suppliers/</w:t>
            </w:r>
            <w:r w:rsidR="008B1432">
              <w:rPr>
                <w:rFonts w:cstheme="minorHAnsi"/>
                <w:sz w:val="20"/>
                <w:szCs w:val="20"/>
                <w:lang w:eastAsia="zh-TW"/>
              </w:rPr>
              <w:t xml:space="preserve"> </w:t>
            </w:r>
            <w:r w:rsidRPr="00290EF1">
              <w:rPr>
                <w:rFonts w:cstheme="minorHAnsi"/>
                <w:sz w:val="20"/>
                <w:szCs w:val="20"/>
                <w:lang w:eastAsia="zh-TW"/>
              </w:rPr>
              <w:t xml:space="preserve">contractors, creditors, debtors and lenders where applicable) in writing about the decision to dissolve the P&amp;C Association and provide information about the timelines and dissolution processes. </w:t>
            </w:r>
            <w:r w:rsidRPr="00290EF1">
              <w:rPr>
                <w:rFonts w:cstheme="minorHAnsi"/>
                <w:sz w:val="20"/>
                <w:szCs w:val="20"/>
                <w:highlight w:val="yellow"/>
                <w:lang w:eastAsia="zh-TW"/>
              </w:rPr>
              <w:t xml:space="preserve"> </w:t>
            </w:r>
          </w:p>
        </w:tc>
        <w:tc>
          <w:tcPr>
            <w:tcW w:w="266" w:type="pct"/>
          </w:tcPr>
          <w:p w14:paraId="08E7EB91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71316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4444C8F5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8234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1DDE2A16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58842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6F01419E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68FC4E3E" w14:textId="77777777" w:rsidTr="00AD095A">
        <w:trPr>
          <w:cantSplit/>
          <w:jc w:val="center"/>
        </w:trPr>
        <w:tc>
          <w:tcPr>
            <w:tcW w:w="2562" w:type="pct"/>
          </w:tcPr>
          <w:p w14:paraId="783B5FDF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 w:rsidRPr="00290EF1">
              <w:rPr>
                <w:rFonts w:cstheme="minorHAnsi"/>
                <w:sz w:val="20"/>
                <w:szCs w:val="20"/>
                <w:lang w:eastAsia="zh-TW"/>
              </w:rPr>
              <w:t xml:space="preserve">Work with the school to host an information session to answer questions from the school community about the P&amp;C dissolution process. </w:t>
            </w:r>
          </w:p>
        </w:tc>
        <w:tc>
          <w:tcPr>
            <w:tcW w:w="266" w:type="pct"/>
          </w:tcPr>
          <w:p w14:paraId="18D9E35A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9260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79F3B88D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29048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15FBF6A8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25934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7E324133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675A431D" w14:textId="77777777" w:rsidTr="00AD095A">
        <w:trPr>
          <w:cantSplit/>
          <w:jc w:val="center"/>
        </w:trPr>
        <w:tc>
          <w:tcPr>
            <w:tcW w:w="2562" w:type="pct"/>
          </w:tcPr>
          <w:p w14:paraId="32527F29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 w:rsidRPr="00290EF1">
              <w:rPr>
                <w:rFonts w:cstheme="minorHAnsi"/>
                <w:sz w:val="20"/>
                <w:szCs w:val="20"/>
                <w:lang w:eastAsia="zh-TW"/>
              </w:rPr>
              <w:t>Take appropriate action to terminate any social media accounts opened under the name of the P&amp;C Association.</w:t>
            </w:r>
          </w:p>
        </w:tc>
        <w:tc>
          <w:tcPr>
            <w:tcW w:w="266" w:type="pct"/>
          </w:tcPr>
          <w:p w14:paraId="21E50B2F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3331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6AEAC1E5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60509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4B1D5465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4930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3F3B773D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3D9F" w:rsidRPr="00290EF1" w14:paraId="63F109B4" w14:textId="77777777" w:rsidTr="00AD095A">
        <w:trPr>
          <w:cantSplit/>
          <w:jc w:val="center"/>
        </w:trPr>
        <w:tc>
          <w:tcPr>
            <w:tcW w:w="2562" w:type="pct"/>
          </w:tcPr>
          <w:p w14:paraId="5620EBE0" w14:textId="704334FC" w:rsidR="00C83D9F" w:rsidRPr="003232F1" w:rsidRDefault="00C83D9F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>
              <w:rPr>
                <w:rFonts w:cstheme="minorHAnsi"/>
                <w:sz w:val="20"/>
                <w:szCs w:val="20"/>
                <w:lang w:eastAsia="zh-TW"/>
              </w:rPr>
              <w:t>Complete and s</w:t>
            </w:r>
            <w:r w:rsidRPr="003232F1">
              <w:rPr>
                <w:rFonts w:cstheme="minorHAnsi"/>
                <w:sz w:val="20"/>
                <w:szCs w:val="20"/>
                <w:lang w:eastAsia="zh-TW"/>
              </w:rPr>
              <w:t xml:space="preserve">ubmit </w:t>
            </w:r>
            <w:r>
              <w:rPr>
                <w:rFonts w:cstheme="minorHAnsi"/>
                <w:sz w:val="20"/>
                <w:szCs w:val="20"/>
                <w:lang w:eastAsia="zh-TW"/>
              </w:rPr>
              <w:t>this c</w:t>
            </w:r>
            <w:r w:rsidRPr="003232F1">
              <w:rPr>
                <w:rFonts w:cstheme="minorHAnsi"/>
                <w:sz w:val="20"/>
                <w:szCs w:val="20"/>
                <w:lang w:eastAsia="zh-TW"/>
              </w:rPr>
              <w:t xml:space="preserve">hecklist to the principal </w:t>
            </w:r>
            <w:r w:rsidR="002F42F2">
              <w:rPr>
                <w:rFonts w:cstheme="minorHAnsi"/>
                <w:sz w:val="20"/>
                <w:szCs w:val="20"/>
                <w:lang w:eastAsia="zh-TW"/>
              </w:rPr>
              <w:t xml:space="preserve">and </w:t>
            </w:r>
            <w:r w:rsidR="00947FD2">
              <w:rPr>
                <w:rFonts w:cstheme="minorHAnsi"/>
                <w:sz w:val="20"/>
                <w:szCs w:val="20"/>
                <w:lang w:eastAsia="zh-TW"/>
              </w:rPr>
              <w:t>school</w:t>
            </w:r>
            <w:r w:rsidRPr="003232F1">
              <w:rPr>
                <w:rFonts w:cstheme="minorHAnsi"/>
                <w:sz w:val="20"/>
                <w:szCs w:val="20"/>
                <w:lang w:eastAsia="zh-TW"/>
              </w:rPr>
              <w:t xml:space="preserve"> supervisor</w:t>
            </w:r>
            <w:r w:rsidR="002F42F2">
              <w:rPr>
                <w:rFonts w:cstheme="minorHAnsi"/>
                <w:sz w:val="20"/>
                <w:szCs w:val="20"/>
                <w:lang w:eastAsia="zh-TW"/>
              </w:rPr>
              <w:t xml:space="preserve"> in the relevant regional office</w:t>
            </w:r>
            <w:r w:rsidRPr="003232F1">
              <w:rPr>
                <w:rFonts w:cstheme="minorHAnsi"/>
                <w:sz w:val="20"/>
                <w:szCs w:val="20"/>
                <w:lang w:eastAsia="zh-TW"/>
              </w:rPr>
              <w:t xml:space="preserve"> for record.</w:t>
            </w:r>
          </w:p>
        </w:tc>
        <w:tc>
          <w:tcPr>
            <w:tcW w:w="266" w:type="pct"/>
          </w:tcPr>
          <w:p w14:paraId="4805DEBF" w14:textId="77777777" w:rsidR="00C83D9F" w:rsidRPr="003232F1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77427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9F" w:rsidRPr="003232F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243F0E38" w14:textId="77777777" w:rsidR="00C83D9F" w:rsidRPr="003232F1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83318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9F" w:rsidRPr="003232F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2211431A" w14:textId="77777777" w:rsidR="00C83D9F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5537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D9F" w:rsidRPr="003232F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0B47FE3C" w14:textId="77777777" w:rsidR="00C83D9F" w:rsidRPr="00290EF1" w:rsidRDefault="00C83D9F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A44E3" w:rsidRPr="00AA44E3" w14:paraId="26243606" w14:textId="77777777" w:rsidTr="00AA44E3">
        <w:trPr>
          <w:cantSplit/>
          <w:jc w:val="center"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4134EAE5" w14:textId="5F3F6A51" w:rsidR="00CC0414" w:rsidRPr="00AA44E3" w:rsidRDefault="00AD095A" w:rsidP="00DD6950">
            <w:pPr>
              <w:spacing w:before="120"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Fundraising and</w:t>
            </w:r>
            <w:r w:rsidR="00684F3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C0414" w:rsidRPr="00AA44E3">
              <w:rPr>
                <w:rFonts w:cstheme="minorHAnsi"/>
                <w:b/>
                <w:sz w:val="24"/>
                <w:szCs w:val="24"/>
              </w:rPr>
              <w:t>Commercial Activi</w:t>
            </w:r>
            <w:r w:rsidR="00BC46A9">
              <w:rPr>
                <w:rFonts w:cstheme="minorHAnsi"/>
                <w:b/>
                <w:sz w:val="24"/>
                <w:szCs w:val="24"/>
              </w:rPr>
              <w:t>t</w:t>
            </w:r>
            <w:r w:rsidR="00DD6950">
              <w:rPr>
                <w:rFonts w:cstheme="minorHAnsi"/>
                <w:b/>
                <w:sz w:val="24"/>
                <w:szCs w:val="24"/>
              </w:rPr>
              <w:t>ies</w:t>
            </w:r>
          </w:p>
        </w:tc>
      </w:tr>
      <w:tr w:rsidR="00C83D9F" w:rsidRPr="00290EF1" w14:paraId="6ED282F5" w14:textId="77777777" w:rsidTr="00AD095A">
        <w:trPr>
          <w:cantSplit/>
          <w:jc w:val="center"/>
        </w:trPr>
        <w:tc>
          <w:tcPr>
            <w:tcW w:w="2562" w:type="pct"/>
          </w:tcPr>
          <w:p w14:paraId="1B7366FB" w14:textId="410AE76F" w:rsidR="008B1432" w:rsidRPr="003232F1" w:rsidRDefault="008B1432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232F1">
              <w:rPr>
                <w:rFonts w:cstheme="minorHAnsi"/>
                <w:sz w:val="20"/>
                <w:szCs w:val="20"/>
              </w:rPr>
              <w:t xml:space="preserve">Ensure there </w:t>
            </w:r>
            <w:r>
              <w:rPr>
                <w:rFonts w:cstheme="minorHAnsi"/>
                <w:sz w:val="20"/>
                <w:szCs w:val="20"/>
              </w:rPr>
              <w:t>is</w:t>
            </w:r>
            <w:r w:rsidRPr="003232F1">
              <w:rPr>
                <w:rFonts w:cstheme="minorHAnsi"/>
                <w:sz w:val="20"/>
                <w:szCs w:val="20"/>
              </w:rPr>
              <w:t xml:space="preserve"> no new fundraising except for those events that have been approved and completed prior to dissolution of the P&amp;C.</w:t>
            </w:r>
          </w:p>
        </w:tc>
        <w:tc>
          <w:tcPr>
            <w:tcW w:w="266" w:type="pct"/>
          </w:tcPr>
          <w:p w14:paraId="35427D62" w14:textId="77777777" w:rsidR="008B1432" w:rsidRPr="003232F1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72194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432" w:rsidRPr="003232F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52D0D60B" w14:textId="77777777" w:rsidR="008B1432" w:rsidRPr="003232F1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2798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432" w:rsidRPr="003232F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30B03BBD" w14:textId="77777777" w:rsidR="008B1432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31877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432" w:rsidRPr="003232F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73F09008" w14:textId="77777777" w:rsidR="008B1432" w:rsidRPr="00290EF1" w:rsidRDefault="008B1432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7FEFC963" w14:textId="77777777" w:rsidTr="00AD095A">
        <w:trPr>
          <w:cantSplit/>
          <w:jc w:val="center"/>
        </w:trPr>
        <w:tc>
          <w:tcPr>
            <w:tcW w:w="2562" w:type="pct"/>
          </w:tcPr>
          <w:p w14:paraId="7C1D8E31" w14:textId="3A8F432A" w:rsidR="00FE4EF6" w:rsidRPr="00290EF1" w:rsidRDefault="00B36658" w:rsidP="00B36658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>
              <w:rPr>
                <w:rFonts w:cstheme="minorHAnsi"/>
                <w:sz w:val="20"/>
                <w:szCs w:val="20"/>
                <w:lang w:eastAsia="zh-TW"/>
              </w:rPr>
              <w:t xml:space="preserve">Discuss and work with the </w:t>
            </w:r>
            <w:r w:rsidR="00E2684E">
              <w:rPr>
                <w:rFonts w:cstheme="minorHAnsi"/>
                <w:sz w:val="20"/>
                <w:szCs w:val="20"/>
                <w:lang w:eastAsia="zh-TW"/>
              </w:rPr>
              <w:t xml:space="preserve">principal </w:t>
            </w:r>
            <w:r>
              <w:rPr>
                <w:rFonts w:cstheme="minorHAnsi"/>
                <w:sz w:val="20"/>
                <w:szCs w:val="20"/>
                <w:lang w:eastAsia="zh-TW"/>
              </w:rPr>
              <w:t xml:space="preserve">to </w:t>
            </w:r>
            <w:r w:rsidR="00E2684E">
              <w:rPr>
                <w:rFonts w:cstheme="minorHAnsi"/>
                <w:sz w:val="20"/>
                <w:szCs w:val="20"/>
                <w:lang w:eastAsia="zh-TW"/>
              </w:rPr>
              <w:t>w</w:t>
            </w:r>
            <w:r w:rsidR="00CC0414" w:rsidRPr="00290EF1">
              <w:rPr>
                <w:rFonts w:cstheme="minorHAnsi"/>
                <w:sz w:val="20"/>
                <w:szCs w:val="20"/>
                <w:lang w:eastAsia="zh-TW"/>
              </w:rPr>
              <w:t xml:space="preserve">ork out a plan to </w:t>
            </w:r>
            <w:r w:rsidR="00E2684E">
              <w:rPr>
                <w:rFonts w:cstheme="minorHAnsi"/>
                <w:sz w:val="20"/>
                <w:szCs w:val="20"/>
                <w:lang w:eastAsia="zh-TW"/>
              </w:rPr>
              <w:t xml:space="preserve">either </w:t>
            </w:r>
            <w:r w:rsidR="00CC0414" w:rsidRPr="00290EF1">
              <w:rPr>
                <w:rFonts w:cstheme="minorHAnsi"/>
                <w:sz w:val="20"/>
                <w:szCs w:val="20"/>
                <w:lang w:eastAsia="zh-TW"/>
              </w:rPr>
              <w:t>terminate commercial activities</w:t>
            </w:r>
            <w:r w:rsidR="009D0772">
              <w:rPr>
                <w:rFonts w:cstheme="minorHAnsi"/>
                <w:sz w:val="20"/>
                <w:szCs w:val="20"/>
                <w:lang w:eastAsia="zh-TW"/>
              </w:rPr>
              <w:t xml:space="preserve"> or</w:t>
            </w:r>
            <w:r w:rsidR="00E2684E">
              <w:rPr>
                <w:rFonts w:cstheme="minorHAnsi"/>
                <w:sz w:val="20"/>
                <w:szCs w:val="20"/>
                <w:lang w:eastAsia="zh-TW"/>
              </w:rPr>
              <w:t xml:space="preserve"> hand</w:t>
            </w:r>
            <w:r w:rsidR="009D0772">
              <w:rPr>
                <w:rFonts w:cstheme="minorHAnsi"/>
                <w:sz w:val="20"/>
                <w:szCs w:val="20"/>
                <w:lang w:eastAsia="zh-TW"/>
              </w:rPr>
              <w:t xml:space="preserve"> operations</w:t>
            </w:r>
            <w:r w:rsidR="00E2684E">
              <w:rPr>
                <w:rFonts w:cstheme="minorHAnsi"/>
                <w:sz w:val="20"/>
                <w:szCs w:val="20"/>
                <w:lang w:eastAsia="zh-TW"/>
              </w:rPr>
              <w:t xml:space="preserve"> over to the school</w:t>
            </w:r>
            <w:r>
              <w:rPr>
                <w:rFonts w:cstheme="minorHAnsi"/>
                <w:sz w:val="20"/>
                <w:szCs w:val="20"/>
                <w:lang w:eastAsia="zh-TW"/>
              </w:rPr>
              <w:t xml:space="preserve"> (not applicable for Outside School Hours Care Services)</w:t>
            </w:r>
            <w:r w:rsidR="00994DFB">
              <w:rPr>
                <w:rFonts w:cstheme="minorHAnsi"/>
                <w:sz w:val="20"/>
                <w:szCs w:val="20"/>
                <w:lang w:eastAsia="zh-TW"/>
              </w:rPr>
              <w:t xml:space="preserve"> or an </w:t>
            </w:r>
            <w:r w:rsidR="00DF43C1">
              <w:rPr>
                <w:rFonts w:cstheme="minorHAnsi"/>
                <w:sz w:val="20"/>
                <w:szCs w:val="20"/>
                <w:lang w:eastAsia="zh-TW"/>
              </w:rPr>
              <w:t>external service provider</w:t>
            </w:r>
            <w:r w:rsidR="00E2684E">
              <w:rPr>
                <w:rFonts w:cstheme="minorHAnsi"/>
                <w:sz w:val="20"/>
                <w:szCs w:val="20"/>
                <w:lang w:eastAsia="zh-TW"/>
              </w:rPr>
              <w:t>.</w:t>
            </w:r>
            <w:r w:rsidR="00CC0414" w:rsidRPr="00290EF1">
              <w:rPr>
                <w:rFonts w:cstheme="minorHAnsi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66" w:type="pct"/>
          </w:tcPr>
          <w:p w14:paraId="14E4EAA2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7991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2D0A1402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95230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76AE4B51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81401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178C6448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3D9F" w:rsidRPr="00290EF1" w14:paraId="51103D74" w14:textId="77777777" w:rsidTr="00AD095A">
        <w:trPr>
          <w:cantSplit/>
          <w:jc w:val="center"/>
        </w:trPr>
        <w:tc>
          <w:tcPr>
            <w:tcW w:w="2562" w:type="pct"/>
          </w:tcPr>
          <w:p w14:paraId="26296B13" w14:textId="50A809CE" w:rsidR="009B452B" w:rsidRPr="003232F1" w:rsidRDefault="009B452B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bookmarkStart w:id="0" w:name="_Hlk150157184"/>
            <w:r>
              <w:rPr>
                <w:rFonts w:cstheme="minorHAnsi"/>
                <w:sz w:val="20"/>
                <w:szCs w:val="20"/>
                <w:lang w:eastAsia="zh-TW"/>
              </w:rPr>
              <w:lastRenderedPageBreak/>
              <w:t xml:space="preserve">Seek instructions from the </w:t>
            </w:r>
            <w:r w:rsidR="00947FD2">
              <w:rPr>
                <w:rFonts w:cstheme="minorHAnsi"/>
                <w:sz w:val="20"/>
                <w:szCs w:val="20"/>
                <w:lang w:eastAsia="zh-TW"/>
              </w:rPr>
              <w:t>school</w:t>
            </w:r>
            <w:r>
              <w:rPr>
                <w:rFonts w:cstheme="minorHAnsi"/>
                <w:sz w:val="20"/>
                <w:szCs w:val="20"/>
                <w:lang w:eastAsia="zh-TW"/>
              </w:rPr>
              <w:t xml:space="preserve"> supervisor</w:t>
            </w:r>
            <w:r w:rsidR="004E57A2">
              <w:rPr>
                <w:rFonts w:cstheme="minorHAnsi"/>
                <w:sz w:val="20"/>
                <w:szCs w:val="20"/>
                <w:lang w:eastAsia="zh-TW"/>
              </w:rPr>
              <w:t xml:space="preserve"> in the relevant regional office</w:t>
            </w:r>
            <w:r>
              <w:rPr>
                <w:rFonts w:cstheme="minorHAnsi"/>
                <w:sz w:val="20"/>
                <w:szCs w:val="20"/>
                <w:lang w:eastAsia="zh-TW"/>
              </w:rPr>
              <w:t xml:space="preserve">, as directed by the Minister, on how to deal with assets and property in the name of the P&amp;C. </w:t>
            </w:r>
            <w:bookmarkEnd w:id="0"/>
          </w:p>
        </w:tc>
        <w:tc>
          <w:tcPr>
            <w:tcW w:w="266" w:type="pct"/>
          </w:tcPr>
          <w:p w14:paraId="1DFD7712" w14:textId="77777777" w:rsidR="009B452B" w:rsidRPr="003232F1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23628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2B" w:rsidRPr="003232F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1FCDA5BD" w14:textId="77777777" w:rsidR="009B452B" w:rsidRPr="003232F1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91082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2B" w:rsidRPr="003232F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2F5BFFFB" w14:textId="77777777" w:rsidR="009B452B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9807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2B" w:rsidRPr="003232F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7777FC20" w14:textId="77777777" w:rsidR="009B452B" w:rsidRPr="00290EF1" w:rsidRDefault="009B452B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22D19014" w14:textId="77777777" w:rsidTr="00AD095A">
        <w:trPr>
          <w:cantSplit/>
          <w:jc w:val="center"/>
        </w:trPr>
        <w:tc>
          <w:tcPr>
            <w:tcW w:w="2562" w:type="pct"/>
          </w:tcPr>
          <w:p w14:paraId="2D0DD3C0" w14:textId="598D1307" w:rsidR="00CC0414" w:rsidRPr="003232F1" w:rsidRDefault="00CC0414" w:rsidP="00FE097D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bookmarkStart w:id="1" w:name="_Hlk150157259"/>
            <w:r w:rsidRPr="003232F1">
              <w:rPr>
                <w:rFonts w:cstheme="minorHAnsi"/>
                <w:sz w:val="20"/>
                <w:szCs w:val="20"/>
                <w:lang w:eastAsia="zh-TW"/>
              </w:rPr>
              <w:t xml:space="preserve">Work with the school and the department’s </w:t>
            </w:r>
            <w:r w:rsidR="00F215D0">
              <w:rPr>
                <w:rFonts w:cstheme="minorHAnsi"/>
                <w:sz w:val="20"/>
                <w:szCs w:val="20"/>
                <w:lang w:eastAsia="zh-TW"/>
              </w:rPr>
              <w:t>Infrastructure</w:t>
            </w:r>
            <w:r w:rsidRPr="003232F1">
              <w:rPr>
                <w:rFonts w:cstheme="minorHAnsi"/>
                <w:sz w:val="20"/>
                <w:szCs w:val="20"/>
                <w:lang w:eastAsia="zh-TW"/>
              </w:rPr>
              <w:t xml:space="preserve"> Services team to create a plan for </w:t>
            </w:r>
            <w:r w:rsidR="00FE097D">
              <w:rPr>
                <w:rFonts w:cstheme="minorHAnsi"/>
                <w:sz w:val="20"/>
                <w:szCs w:val="20"/>
                <w:lang w:eastAsia="zh-TW"/>
              </w:rPr>
              <w:t xml:space="preserve">the P&amp;C to </w:t>
            </w:r>
            <w:r w:rsidRPr="003232F1">
              <w:rPr>
                <w:rFonts w:cstheme="minorHAnsi"/>
                <w:sz w:val="20"/>
                <w:szCs w:val="20"/>
                <w:lang w:eastAsia="zh-TW"/>
              </w:rPr>
              <w:t>vacat</w:t>
            </w:r>
            <w:r w:rsidR="00FE097D">
              <w:rPr>
                <w:rFonts w:cstheme="minorHAnsi"/>
                <w:sz w:val="20"/>
                <w:szCs w:val="20"/>
                <w:lang w:eastAsia="zh-TW"/>
              </w:rPr>
              <w:t>e the</w:t>
            </w:r>
            <w:r w:rsidRPr="003232F1">
              <w:rPr>
                <w:rFonts w:cstheme="minorHAnsi"/>
                <w:sz w:val="20"/>
                <w:szCs w:val="20"/>
                <w:lang w:eastAsia="zh-TW"/>
              </w:rPr>
              <w:t xml:space="preserve"> property.  Provide a copy of the plan to the principal and </w:t>
            </w:r>
            <w:r w:rsidR="00947FD2">
              <w:rPr>
                <w:rFonts w:cstheme="minorHAnsi"/>
                <w:sz w:val="20"/>
                <w:szCs w:val="20"/>
                <w:lang w:eastAsia="zh-TW"/>
              </w:rPr>
              <w:t>school</w:t>
            </w:r>
            <w:r w:rsidRPr="003232F1">
              <w:rPr>
                <w:rFonts w:cstheme="minorHAnsi"/>
                <w:sz w:val="20"/>
                <w:szCs w:val="20"/>
                <w:lang w:eastAsia="zh-TW"/>
              </w:rPr>
              <w:t xml:space="preserve"> supervisor</w:t>
            </w:r>
            <w:r w:rsidR="004E57A2">
              <w:rPr>
                <w:rFonts w:cstheme="minorHAnsi"/>
                <w:sz w:val="20"/>
                <w:szCs w:val="20"/>
                <w:lang w:eastAsia="zh-TW"/>
              </w:rPr>
              <w:t xml:space="preserve"> in the relevant regional office</w:t>
            </w:r>
            <w:r w:rsidRPr="003232F1">
              <w:rPr>
                <w:rFonts w:cstheme="minorHAnsi"/>
                <w:sz w:val="20"/>
                <w:szCs w:val="20"/>
                <w:lang w:eastAsia="zh-TW"/>
              </w:rPr>
              <w:t xml:space="preserve"> for noting. </w:t>
            </w:r>
            <w:bookmarkEnd w:id="1"/>
          </w:p>
        </w:tc>
        <w:tc>
          <w:tcPr>
            <w:tcW w:w="266" w:type="pct"/>
          </w:tcPr>
          <w:p w14:paraId="06813F1A" w14:textId="77777777" w:rsidR="00CC0414" w:rsidRPr="003232F1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7400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3232F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275E6D76" w14:textId="77777777" w:rsidR="00CC0414" w:rsidRPr="003232F1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4814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3232F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6C9A175D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3732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3232F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6E7F4045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3D9F" w:rsidRPr="00290EF1" w14:paraId="3B96CCE4" w14:textId="77777777" w:rsidTr="00AD095A">
        <w:trPr>
          <w:cantSplit/>
          <w:jc w:val="center"/>
        </w:trPr>
        <w:tc>
          <w:tcPr>
            <w:tcW w:w="2562" w:type="pct"/>
          </w:tcPr>
          <w:p w14:paraId="38B79674" w14:textId="77777777" w:rsidR="009B452B" w:rsidRPr="00290EF1" w:rsidRDefault="009B452B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 w:rsidRPr="00290EF1">
              <w:rPr>
                <w:rFonts w:cstheme="minorHAnsi"/>
                <w:sz w:val="20"/>
                <w:szCs w:val="20"/>
                <w:lang w:eastAsia="zh-TW"/>
              </w:rPr>
              <w:t>Cease ordering of new stocks immediately</w:t>
            </w:r>
            <w:r>
              <w:rPr>
                <w:rFonts w:cstheme="minorHAnsi"/>
                <w:sz w:val="20"/>
                <w:szCs w:val="20"/>
                <w:lang w:eastAsia="zh-TW"/>
              </w:rPr>
              <w:t xml:space="preserve"> after the P&amp;C has decided to dissolve</w:t>
            </w:r>
            <w:r w:rsidRPr="00290EF1">
              <w:rPr>
                <w:rFonts w:cstheme="minorHAnsi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266" w:type="pct"/>
          </w:tcPr>
          <w:p w14:paraId="7613BE53" w14:textId="77777777" w:rsidR="009B452B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00096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2B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6E795C5A" w14:textId="77777777" w:rsidR="009B452B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2877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2B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40D8DF9B" w14:textId="77777777" w:rsidR="009B452B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56721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2B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5B072156" w14:textId="77777777" w:rsidR="009B452B" w:rsidRPr="00290EF1" w:rsidRDefault="009B452B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76736012" w14:textId="77777777" w:rsidTr="00AD095A">
        <w:trPr>
          <w:cantSplit/>
          <w:jc w:val="center"/>
        </w:trPr>
        <w:tc>
          <w:tcPr>
            <w:tcW w:w="2562" w:type="pct"/>
          </w:tcPr>
          <w:p w14:paraId="6786A879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 w:rsidRPr="00290EF1">
              <w:rPr>
                <w:rFonts w:cstheme="minorHAnsi"/>
                <w:sz w:val="20"/>
                <w:szCs w:val="20"/>
                <w:lang w:eastAsia="zh-TW"/>
              </w:rPr>
              <w:t>Conduct a full stocktake</w:t>
            </w:r>
            <w:r>
              <w:rPr>
                <w:rFonts w:cstheme="minorHAnsi"/>
                <w:sz w:val="20"/>
                <w:szCs w:val="20"/>
                <w:lang w:eastAsia="zh-TW"/>
              </w:rPr>
              <w:t xml:space="preserve"> of</w:t>
            </w:r>
            <w:r w:rsidRPr="00290EF1">
              <w:rPr>
                <w:rFonts w:cstheme="minorHAnsi"/>
                <w:sz w:val="20"/>
                <w:szCs w:val="20"/>
                <w:lang w:eastAsia="zh-TW"/>
              </w:rPr>
              <w:t xml:space="preserve"> all assets and inventories for the P&amp;C Association. </w:t>
            </w:r>
          </w:p>
        </w:tc>
        <w:tc>
          <w:tcPr>
            <w:tcW w:w="266" w:type="pct"/>
          </w:tcPr>
          <w:p w14:paraId="33FA090B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93104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1A39B1BB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16670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32641865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3057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45089CC7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4CF3D3F0" w14:textId="77777777" w:rsidTr="00AD095A">
        <w:trPr>
          <w:cantSplit/>
          <w:jc w:val="center"/>
        </w:trPr>
        <w:tc>
          <w:tcPr>
            <w:tcW w:w="2562" w:type="pct"/>
          </w:tcPr>
          <w:p w14:paraId="43399451" w14:textId="19F18ED4" w:rsidR="00CC0414" w:rsidRPr="003232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 w:rsidRPr="003232F1">
              <w:rPr>
                <w:rFonts w:cstheme="minorHAnsi"/>
                <w:sz w:val="20"/>
                <w:szCs w:val="20"/>
                <w:lang w:eastAsia="zh-TW"/>
              </w:rPr>
              <w:t xml:space="preserve">Provide the full stocktake report to the principal and </w:t>
            </w:r>
            <w:r w:rsidR="00947FD2">
              <w:rPr>
                <w:rFonts w:cstheme="minorHAnsi"/>
                <w:sz w:val="20"/>
                <w:szCs w:val="20"/>
                <w:lang w:eastAsia="zh-TW"/>
              </w:rPr>
              <w:t>school</w:t>
            </w:r>
            <w:r w:rsidRPr="003232F1">
              <w:rPr>
                <w:rFonts w:cstheme="minorHAnsi"/>
                <w:sz w:val="20"/>
                <w:szCs w:val="20"/>
                <w:lang w:eastAsia="zh-TW"/>
              </w:rPr>
              <w:t xml:space="preserve"> supervisor</w:t>
            </w:r>
            <w:r w:rsidR="002F42F2">
              <w:rPr>
                <w:rFonts w:cstheme="minorHAnsi"/>
                <w:sz w:val="20"/>
                <w:szCs w:val="20"/>
                <w:lang w:eastAsia="zh-TW"/>
              </w:rPr>
              <w:t xml:space="preserve"> in the relevant regional office</w:t>
            </w:r>
            <w:r w:rsidR="0039286B">
              <w:rPr>
                <w:rFonts w:cstheme="minorHAnsi"/>
                <w:sz w:val="20"/>
                <w:szCs w:val="20"/>
                <w:lang w:eastAsia="zh-TW"/>
              </w:rPr>
              <w:t xml:space="preserve"> </w:t>
            </w:r>
            <w:r w:rsidRPr="003232F1">
              <w:rPr>
                <w:rFonts w:cstheme="minorHAnsi"/>
                <w:sz w:val="20"/>
                <w:szCs w:val="20"/>
                <w:lang w:eastAsia="zh-TW"/>
              </w:rPr>
              <w:t xml:space="preserve">for noting. </w:t>
            </w:r>
          </w:p>
        </w:tc>
        <w:tc>
          <w:tcPr>
            <w:tcW w:w="266" w:type="pct"/>
          </w:tcPr>
          <w:p w14:paraId="12FBB1FC" w14:textId="77777777" w:rsidR="00CC0414" w:rsidRPr="003232F1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28249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3232F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5CE7B9C2" w14:textId="77777777" w:rsidR="00CC0414" w:rsidRPr="003232F1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52490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3232F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40CE1D92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63502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3232F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3E513890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52F1FF41" w14:textId="77777777" w:rsidTr="00AD095A">
        <w:trPr>
          <w:cantSplit/>
          <w:jc w:val="center"/>
        </w:trPr>
        <w:tc>
          <w:tcPr>
            <w:tcW w:w="2562" w:type="pct"/>
          </w:tcPr>
          <w:p w14:paraId="155D98AB" w14:textId="77777777" w:rsidR="00CC0414" w:rsidRPr="00290EF1" w:rsidRDefault="00CC0414" w:rsidP="00840E83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highlight w:val="yellow"/>
                <w:lang w:eastAsia="zh-TW"/>
              </w:rPr>
            </w:pPr>
            <w:r w:rsidRPr="00290EF1">
              <w:rPr>
                <w:rFonts w:cstheme="minorHAnsi"/>
                <w:sz w:val="20"/>
                <w:szCs w:val="20"/>
                <w:lang w:eastAsia="zh-TW"/>
              </w:rPr>
              <w:t xml:space="preserve">Terminate </w:t>
            </w:r>
            <w:r w:rsidR="00840E83">
              <w:rPr>
                <w:rFonts w:cstheme="minorHAnsi"/>
                <w:sz w:val="20"/>
                <w:szCs w:val="20"/>
                <w:lang w:eastAsia="zh-TW"/>
              </w:rPr>
              <w:t xml:space="preserve">all </w:t>
            </w:r>
            <w:r w:rsidRPr="00290EF1">
              <w:rPr>
                <w:rFonts w:cstheme="minorHAnsi"/>
                <w:sz w:val="20"/>
                <w:szCs w:val="20"/>
                <w:lang w:eastAsia="zh-TW"/>
              </w:rPr>
              <w:t xml:space="preserve">contracts and agreements </w:t>
            </w:r>
            <w:r w:rsidR="00840E83">
              <w:rPr>
                <w:rFonts w:cstheme="minorHAnsi"/>
                <w:sz w:val="20"/>
                <w:szCs w:val="20"/>
                <w:lang w:eastAsia="zh-TW"/>
              </w:rPr>
              <w:t>–</w:t>
            </w:r>
            <w:r w:rsidRPr="00290EF1">
              <w:rPr>
                <w:rFonts w:cstheme="minorHAnsi"/>
                <w:sz w:val="20"/>
                <w:szCs w:val="20"/>
                <w:lang w:eastAsia="zh-TW"/>
              </w:rPr>
              <w:t xml:space="preserve"> ensure contracts and service</w:t>
            </w:r>
            <w:r>
              <w:rPr>
                <w:rFonts w:cstheme="minorHAnsi"/>
                <w:sz w:val="20"/>
                <w:szCs w:val="20"/>
                <w:lang w:eastAsia="zh-TW"/>
              </w:rPr>
              <w:t>s</w:t>
            </w:r>
            <w:r w:rsidRPr="00290EF1">
              <w:rPr>
                <w:rFonts w:cstheme="minorHAnsi"/>
                <w:sz w:val="20"/>
                <w:szCs w:val="20"/>
                <w:lang w:eastAsia="zh-TW"/>
              </w:rPr>
              <w:t xml:space="preserve"> necessary for the commercial activities remain active until the date of dissolution. </w:t>
            </w:r>
          </w:p>
        </w:tc>
        <w:tc>
          <w:tcPr>
            <w:tcW w:w="266" w:type="pct"/>
          </w:tcPr>
          <w:p w14:paraId="42B697BC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0994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71E7E94D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44011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68EE1F4A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2628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12333E84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5B708740" w14:textId="77777777" w:rsidTr="00AD095A">
        <w:trPr>
          <w:cantSplit/>
          <w:jc w:val="center"/>
        </w:trPr>
        <w:tc>
          <w:tcPr>
            <w:tcW w:w="2562" w:type="pct"/>
          </w:tcPr>
          <w:p w14:paraId="28DA4E63" w14:textId="63010832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 w:rsidRPr="00290EF1">
              <w:rPr>
                <w:rFonts w:cstheme="minorHAnsi"/>
                <w:sz w:val="20"/>
                <w:szCs w:val="20"/>
                <w:lang w:eastAsia="zh-TW"/>
              </w:rPr>
              <w:t xml:space="preserve">Terminate insurance policy and/or utility services (if applicable) – maintain insurance cover and/or utility service through the dissolution to cover the time period required for all necessary dissolution procedures to be taken. </w:t>
            </w:r>
          </w:p>
        </w:tc>
        <w:tc>
          <w:tcPr>
            <w:tcW w:w="266" w:type="pct"/>
          </w:tcPr>
          <w:p w14:paraId="59FDE369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31992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7C0A1CDD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50997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2B0255CE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07474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13A27BB5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66BABA18" w14:textId="77777777" w:rsidTr="00AD095A">
        <w:trPr>
          <w:cantSplit/>
          <w:jc w:val="center"/>
        </w:trPr>
        <w:tc>
          <w:tcPr>
            <w:tcW w:w="2562" w:type="pct"/>
          </w:tcPr>
          <w:p w14:paraId="07017A72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 w:rsidRPr="00290EF1">
              <w:rPr>
                <w:rFonts w:cstheme="minorHAnsi"/>
                <w:sz w:val="20"/>
                <w:szCs w:val="20"/>
                <w:lang w:eastAsia="zh-TW"/>
              </w:rPr>
              <w:t xml:space="preserve">Terminate all commercial activities on or prior to the date of dissolution. </w:t>
            </w:r>
          </w:p>
        </w:tc>
        <w:tc>
          <w:tcPr>
            <w:tcW w:w="266" w:type="pct"/>
          </w:tcPr>
          <w:p w14:paraId="5EC312DF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9633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7CB7DC56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10692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348CBB97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60070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16055C83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143EA45C" w14:textId="77777777" w:rsidTr="00AD095A">
        <w:trPr>
          <w:cantSplit/>
          <w:jc w:val="center"/>
        </w:trPr>
        <w:tc>
          <w:tcPr>
            <w:tcW w:w="2562" w:type="pct"/>
          </w:tcPr>
          <w:p w14:paraId="248226E0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 w:rsidRPr="00290EF1">
              <w:rPr>
                <w:rFonts w:cstheme="minorHAnsi"/>
                <w:sz w:val="20"/>
                <w:szCs w:val="20"/>
                <w:lang w:eastAsia="zh-TW"/>
              </w:rPr>
              <w:t>Clean and vacate premises and</w:t>
            </w:r>
            <w:r>
              <w:rPr>
                <w:rFonts w:cstheme="minorHAnsi"/>
                <w:sz w:val="20"/>
                <w:szCs w:val="20"/>
                <w:lang w:eastAsia="zh-TW"/>
              </w:rPr>
              <w:t xml:space="preserve"> return all keys to the school.</w:t>
            </w:r>
          </w:p>
        </w:tc>
        <w:tc>
          <w:tcPr>
            <w:tcW w:w="266" w:type="pct"/>
          </w:tcPr>
          <w:p w14:paraId="301A3864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6035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78F22612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87604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7CAB8742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55646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5B70DF98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A44E3" w:rsidRPr="00AA44E3" w14:paraId="656D1736" w14:textId="77777777" w:rsidTr="00AA44E3">
        <w:trPr>
          <w:cantSplit/>
          <w:jc w:val="center"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4234249B" w14:textId="4E661186" w:rsidR="00CC0414" w:rsidRPr="00AA44E3" w:rsidRDefault="00CC0414" w:rsidP="00AD095A">
            <w:pPr>
              <w:spacing w:before="120" w:after="12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A44E3">
              <w:rPr>
                <w:rFonts w:cstheme="minorHAnsi"/>
                <w:b/>
                <w:sz w:val="24"/>
                <w:szCs w:val="24"/>
              </w:rPr>
              <w:t>Finance</w:t>
            </w:r>
            <w:r w:rsidR="00684F3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D095A">
              <w:rPr>
                <w:rFonts w:cstheme="minorHAnsi"/>
                <w:b/>
                <w:sz w:val="24"/>
                <w:szCs w:val="24"/>
              </w:rPr>
              <w:t>and Tax Related Matters</w:t>
            </w:r>
          </w:p>
        </w:tc>
      </w:tr>
      <w:tr w:rsidR="00CC0414" w:rsidRPr="00290EF1" w14:paraId="3F87310D" w14:textId="77777777" w:rsidTr="00AD095A">
        <w:trPr>
          <w:cantSplit/>
          <w:jc w:val="center"/>
        </w:trPr>
        <w:tc>
          <w:tcPr>
            <w:tcW w:w="2562" w:type="pct"/>
          </w:tcPr>
          <w:p w14:paraId="252068B5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0EF1">
              <w:rPr>
                <w:rFonts w:cstheme="minorHAnsi"/>
                <w:sz w:val="20"/>
                <w:szCs w:val="20"/>
              </w:rPr>
              <w:t xml:space="preserve">Ensure all expenditure incurred by the P&amp;C Association </w:t>
            </w:r>
            <w:r>
              <w:rPr>
                <w:rFonts w:cstheme="minorHAnsi"/>
                <w:sz w:val="20"/>
                <w:szCs w:val="20"/>
              </w:rPr>
              <w:t xml:space="preserve">is </w:t>
            </w:r>
            <w:r w:rsidRPr="00290EF1">
              <w:rPr>
                <w:rFonts w:cstheme="minorHAnsi"/>
                <w:sz w:val="20"/>
                <w:szCs w:val="20"/>
              </w:rPr>
              <w:t>still within the normal financial procedures in accordance with the P&amp;C Accounting Manual prior to the date of dissolution.</w:t>
            </w:r>
          </w:p>
        </w:tc>
        <w:tc>
          <w:tcPr>
            <w:tcW w:w="266" w:type="pct"/>
          </w:tcPr>
          <w:p w14:paraId="675DA56B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3032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0E9FE685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43066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275B3E54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6240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7272F753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78AF4799" w14:textId="77777777" w:rsidTr="00AD095A">
        <w:trPr>
          <w:cantSplit/>
          <w:jc w:val="center"/>
        </w:trPr>
        <w:tc>
          <w:tcPr>
            <w:tcW w:w="2562" w:type="pct"/>
          </w:tcPr>
          <w:p w14:paraId="4EAC50A7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0EF1">
              <w:rPr>
                <w:rFonts w:cstheme="minorHAnsi"/>
                <w:sz w:val="20"/>
                <w:szCs w:val="20"/>
              </w:rPr>
              <w:t xml:space="preserve">Finalise all outstanding transactions including payment of accounts and follow up any unpresented cheques. </w:t>
            </w:r>
          </w:p>
        </w:tc>
        <w:tc>
          <w:tcPr>
            <w:tcW w:w="266" w:type="pct"/>
          </w:tcPr>
          <w:p w14:paraId="439EE6EB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77251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420D8D74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34475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1CF86AF1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4530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012B6430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E0FEC" w:rsidRPr="00290EF1" w14:paraId="208AE544" w14:textId="77777777" w:rsidTr="00AD095A">
        <w:trPr>
          <w:cantSplit/>
          <w:jc w:val="center"/>
        </w:trPr>
        <w:tc>
          <w:tcPr>
            <w:tcW w:w="2562" w:type="pct"/>
          </w:tcPr>
          <w:p w14:paraId="6AB19DA0" w14:textId="77777777" w:rsidR="005E0FEC" w:rsidRPr="00290EF1" w:rsidRDefault="005E0FEC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>
              <w:rPr>
                <w:rFonts w:cstheme="minorHAnsi"/>
                <w:sz w:val="20"/>
                <w:szCs w:val="20"/>
                <w:lang w:eastAsia="zh-TW"/>
              </w:rPr>
              <w:t>Ensure all account payments are finalised.</w:t>
            </w:r>
          </w:p>
        </w:tc>
        <w:tc>
          <w:tcPr>
            <w:tcW w:w="266" w:type="pct"/>
          </w:tcPr>
          <w:p w14:paraId="3AF8E2A9" w14:textId="77777777" w:rsidR="005E0FEC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3106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EC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791C3792" w14:textId="77777777" w:rsidR="005E0FEC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58737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EC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4A8CD57F" w14:textId="77777777" w:rsidR="005E0FEC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61402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EC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17E753EA" w14:textId="77777777" w:rsidR="005E0FEC" w:rsidRPr="00290EF1" w:rsidRDefault="005E0FEC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E0FEC" w:rsidRPr="00290EF1" w14:paraId="786A7A88" w14:textId="77777777" w:rsidTr="00AD095A">
        <w:trPr>
          <w:cantSplit/>
          <w:jc w:val="center"/>
        </w:trPr>
        <w:tc>
          <w:tcPr>
            <w:tcW w:w="2562" w:type="pct"/>
          </w:tcPr>
          <w:p w14:paraId="0B8A3075" w14:textId="77777777" w:rsidR="005E0FEC" w:rsidRPr="00290EF1" w:rsidRDefault="005E0FEC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>
              <w:rPr>
                <w:rFonts w:cstheme="minorHAnsi"/>
                <w:sz w:val="20"/>
                <w:szCs w:val="20"/>
                <w:lang w:eastAsia="zh-TW"/>
              </w:rPr>
              <w:t>Ensure all employee wages are paid in full</w:t>
            </w:r>
            <w:r w:rsidRPr="00290EF1">
              <w:rPr>
                <w:rFonts w:cstheme="minorHAnsi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266" w:type="pct"/>
          </w:tcPr>
          <w:p w14:paraId="4F71A84F" w14:textId="77777777" w:rsidR="005E0FEC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  <w:lang w:eastAsia="zh-TW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32612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EC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5652B431" w14:textId="77777777" w:rsidR="005E0FEC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  <w:lang w:eastAsia="zh-TW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96715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EC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3DD79F4E" w14:textId="77777777" w:rsidR="005E0FEC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  <w:lang w:eastAsia="zh-TW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98174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EC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14075592" w14:textId="77777777" w:rsidR="005E0FEC" w:rsidRPr="00290EF1" w:rsidRDefault="005E0FEC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72C92150" w14:textId="77777777" w:rsidTr="00AD095A">
        <w:tblPrEx>
          <w:jc w:val="left"/>
        </w:tblPrEx>
        <w:trPr>
          <w:cantSplit/>
        </w:trPr>
        <w:tc>
          <w:tcPr>
            <w:tcW w:w="2562" w:type="pct"/>
          </w:tcPr>
          <w:p w14:paraId="3F984496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0EF1">
              <w:rPr>
                <w:rFonts w:cstheme="minorHAnsi"/>
                <w:sz w:val="20"/>
                <w:szCs w:val="20"/>
              </w:rPr>
              <w:t xml:space="preserve">Close all sub-committee accounts and arrange the balance of funds to be transferred to the main P&amp;C Association account. </w:t>
            </w:r>
          </w:p>
        </w:tc>
        <w:tc>
          <w:tcPr>
            <w:tcW w:w="266" w:type="pct"/>
          </w:tcPr>
          <w:p w14:paraId="4F8BF23A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24584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46D87CB4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482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7A34D2DD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38861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578A6171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7888EFAB" w14:textId="77777777" w:rsidTr="00AD095A">
        <w:trPr>
          <w:cantSplit/>
          <w:jc w:val="center"/>
        </w:trPr>
        <w:tc>
          <w:tcPr>
            <w:tcW w:w="2562" w:type="pct"/>
          </w:tcPr>
          <w:p w14:paraId="651543EA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0EF1">
              <w:rPr>
                <w:rFonts w:cstheme="minorHAnsi"/>
                <w:sz w:val="20"/>
                <w:szCs w:val="20"/>
              </w:rPr>
              <w:lastRenderedPageBreak/>
              <w:t>Transfer the balance of the debit card account to the main P&amp;C account, cancel the debit card account and destroy the debit card.</w:t>
            </w:r>
          </w:p>
        </w:tc>
        <w:tc>
          <w:tcPr>
            <w:tcW w:w="266" w:type="pct"/>
          </w:tcPr>
          <w:p w14:paraId="7BDB6044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22609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2A08FF00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59271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362B64DD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55725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39C93F2A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3D9F" w:rsidRPr="00290EF1" w14:paraId="33F74FDB" w14:textId="77777777" w:rsidTr="00AD095A">
        <w:tblPrEx>
          <w:jc w:val="left"/>
        </w:tblPrEx>
        <w:trPr>
          <w:cantSplit/>
        </w:trPr>
        <w:tc>
          <w:tcPr>
            <w:tcW w:w="2562" w:type="pct"/>
          </w:tcPr>
          <w:p w14:paraId="3B87932E" w14:textId="1BAFC81A" w:rsidR="005D527E" w:rsidRPr="00290EF1" w:rsidRDefault="005D527E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0EF1">
              <w:rPr>
                <w:rFonts w:cstheme="minorHAnsi"/>
                <w:sz w:val="20"/>
                <w:szCs w:val="20"/>
              </w:rPr>
              <w:t xml:space="preserve">If the P&amp;C Association has a deductible gift recipient fund, seek instruction from the </w:t>
            </w:r>
            <w:r w:rsidR="00947FD2">
              <w:rPr>
                <w:rFonts w:cstheme="minorHAnsi"/>
                <w:sz w:val="20"/>
                <w:szCs w:val="20"/>
              </w:rPr>
              <w:t>school</w:t>
            </w:r>
            <w:r w:rsidRPr="00290EF1">
              <w:rPr>
                <w:rFonts w:cstheme="minorHAnsi"/>
                <w:sz w:val="20"/>
                <w:szCs w:val="20"/>
              </w:rPr>
              <w:t xml:space="preserve"> supervisor</w:t>
            </w:r>
            <w:r w:rsidR="00A737F7">
              <w:rPr>
                <w:rFonts w:cstheme="minorHAnsi"/>
                <w:sz w:val="20"/>
                <w:szCs w:val="20"/>
              </w:rPr>
              <w:t xml:space="preserve"> in the relevant regional office</w:t>
            </w:r>
            <w:r w:rsidRPr="00290EF1">
              <w:rPr>
                <w:rFonts w:cstheme="minorHAnsi"/>
                <w:sz w:val="20"/>
                <w:szCs w:val="20"/>
              </w:rPr>
              <w:t xml:space="preserve"> to transfer any surplus asset of the gift fund to the school building fund or another P&amp;C Association to which </w:t>
            </w:r>
            <w:r w:rsidR="002D26B3" w:rsidRPr="00290EF1">
              <w:rPr>
                <w:rFonts w:cstheme="minorHAnsi"/>
                <w:sz w:val="20"/>
                <w:szCs w:val="20"/>
              </w:rPr>
              <w:t>tax-deductible</w:t>
            </w:r>
            <w:r w:rsidRPr="00290EF1">
              <w:rPr>
                <w:rFonts w:cstheme="minorHAnsi"/>
                <w:sz w:val="20"/>
                <w:szCs w:val="20"/>
              </w:rPr>
              <w:t xml:space="preserve"> gifts can be made. </w:t>
            </w:r>
          </w:p>
        </w:tc>
        <w:tc>
          <w:tcPr>
            <w:tcW w:w="266" w:type="pct"/>
          </w:tcPr>
          <w:p w14:paraId="5B261D3B" w14:textId="77777777" w:rsidR="005D527E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05643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603C523F" w14:textId="77777777" w:rsidR="005D527E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7092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052C37B9" w14:textId="77777777" w:rsidR="005D527E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56048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0C6258DA" w14:textId="77777777" w:rsidR="005D527E" w:rsidRPr="00290EF1" w:rsidRDefault="005D527E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3D9F" w:rsidRPr="00290EF1" w14:paraId="66AAFF7C" w14:textId="77777777" w:rsidTr="00AD095A">
        <w:trPr>
          <w:cantSplit/>
          <w:jc w:val="center"/>
        </w:trPr>
        <w:tc>
          <w:tcPr>
            <w:tcW w:w="2562" w:type="pct"/>
          </w:tcPr>
          <w:p w14:paraId="3EC43684" w14:textId="77777777" w:rsidR="005D527E" w:rsidRPr="00290EF1" w:rsidRDefault="005D527E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0EF1">
              <w:rPr>
                <w:rFonts w:cstheme="minorHAnsi"/>
                <w:sz w:val="20"/>
                <w:szCs w:val="20"/>
              </w:rPr>
              <w:t>Where applicable, review all term deposits of the P&amp;C Association and check maturity dates and penalties for early redemption.</w:t>
            </w:r>
          </w:p>
        </w:tc>
        <w:tc>
          <w:tcPr>
            <w:tcW w:w="266" w:type="pct"/>
          </w:tcPr>
          <w:p w14:paraId="086C329C" w14:textId="77777777" w:rsidR="005D527E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212838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39DE372E" w14:textId="77777777" w:rsidR="005D527E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69567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1CF7B582" w14:textId="77777777" w:rsidR="005D527E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214226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65FAEEE0" w14:textId="77777777" w:rsidR="005D527E" w:rsidRPr="00290EF1" w:rsidRDefault="005D527E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0843" w:rsidRPr="00290EF1" w14:paraId="15D72B63" w14:textId="77777777" w:rsidTr="00AD095A">
        <w:tblPrEx>
          <w:jc w:val="left"/>
        </w:tblPrEx>
        <w:trPr>
          <w:cantSplit/>
        </w:trPr>
        <w:tc>
          <w:tcPr>
            <w:tcW w:w="2562" w:type="pct"/>
          </w:tcPr>
          <w:p w14:paraId="1FA9B20A" w14:textId="419C5680" w:rsidR="00F10843" w:rsidRPr="00290EF1" w:rsidRDefault="00F10843" w:rsidP="0084769F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bookmarkStart w:id="2" w:name="_Hlk150157713"/>
            <w:r w:rsidRPr="00290EF1">
              <w:rPr>
                <w:rFonts w:cstheme="minorHAnsi"/>
                <w:sz w:val="20"/>
                <w:szCs w:val="20"/>
              </w:rPr>
              <w:t xml:space="preserve">Disburse any remaining funds of the P&amp;C Association as directed by the </w:t>
            </w:r>
            <w:r>
              <w:rPr>
                <w:rFonts w:cstheme="minorHAnsi"/>
                <w:sz w:val="20"/>
                <w:szCs w:val="20"/>
              </w:rPr>
              <w:t xml:space="preserve">Minister, via the </w:t>
            </w:r>
            <w:r w:rsidR="00947FD2">
              <w:rPr>
                <w:rFonts w:cstheme="minorHAnsi"/>
                <w:sz w:val="20"/>
                <w:szCs w:val="20"/>
              </w:rPr>
              <w:t>school</w:t>
            </w:r>
            <w:r w:rsidRPr="00290EF1">
              <w:rPr>
                <w:rFonts w:cstheme="minorHAnsi"/>
                <w:sz w:val="20"/>
                <w:szCs w:val="20"/>
              </w:rPr>
              <w:t xml:space="preserve"> supervisor</w:t>
            </w:r>
            <w:r w:rsidR="00D93AF1">
              <w:rPr>
                <w:rFonts w:cstheme="minorHAnsi"/>
                <w:sz w:val="20"/>
                <w:szCs w:val="20"/>
              </w:rPr>
              <w:t xml:space="preserve"> in the relevant regional office</w:t>
            </w:r>
            <w:r w:rsidRPr="00290EF1">
              <w:rPr>
                <w:rFonts w:cstheme="minorHAnsi"/>
                <w:sz w:val="20"/>
                <w:szCs w:val="20"/>
              </w:rPr>
              <w:t xml:space="preserve">. </w:t>
            </w:r>
            <w:bookmarkEnd w:id="2"/>
          </w:p>
        </w:tc>
        <w:tc>
          <w:tcPr>
            <w:tcW w:w="266" w:type="pct"/>
          </w:tcPr>
          <w:p w14:paraId="4C1FF1DD" w14:textId="77777777" w:rsidR="00F10843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94607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43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008E8906" w14:textId="77777777" w:rsidR="00F10843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44242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43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772B6792" w14:textId="77777777" w:rsidR="00F10843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37360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843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57313550" w14:textId="77777777" w:rsidR="00F10843" w:rsidRPr="00290EF1" w:rsidRDefault="00F10843" w:rsidP="0084769F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3D9F" w:rsidRPr="00290EF1" w14:paraId="6118AADB" w14:textId="77777777" w:rsidTr="00AD095A">
        <w:trPr>
          <w:cantSplit/>
          <w:jc w:val="center"/>
        </w:trPr>
        <w:tc>
          <w:tcPr>
            <w:tcW w:w="2562" w:type="pct"/>
          </w:tcPr>
          <w:p w14:paraId="3D7D0E98" w14:textId="77777777" w:rsidR="005D527E" w:rsidRPr="00290EF1" w:rsidRDefault="005D527E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0EF1">
              <w:rPr>
                <w:rFonts w:cstheme="minorHAnsi"/>
                <w:sz w:val="20"/>
                <w:szCs w:val="20"/>
              </w:rPr>
              <w:t xml:space="preserve">Prepare reconciliation for all imprest accounts (petty cash, floats) and close and revert their balances to the main P&amp;C Association account. </w:t>
            </w:r>
          </w:p>
        </w:tc>
        <w:tc>
          <w:tcPr>
            <w:tcW w:w="266" w:type="pct"/>
          </w:tcPr>
          <w:p w14:paraId="01A5AB39" w14:textId="77777777" w:rsidR="005D527E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8539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4BA6608E" w14:textId="77777777" w:rsidR="005D527E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52860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48D2FFED" w14:textId="77777777" w:rsidR="005D527E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208875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61B11251" w14:textId="77777777" w:rsidR="005D527E" w:rsidRPr="00290EF1" w:rsidRDefault="005D527E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3D9F" w:rsidRPr="00290EF1" w14:paraId="359C4C62" w14:textId="77777777" w:rsidTr="00AD095A">
        <w:trPr>
          <w:cantSplit/>
          <w:jc w:val="center"/>
        </w:trPr>
        <w:tc>
          <w:tcPr>
            <w:tcW w:w="2562" w:type="pct"/>
          </w:tcPr>
          <w:p w14:paraId="63ECC507" w14:textId="77777777" w:rsidR="005D527E" w:rsidRPr="00290EF1" w:rsidRDefault="005D527E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0EF1">
              <w:rPr>
                <w:rFonts w:cstheme="minorHAnsi"/>
                <w:sz w:val="20"/>
                <w:szCs w:val="20"/>
              </w:rPr>
              <w:t xml:space="preserve">Prepare reconciliation for the P&amp;C debit card account. </w:t>
            </w:r>
          </w:p>
        </w:tc>
        <w:tc>
          <w:tcPr>
            <w:tcW w:w="266" w:type="pct"/>
          </w:tcPr>
          <w:p w14:paraId="0D4F7D01" w14:textId="77777777" w:rsidR="005D527E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214118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3D7B5293" w14:textId="77777777" w:rsidR="005D527E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77576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3F1BA89F" w14:textId="77777777" w:rsidR="005D527E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68405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23209FB9" w14:textId="77777777" w:rsidR="005D527E" w:rsidRPr="00290EF1" w:rsidRDefault="005D527E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2C597056" w14:textId="77777777" w:rsidTr="00AD095A">
        <w:tblPrEx>
          <w:jc w:val="left"/>
        </w:tblPrEx>
        <w:trPr>
          <w:cantSplit/>
        </w:trPr>
        <w:tc>
          <w:tcPr>
            <w:tcW w:w="2562" w:type="pct"/>
          </w:tcPr>
          <w:p w14:paraId="385F62EA" w14:textId="7D88E3FA" w:rsidR="00CC0414" w:rsidRPr="00290EF1" w:rsidRDefault="00CC0414" w:rsidP="00C83D9F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0EF1">
              <w:rPr>
                <w:rFonts w:cstheme="minorHAnsi"/>
                <w:sz w:val="20"/>
                <w:szCs w:val="20"/>
              </w:rPr>
              <w:t xml:space="preserve">Complete financial reporting, including bank reconciliation, for the P&amp;C’s </w:t>
            </w:r>
            <w:r w:rsidR="00684F39" w:rsidRPr="00290EF1">
              <w:rPr>
                <w:rFonts w:cstheme="minorHAnsi"/>
                <w:sz w:val="20"/>
                <w:szCs w:val="20"/>
              </w:rPr>
              <w:t xml:space="preserve">sub-committee </w:t>
            </w:r>
            <w:r w:rsidR="00684F39">
              <w:rPr>
                <w:rFonts w:cstheme="minorHAnsi"/>
                <w:sz w:val="20"/>
                <w:szCs w:val="20"/>
              </w:rPr>
              <w:t xml:space="preserve">accounts and the </w:t>
            </w:r>
            <w:r w:rsidRPr="00290EF1">
              <w:rPr>
                <w:rFonts w:cstheme="minorHAnsi"/>
                <w:sz w:val="20"/>
                <w:szCs w:val="20"/>
              </w:rPr>
              <w:t xml:space="preserve">main account. </w:t>
            </w:r>
          </w:p>
        </w:tc>
        <w:tc>
          <w:tcPr>
            <w:tcW w:w="266" w:type="pct"/>
          </w:tcPr>
          <w:p w14:paraId="3E628526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32659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649AC9FC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2808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2143B7D1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21215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3DEF9CA6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20C41534" w14:textId="77777777" w:rsidTr="00AD095A">
        <w:tblPrEx>
          <w:jc w:val="left"/>
        </w:tblPrEx>
        <w:trPr>
          <w:cantSplit/>
        </w:trPr>
        <w:tc>
          <w:tcPr>
            <w:tcW w:w="2562" w:type="pct"/>
          </w:tcPr>
          <w:p w14:paraId="3DAAED55" w14:textId="761622F2" w:rsidR="00CC0414" w:rsidRPr="00290EF1" w:rsidRDefault="00014636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44851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022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203587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68918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209974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5287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CC0414" w:rsidRPr="00290EF1">
              <w:rPr>
                <w:rFonts w:cstheme="minorHAnsi"/>
                <w:sz w:val="20"/>
                <w:szCs w:val="20"/>
              </w:rPr>
              <w:t xml:space="preserve">Prepare and lodge final </w:t>
            </w:r>
            <w:r w:rsidR="00CC0414">
              <w:rPr>
                <w:rFonts w:cstheme="minorHAnsi"/>
                <w:sz w:val="20"/>
                <w:szCs w:val="20"/>
              </w:rPr>
              <w:t>Business Activity Statement (</w:t>
            </w:r>
            <w:r w:rsidR="00CC0414" w:rsidRPr="00290EF1">
              <w:rPr>
                <w:rFonts w:cstheme="minorHAnsi"/>
                <w:sz w:val="20"/>
                <w:szCs w:val="20"/>
              </w:rPr>
              <w:t>BAS</w:t>
            </w:r>
            <w:r w:rsidR="00CC0414">
              <w:rPr>
                <w:rFonts w:cstheme="minorHAnsi"/>
                <w:sz w:val="20"/>
                <w:szCs w:val="20"/>
              </w:rPr>
              <w:t>)</w:t>
            </w:r>
            <w:r w:rsidR="00CC0414" w:rsidRPr="00290EF1">
              <w:rPr>
                <w:rFonts w:cstheme="minorHAnsi"/>
                <w:sz w:val="20"/>
                <w:szCs w:val="20"/>
              </w:rPr>
              <w:t xml:space="preserve"> if the Association is registered for GST.</w:t>
            </w:r>
          </w:p>
        </w:tc>
        <w:tc>
          <w:tcPr>
            <w:tcW w:w="266" w:type="pct"/>
          </w:tcPr>
          <w:p w14:paraId="615FB26A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6761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2F4C72DC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20429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22DF4069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4491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69B6B17E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4769F" w:rsidRPr="00290EF1" w14:paraId="758B06D4" w14:textId="77777777" w:rsidTr="00AD095A">
        <w:tblPrEx>
          <w:jc w:val="left"/>
        </w:tblPrEx>
        <w:trPr>
          <w:cantSplit/>
        </w:trPr>
        <w:tc>
          <w:tcPr>
            <w:tcW w:w="2562" w:type="pct"/>
          </w:tcPr>
          <w:p w14:paraId="7B88C473" w14:textId="77777777" w:rsidR="0084769F" w:rsidRPr="00290EF1" w:rsidRDefault="0084769F" w:rsidP="0084769F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0EF1">
              <w:rPr>
                <w:rFonts w:cstheme="minorHAnsi"/>
                <w:sz w:val="20"/>
                <w:szCs w:val="20"/>
              </w:rPr>
              <w:t xml:space="preserve">Notify ATO about the wind up of the fund and its deductible gift recipient status. </w:t>
            </w:r>
          </w:p>
        </w:tc>
        <w:tc>
          <w:tcPr>
            <w:tcW w:w="266" w:type="pct"/>
          </w:tcPr>
          <w:p w14:paraId="48E55D19" w14:textId="77777777" w:rsidR="0084769F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3546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9F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22316286" w14:textId="77777777" w:rsidR="0084769F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69580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9F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5B9D6B5F" w14:textId="77777777" w:rsidR="0084769F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78095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9F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412CFA4C" w14:textId="77777777" w:rsidR="0084769F" w:rsidRPr="00290EF1" w:rsidRDefault="0084769F" w:rsidP="0084769F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01268988" w14:textId="77777777" w:rsidTr="00AD095A">
        <w:trPr>
          <w:cantSplit/>
          <w:jc w:val="center"/>
        </w:trPr>
        <w:tc>
          <w:tcPr>
            <w:tcW w:w="2562" w:type="pct"/>
          </w:tcPr>
          <w:p w14:paraId="1D6E2AFC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0EF1">
              <w:rPr>
                <w:rFonts w:cstheme="minorHAnsi"/>
                <w:sz w:val="20"/>
                <w:szCs w:val="20"/>
              </w:rPr>
              <w:t>Deregister GST and ABN registrations; notify the ATO of the dissolution of the Association.</w:t>
            </w:r>
          </w:p>
        </w:tc>
        <w:tc>
          <w:tcPr>
            <w:tcW w:w="266" w:type="pct"/>
          </w:tcPr>
          <w:p w14:paraId="2673B6C7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379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4037B0BB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3151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3383D7DE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211335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63FD22A2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24B5C267" w14:textId="77777777" w:rsidTr="00AD095A">
        <w:trPr>
          <w:cantSplit/>
          <w:jc w:val="center"/>
        </w:trPr>
        <w:tc>
          <w:tcPr>
            <w:tcW w:w="2562" w:type="pct"/>
          </w:tcPr>
          <w:p w14:paraId="3B3AC88C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0EF1">
              <w:rPr>
                <w:rFonts w:cstheme="minorHAnsi"/>
                <w:sz w:val="20"/>
                <w:szCs w:val="20"/>
              </w:rPr>
              <w:t>Revoke P&amp;C bank account signatories and close the P&amp;C main bank account on the date of dissolution.</w:t>
            </w:r>
          </w:p>
        </w:tc>
        <w:tc>
          <w:tcPr>
            <w:tcW w:w="266" w:type="pct"/>
          </w:tcPr>
          <w:p w14:paraId="592C7398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12307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195B7061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67507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63F2EAC4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174108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79253D83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3D9F" w:rsidRPr="00290EF1" w14:paraId="7396CE31" w14:textId="77777777" w:rsidTr="00AD095A">
        <w:tblPrEx>
          <w:jc w:val="left"/>
        </w:tblPrEx>
        <w:trPr>
          <w:cantSplit/>
        </w:trPr>
        <w:tc>
          <w:tcPr>
            <w:tcW w:w="2562" w:type="pct"/>
          </w:tcPr>
          <w:p w14:paraId="4432AF58" w14:textId="77777777" w:rsidR="002D26B3" w:rsidRPr="00290EF1" w:rsidRDefault="002D26B3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0EF1">
              <w:rPr>
                <w:rFonts w:cstheme="minorHAnsi"/>
                <w:sz w:val="20"/>
                <w:szCs w:val="20"/>
              </w:rPr>
              <w:t xml:space="preserve">Destroy all unused cheque stationery, receipt books </w:t>
            </w:r>
            <w:r>
              <w:rPr>
                <w:rFonts w:cstheme="minorHAnsi"/>
                <w:sz w:val="20"/>
                <w:szCs w:val="20"/>
              </w:rPr>
              <w:t xml:space="preserve">etc. </w:t>
            </w:r>
            <w:r w:rsidRPr="00290EF1">
              <w:rPr>
                <w:rFonts w:cstheme="minorHAnsi"/>
                <w:sz w:val="20"/>
                <w:szCs w:val="20"/>
              </w:rPr>
              <w:t>and complete a list of the documents destroyed signed by two witnesses to the destruction.</w:t>
            </w:r>
          </w:p>
        </w:tc>
        <w:tc>
          <w:tcPr>
            <w:tcW w:w="266" w:type="pct"/>
          </w:tcPr>
          <w:p w14:paraId="677DA80C" w14:textId="77777777" w:rsidR="002D26B3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5946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B3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5AA4AF79" w14:textId="77777777" w:rsidR="002D26B3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6183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B3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7AEC89FF" w14:textId="77777777" w:rsidR="002D26B3" w:rsidRPr="008905B8" w:rsidRDefault="00014636" w:rsidP="00395A21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63328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6B3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5F77020E" w14:textId="77777777" w:rsidR="002D26B3" w:rsidRPr="00290EF1" w:rsidRDefault="002D26B3" w:rsidP="00395A21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53A7E" w:rsidRPr="00290EF1" w14:paraId="5B1CE561" w14:textId="77777777" w:rsidTr="00AD095A">
        <w:tblPrEx>
          <w:jc w:val="left"/>
        </w:tblPrEx>
        <w:trPr>
          <w:cantSplit/>
        </w:trPr>
        <w:tc>
          <w:tcPr>
            <w:tcW w:w="2562" w:type="pct"/>
          </w:tcPr>
          <w:p w14:paraId="7CAF6A10" w14:textId="77777777" w:rsidR="00153A7E" w:rsidRPr="00290EF1" w:rsidRDefault="00153A7E" w:rsidP="0084769F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0EF1">
              <w:rPr>
                <w:rFonts w:cstheme="minorHAnsi"/>
                <w:sz w:val="20"/>
                <w:szCs w:val="20"/>
              </w:rPr>
              <w:t>Organise the P&amp;C’s financial statements to be audited by an eligible auditor.</w:t>
            </w:r>
          </w:p>
        </w:tc>
        <w:tc>
          <w:tcPr>
            <w:tcW w:w="266" w:type="pct"/>
          </w:tcPr>
          <w:p w14:paraId="7084D55B" w14:textId="77777777" w:rsidR="00153A7E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19636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32F9F37A" w14:textId="77777777" w:rsidR="00153A7E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212059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39FE6D0E" w14:textId="77777777" w:rsidR="00153A7E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80111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70AA94D7" w14:textId="77777777" w:rsidR="00153A7E" w:rsidRPr="00290EF1" w:rsidRDefault="00153A7E" w:rsidP="0084769F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53A7E" w:rsidRPr="00290EF1" w14:paraId="514B6F9A" w14:textId="77777777" w:rsidTr="00AD095A">
        <w:tblPrEx>
          <w:jc w:val="left"/>
        </w:tblPrEx>
        <w:trPr>
          <w:cantSplit/>
        </w:trPr>
        <w:tc>
          <w:tcPr>
            <w:tcW w:w="2562" w:type="pct"/>
          </w:tcPr>
          <w:p w14:paraId="7E989C04" w14:textId="15B34883" w:rsidR="00153A7E" w:rsidRPr="00290EF1" w:rsidRDefault="00153A7E" w:rsidP="0084769F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  <w:lang w:eastAsia="zh-TW"/>
              </w:rPr>
            </w:pPr>
            <w:r w:rsidRPr="00290EF1">
              <w:rPr>
                <w:rFonts w:cstheme="minorHAnsi"/>
                <w:sz w:val="20"/>
                <w:szCs w:val="20"/>
              </w:rPr>
              <w:t xml:space="preserve">Provide a copy of the audited P&amp;C Association financial statements </w:t>
            </w:r>
            <w:r w:rsidRPr="00290EF1">
              <w:rPr>
                <w:rFonts w:cstheme="minorHAnsi"/>
                <w:sz w:val="20"/>
                <w:szCs w:val="20"/>
                <w:lang w:eastAsia="zh-TW"/>
              </w:rPr>
              <w:t>to the</w:t>
            </w:r>
            <w:r>
              <w:rPr>
                <w:rFonts w:cstheme="minorHAnsi"/>
                <w:sz w:val="20"/>
                <w:szCs w:val="20"/>
                <w:lang w:eastAsia="zh-TW"/>
              </w:rPr>
              <w:t xml:space="preserve"> principal</w:t>
            </w:r>
            <w:r w:rsidR="00885C4F">
              <w:rPr>
                <w:rFonts w:cstheme="minorHAnsi"/>
                <w:sz w:val="20"/>
                <w:szCs w:val="20"/>
                <w:lang w:eastAsia="zh-TW"/>
              </w:rPr>
              <w:t xml:space="preserve"> and</w:t>
            </w:r>
            <w:r w:rsidRPr="00290EF1">
              <w:rPr>
                <w:rFonts w:cstheme="minorHAnsi"/>
                <w:sz w:val="20"/>
                <w:szCs w:val="20"/>
                <w:lang w:eastAsia="zh-TW"/>
              </w:rPr>
              <w:t xml:space="preserve"> </w:t>
            </w:r>
            <w:r w:rsidR="00947FD2">
              <w:rPr>
                <w:rFonts w:cstheme="minorHAnsi"/>
                <w:sz w:val="20"/>
                <w:szCs w:val="20"/>
                <w:lang w:eastAsia="zh-TW"/>
              </w:rPr>
              <w:t>school</w:t>
            </w:r>
            <w:r w:rsidRPr="00290EF1">
              <w:rPr>
                <w:rFonts w:cstheme="minorHAnsi"/>
                <w:sz w:val="20"/>
                <w:szCs w:val="20"/>
                <w:lang w:eastAsia="zh-TW"/>
              </w:rPr>
              <w:t xml:space="preserve"> supervisor</w:t>
            </w:r>
            <w:r w:rsidR="00885C4F">
              <w:rPr>
                <w:rFonts w:cstheme="minorHAnsi"/>
                <w:sz w:val="20"/>
                <w:szCs w:val="20"/>
                <w:lang w:eastAsia="zh-TW"/>
              </w:rPr>
              <w:t xml:space="preserve"> in the relevant regional office</w:t>
            </w:r>
            <w:r>
              <w:rPr>
                <w:rFonts w:cstheme="minorHAnsi"/>
                <w:sz w:val="20"/>
                <w:szCs w:val="20"/>
                <w:lang w:eastAsia="zh-TW"/>
              </w:rPr>
              <w:t xml:space="preserve"> for record</w:t>
            </w:r>
            <w:r w:rsidRPr="00290EF1">
              <w:rPr>
                <w:rFonts w:cstheme="minorHAnsi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266" w:type="pct"/>
          </w:tcPr>
          <w:p w14:paraId="3FA6473B" w14:textId="77777777" w:rsidR="00153A7E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28269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69076CFC" w14:textId="77777777" w:rsidR="00153A7E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60711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5CECF57C" w14:textId="77777777" w:rsidR="00153A7E" w:rsidRPr="008905B8" w:rsidRDefault="00014636" w:rsidP="0084769F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197232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7E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09926C25" w14:textId="77777777" w:rsidR="00153A7E" w:rsidRPr="00290EF1" w:rsidRDefault="00153A7E" w:rsidP="0084769F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0414" w:rsidRPr="00290EF1" w14:paraId="0ED9B106" w14:textId="77777777" w:rsidTr="00AD095A">
        <w:trPr>
          <w:cantSplit/>
          <w:jc w:val="center"/>
        </w:trPr>
        <w:tc>
          <w:tcPr>
            <w:tcW w:w="2562" w:type="pct"/>
          </w:tcPr>
          <w:p w14:paraId="6BA0D2A8" w14:textId="43C0967C" w:rsidR="00CC0414" w:rsidRPr="00290EF1" w:rsidRDefault="00CC0414" w:rsidP="009A3B7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90EF1">
              <w:rPr>
                <w:rFonts w:cstheme="minorHAnsi"/>
                <w:sz w:val="20"/>
                <w:szCs w:val="20"/>
              </w:rPr>
              <w:t>Ensure all official P&amp;C records, including financial records, are organised</w:t>
            </w:r>
            <w:r w:rsidR="009A3B74">
              <w:rPr>
                <w:rFonts w:cstheme="minorHAnsi"/>
                <w:sz w:val="20"/>
                <w:szCs w:val="20"/>
              </w:rPr>
              <w:t>, closed and handed over to the school for secure storage.</w:t>
            </w:r>
          </w:p>
        </w:tc>
        <w:tc>
          <w:tcPr>
            <w:tcW w:w="266" w:type="pct"/>
          </w:tcPr>
          <w:p w14:paraId="13BE5EBC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89878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3" w:type="pct"/>
          </w:tcPr>
          <w:p w14:paraId="094514C3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51504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288" w:type="pct"/>
          </w:tcPr>
          <w:p w14:paraId="3A3A34BD" w14:textId="77777777" w:rsidR="00CC0414" w:rsidRPr="008905B8" w:rsidRDefault="00014636" w:rsidP="00CC0414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zh-TW"/>
                </w:rPr>
                <w:id w:val="-20206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14" w:rsidRPr="008905B8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TW"/>
                  </w:rPr>
                  <w:t>☐</w:t>
                </w:r>
              </w:sdtContent>
            </w:sdt>
          </w:p>
        </w:tc>
        <w:tc>
          <w:tcPr>
            <w:tcW w:w="1601" w:type="pct"/>
          </w:tcPr>
          <w:p w14:paraId="6605FD77" w14:textId="77777777" w:rsidR="00CC0414" w:rsidRPr="00290EF1" w:rsidRDefault="00CC0414" w:rsidP="00CC0414">
            <w:pPr>
              <w:spacing w:before="120"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068F125" w14:textId="77777777" w:rsidR="008D3431" w:rsidRPr="003D7EDC" w:rsidRDefault="008D3431" w:rsidP="003D7EDC">
      <w:pPr>
        <w:spacing w:before="120" w:after="120" w:line="240" w:lineRule="auto"/>
        <w:rPr>
          <w:rFonts w:cstheme="minorHAnsi"/>
        </w:rPr>
      </w:pPr>
    </w:p>
    <w:p w14:paraId="64F7FA98" w14:textId="77777777" w:rsidR="004103C4" w:rsidRPr="003D7EDC" w:rsidRDefault="008D51B8" w:rsidP="003D7EDC">
      <w:pPr>
        <w:spacing w:before="120" w:after="120" w:line="240" w:lineRule="auto"/>
        <w:rPr>
          <w:rFonts w:cstheme="minorHAnsi"/>
        </w:rPr>
      </w:pPr>
      <w:r w:rsidRPr="003D7EDC">
        <w:rPr>
          <w:rFonts w:cstheme="minorHAnsi"/>
        </w:rPr>
        <w:lastRenderedPageBreak/>
        <w:t>We</w:t>
      </w:r>
      <w:r w:rsidR="008D3431" w:rsidRPr="003D7EDC">
        <w:rPr>
          <w:rFonts w:cstheme="minorHAnsi"/>
        </w:rPr>
        <w:t xml:space="preserve"> declare that all</w:t>
      </w:r>
      <w:r w:rsidR="004103C4" w:rsidRPr="003D7EDC">
        <w:rPr>
          <w:rFonts w:cstheme="minorHAnsi"/>
        </w:rPr>
        <w:t xml:space="preserve"> </w:t>
      </w:r>
      <w:r w:rsidR="008D3431" w:rsidRPr="003D7EDC">
        <w:rPr>
          <w:rFonts w:cstheme="minorHAnsi"/>
        </w:rPr>
        <w:t>action items</w:t>
      </w:r>
      <w:r w:rsidR="004103C4" w:rsidRPr="003D7EDC">
        <w:rPr>
          <w:rFonts w:cstheme="minorHAnsi"/>
        </w:rPr>
        <w:t xml:space="preserve"> of the P&amp;C </w:t>
      </w:r>
      <w:r w:rsidRPr="003D7EDC">
        <w:rPr>
          <w:rFonts w:cstheme="minorHAnsi"/>
        </w:rPr>
        <w:t>Association Dissolution</w:t>
      </w:r>
      <w:r w:rsidR="008D3431" w:rsidRPr="003D7EDC">
        <w:rPr>
          <w:rFonts w:cstheme="minorHAnsi"/>
        </w:rPr>
        <w:t xml:space="preserve"> Checklist have been</w:t>
      </w:r>
      <w:r w:rsidR="004103C4" w:rsidRPr="003D7EDC">
        <w:rPr>
          <w:rFonts w:cstheme="minorHAnsi"/>
        </w:rPr>
        <w:t xml:space="preserve"> complete</w:t>
      </w:r>
      <w:r w:rsidRPr="003D7EDC">
        <w:rPr>
          <w:rFonts w:cstheme="minorHAnsi"/>
        </w:rPr>
        <w:t>d and the Association is now officially dissolved</w:t>
      </w:r>
      <w:r w:rsidR="004103C4" w:rsidRPr="003D7EDC">
        <w:rPr>
          <w:rFonts w:cstheme="minorHAnsi"/>
        </w:rPr>
        <w:t>.</w:t>
      </w:r>
    </w:p>
    <w:p w14:paraId="1855977A" w14:textId="77777777" w:rsidR="008D3431" w:rsidRPr="003D7EDC" w:rsidRDefault="008D3431" w:rsidP="003D7EDC">
      <w:pPr>
        <w:spacing w:before="120" w:after="120" w:line="240" w:lineRule="auto"/>
        <w:rPr>
          <w:rFonts w:cstheme="minorHAnsi"/>
        </w:rPr>
      </w:pPr>
    </w:p>
    <w:tbl>
      <w:tblPr>
        <w:tblStyle w:val="TableGrid"/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6"/>
        <w:gridCol w:w="3968"/>
        <w:gridCol w:w="1418"/>
        <w:gridCol w:w="1980"/>
      </w:tblGrid>
      <w:tr w:rsidR="00A7366A" w:rsidRPr="00992257" w14:paraId="03BBFD84" w14:textId="77777777" w:rsidTr="00AA44E3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26A0D945" w14:textId="77777777" w:rsidR="00A7366A" w:rsidRPr="00992257" w:rsidRDefault="00A7366A" w:rsidP="004320F0">
            <w:pPr>
              <w:spacing w:before="120" w:after="120" w:line="240" w:lineRule="auto"/>
              <w:rPr>
                <w:b/>
              </w:rPr>
            </w:pPr>
            <w:r w:rsidRPr="00992257">
              <w:rPr>
                <w:b/>
              </w:rPr>
              <w:t>School and P&amp;C president to sign off the checklist:</w:t>
            </w:r>
          </w:p>
        </w:tc>
      </w:tr>
      <w:tr w:rsidR="00C45E9F" w:rsidRPr="00992257" w14:paraId="25B68744" w14:textId="77777777" w:rsidTr="00C45E9F">
        <w:trPr>
          <w:jc w:val="center"/>
        </w:trPr>
        <w:tc>
          <w:tcPr>
            <w:tcW w:w="1176" w:type="pct"/>
            <w:shd w:val="clear" w:color="auto" w:fill="DEEAF6" w:themeFill="accent1" w:themeFillTint="33"/>
          </w:tcPr>
          <w:p w14:paraId="5DF97570" w14:textId="77777777" w:rsidR="00C45E9F" w:rsidRPr="00AA44E3" w:rsidRDefault="00C45E9F" w:rsidP="00C45E9F">
            <w:pPr>
              <w:spacing w:before="120" w:after="120" w:line="240" w:lineRule="auto"/>
              <w:rPr>
                <w:b/>
              </w:rPr>
            </w:pPr>
            <w:r w:rsidRPr="00992257">
              <w:rPr>
                <w:b/>
              </w:rPr>
              <w:t>Principal</w:t>
            </w:r>
            <w:r w:rsidRPr="00AA44E3">
              <w:rPr>
                <w:b/>
              </w:rPr>
              <w:t xml:space="preserve"> Name:</w:t>
            </w:r>
          </w:p>
        </w:tc>
        <w:tc>
          <w:tcPr>
            <w:tcW w:w="2060" w:type="pct"/>
            <w:shd w:val="clear" w:color="auto" w:fill="FFFFFF" w:themeFill="background1"/>
          </w:tcPr>
          <w:p w14:paraId="461B2447" w14:textId="77777777" w:rsidR="00C45E9F" w:rsidRPr="00992257" w:rsidRDefault="00C45E9F" w:rsidP="00C45E9F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736" w:type="pct"/>
            <w:shd w:val="clear" w:color="auto" w:fill="DEEAF6" w:themeFill="accent1" w:themeFillTint="33"/>
          </w:tcPr>
          <w:p w14:paraId="1A4B826D" w14:textId="77777777" w:rsidR="00C45E9F" w:rsidRPr="00AA44E3" w:rsidRDefault="00C45E9F" w:rsidP="00C45E9F">
            <w:pPr>
              <w:spacing w:before="120" w:after="120" w:line="240" w:lineRule="auto"/>
              <w:rPr>
                <w:b/>
              </w:rPr>
            </w:pPr>
            <w:r w:rsidRPr="00AA44E3">
              <w:rPr>
                <w:b/>
              </w:rPr>
              <w:t>Date signed:</w:t>
            </w:r>
          </w:p>
        </w:tc>
        <w:tc>
          <w:tcPr>
            <w:tcW w:w="1028" w:type="pct"/>
            <w:shd w:val="clear" w:color="auto" w:fill="FFFFFF" w:themeFill="background1"/>
          </w:tcPr>
          <w:p w14:paraId="5DD73FC6" w14:textId="77777777" w:rsidR="00C45E9F" w:rsidRPr="00992257" w:rsidRDefault="00C45E9F" w:rsidP="00C45E9F">
            <w:pPr>
              <w:spacing w:before="120" w:after="120" w:line="240" w:lineRule="auto"/>
              <w:rPr>
                <w:b/>
              </w:rPr>
            </w:pPr>
          </w:p>
        </w:tc>
      </w:tr>
      <w:tr w:rsidR="00C45E9F" w:rsidRPr="00992257" w14:paraId="11A8DE2E" w14:textId="77777777" w:rsidTr="00C45E9F">
        <w:trPr>
          <w:jc w:val="center"/>
        </w:trPr>
        <w:tc>
          <w:tcPr>
            <w:tcW w:w="1176" w:type="pct"/>
            <w:shd w:val="clear" w:color="auto" w:fill="DEEAF6" w:themeFill="accent1" w:themeFillTint="33"/>
          </w:tcPr>
          <w:p w14:paraId="66700A9A" w14:textId="77777777" w:rsidR="00C45E9F" w:rsidRPr="00AA44E3" w:rsidRDefault="00C45E9F" w:rsidP="00C45E9F">
            <w:pPr>
              <w:spacing w:before="120" w:after="120" w:line="240" w:lineRule="auto"/>
              <w:rPr>
                <w:b/>
              </w:rPr>
            </w:pPr>
            <w:r w:rsidRPr="00992257">
              <w:rPr>
                <w:b/>
              </w:rPr>
              <w:t>P&amp;C President</w:t>
            </w:r>
            <w:r w:rsidRPr="00AA44E3">
              <w:rPr>
                <w:b/>
              </w:rPr>
              <w:t xml:space="preserve"> Name:</w:t>
            </w:r>
          </w:p>
        </w:tc>
        <w:tc>
          <w:tcPr>
            <w:tcW w:w="2060" w:type="pct"/>
            <w:shd w:val="clear" w:color="auto" w:fill="FFFFFF" w:themeFill="background1"/>
          </w:tcPr>
          <w:p w14:paraId="73539A0C" w14:textId="77777777" w:rsidR="00C45E9F" w:rsidRPr="00992257" w:rsidRDefault="00C45E9F" w:rsidP="00C45E9F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736" w:type="pct"/>
            <w:shd w:val="clear" w:color="auto" w:fill="DEEAF6" w:themeFill="accent1" w:themeFillTint="33"/>
          </w:tcPr>
          <w:p w14:paraId="6949B1F9" w14:textId="77777777" w:rsidR="00C45E9F" w:rsidRPr="00AA44E3" w:rsidRDefault="00C45E9F" w:rsidP="00C45E9F">
            <w:pPr>
              <w:spacing w:before="120" w:after="120" w:line="240" w:lineRule="auto"/>
              <w:rPr>
                <w:b/>
              </w:rPr>
            </w:pPr>
            <w:r w:rsidRPr="00AA44E3">
              <w:rPr>
                <w:b/>
              </w:rPr>
              <w:t>Date signed:</w:t>
            </w:r>
          </w:p>
        </w:tc>
        <w:tc>
          <w:tcPr>
            <w:tcW w:w="1028" w:type="pct"/>
            <w:shd w:val="clear" w:color="auto" w:fill="FFFFFF" w:themeFill="background1"/>
          </w:tcPr>
          <w:p w14:paraId="4B3D81C9" w14:textId="77777777" w:rsidR="00C45E9F" w:rsidRPr="00992257" w:rsidRDefault="00C45E9F" w:rsidP="00C45E9F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16603C3E" w14:textId="77777777" w:rsidR="008D51B8" w:rsidRDefault="008D51B8" w:rsidP="00692A89">
      <w:pPr>
        <w:spacing w:after="0" w:line="40" w:lineRule="exact"/>
      </w:pPr>
    </w:p>
    <w:sectPr w:rsidR="008D51B8" w:rsidSect="00C83D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A416" w14:textId="77777777" w:rsidR="0084769F" w:rsidRDefault="0084769F" w:rsidP="00B00100">
      <w:pPr>
        <w:spacing w:after="0" w:line="240" w:lineRule="auto"/>
      </w:pPr>
      <w:r>
        <w:separator/>
      </w:r>
    </w:p>
  </w:endnote>
  <w:endnote w:type="continuationSeparator" w:id="0">
    <w:p w14:paraId="1A9A4B08" w14:textId="77777777" w:rsidR="0084769F" w:rsidRDefault="0084769F" w:rsidP="00B0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CF8" w14:textId="77777777" w:rsidR="005D3BEF" w:rsidRDefault="005D3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5893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C5A9E8" w14:textId="46E71656" w:rsidR="0084769F" w:rsidRDefault="0084769F" w:rsidP="00B00100">
            <w:pPr>
              <w:pStyle w:val="Footer"/>
              <w:tabs>
                <w:tab w:val="clear" w:pos="9026"/>
                <w:tab w:val="right" w:pos="14570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FILENAME \* MERGEFORMAT </w:instrText>
            </w:r>
            <w:r>
              <w:rPr>
                <w:noProof/>
              </w:rPr>
              <w:fldChar w:fldCharType="separate"/>
            </w:r>
            <w:r w:rsidR="005D3BEF">
              <w:rPr>
                <w:noProof/>
              </w:rPr>
              <w:t>P&amp;C Dissolution Checklist.DOCX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B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BE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8DD7" w14:textId="77777777" w:rsidR="0084769F" w:rsidRDefault="0084769F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1312" behindDoc="1" locked="1" layoutInCell="1" allowOverlap="1" wp14:anchorId="101E2CD9" wp14:editId="70AB4A56">
          <wp:simplePos x="0" y="0"/>
          <wp:positionH relativeFrom="page">
            <wp:posOffset>3810</wp:posOffset>
          </wp:positionH>
          <wp:positionV relativeFrom="page">
            <wp:posOffset>9704070</wp:posOffset>
          </wp:positionV>
          <wp:extent cx="7556500" cy="9645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E8AF" w14:textId="77777777" w:rsidR="0084769F" w:rsidRDefault="0084769F" w:rsidP="00B00100">
      <w:pPr>
        <w:spacing w:after="0" w:line="240" w:lineRule="auto"/>
      </w:pPr>
      <w:r>
        <w:separator/>
      </w:r>
    </w:p>
  </w:footnote>
  <w:footnote w:type="continuationSeparator" w:id="0">
    <w:p w14:paraId="5AFA3959" w14:textId="77777777" w:rsidR="0084769F" w:rsidRDefault="0084769F" w:rsidP="00B0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D645" w14:textId="77777777" w:rsidR="005D3BEF" w:rsidRDefault="005D3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8636" w14:textId="77777777" w:rsidR="005D3BEF" w:rsidRDefault="005D3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7420" w14:textId="77777777" w:rsidR="0084769F" w:rsidRDefault="0084769F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1" locked="1" layoutInCell="1" allowOverlap="1" wp14:anchorId="21ACCB22" wp14:editId="7CF9A439">
          <wp:simplePos x="0" y="0"/>
          <wp:positionH relativeFrom="page">
            <wp:posOffset>-3175</wp:posOffset>
          </wp:positionH>
          <wp:positionV relativeFrom="page">
            <wp:posOffset>1905</wp:posOffset>
          </wp:positionV>
          <wp:extent cx="7559675" cy="50355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686"/>
    <w:multiLevelType w:val="hybridMultilevel"/>
    <w:tmpl w:val="030E82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B1C30"/>
    <w:multiLevelType w:val="hybridMultilevel"/>
    <w:tmpl w:val="7B423874"/>
    <w:lvl w:ilvl="0" w:tplc="07326A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ED2"/>
    <w:multiLevelType w:val="hybridMultilevel"/>
    <w:tmpl w:val="A6EAD43E"/>
    <w:lvl w:ilvl="0" w:tplc="0890FD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F6B4A"/>
    <w:multiLevelType w:val="hybridMultilevel"/>
    <w:tmpl w:val="A62C7CEE"/>
    <w:lvl w:ilvl="0" w:tplc="4A5618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57C14"/>
    <w:multiLevelType w:val="hybridMultilevel"/>
    <w:tmpl w:val="A44A1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13D8"/>
    <w:multiLevelType w:val="hybridMultilevel"/>
    <w:tmpl w:val="30C2C9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D1E0B"/>
    <w:multiLevelType w:val="hybridMultilevel"/>
    <w:tmpl w:val="2CB0A4D4"/>
    <w:lvl w:ilvl="0" w:tplc="296454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2C"/>
    <w:rsid w:val="00014636"/>
    <w:rsid w:val="00025A52"/>
    <w:rsid w:val="00077E80"/>
    <w:rsid w:val="00084512"/>
    <w:rsid w:val="000C7185"/>
    <w:rsid w:val="000F38AD"/>
    <w:rsid w:val="000F437A"/>
    <w:rsid w:val="0010711F"/>
    <w:rsid w:val="00115105"/>
    <w:rsid w:val="00130119"/>
    <w:rsid w:val="00132ECC"/>
    <w:rsid w:val="0015124E"/>
    <w:rsid w:val="00153A7E"/>
    <w:rsid w:val="00174B29"/>
    <w:rsid w:val="001B13B4"/>
    <w:rsid w:val="001C693F"/>
    <w:rsid w:val="0020721A"/>
    <w:rsid w:val="0020740E"/>
    <w:rsid w:val="00212636"/>
    <w:rsid w:val="00246ABD"/>
    <w:rsid w:val="00253EE6"/>
    <w:rsid w:val="002542FA"/>
    <w:rsid w:val="002715F8"/>
    <w:rsid w:val="00290EF1"/>
    <w:rsid w:val="00295F9F"/>
    <w:rsid w:val="002D26B3"/>
    <w:rsid w:val="002D7727"/>
    <w:rsid w:val="002E15AA"/>
    <w:rsid w:val="002F42F2"/>
    <w:rsid w:val="002F4E74"/>
    <w:rsid w:val="002F542F"/>
    <w:rsid w:val="003232F1"/>
    <w:rsid w:val="003243FC"/>
    <w:rsid w:val="00364724"/>
    <w:rsid w:val="00364CA4"/>
    <w:rsid w:val="0039286B"/>
    <w:rsid w:val="003A1B04"/>
    <w:rsid w:val="003B2543"/>
    <w:rsid w:val="003B6CA7"/>
    <w:rsid w:val="003C79C1"/>
    <w:rsid w:val="003D1FB7"/>
    <w:rsid w:val="003D7EDC"/>
    <w:rsid w:val="003F414C"/>
    <w:rsid w:val="00402AF7"/>
    <w:rsid w:val="004103C4"/>
    <w:rsid w:val="00411951"/>
    <w:rsid w:val="00417085"/>
    <w:rsid w:val="00430E8E"/>
    <w:rsid w:val="004320F0"/>
    <w:rsid w:val="004709F1"/>
    <w:rsid w:val="004915BA"/>
    <w:rsid w:val="004D165F"/>
    <w:rsid w:val="004D58D1"/>
    <w:rsid w:val="004E57A2"/>
    <w:rsid w:val="004F4288"/>
    <w:rsid w:val="00515413"/>
    <w:rsid w:val="00521605"/>
    <w:rsid w:val="005454E5"/>
    <w:rsid w:val="005461AE"/>
    <w:rsid w:val="0059133A"/>
    <w:rsid w:val="005A2CED"/>
    <w:rsid w:val="005A522F"/>
    <w:rsid w:val="005D3BEF"/>
    <w:rsid w:val="005D527E"/>
    <w:rsid w:val="005E0FEC"/>
    <w:rsid w:val="00602873"/>
    <w:rsid w:val="006204D1"/>
    <w:rsid w:val="0064134C"/>
    <w:rsid w:val="00650C25"/>
    <w:rsid w:val="00676B2C"/>
    <w:rsid w:val="00684F39"/>
    <w:rsid w:val="00692A89"/>
    <w:rsid w:val="00694E5B"/>
    <w:rsid w:val="00697462"/>
    <w:rsid w:val="00697510"/>
    <w:rsid w:val="006A05EF"/>
    <w:rsid w:val="006C0185"/>
    <w:rsid w:val="006C024D"/>
    <w:rsid w:val="006D5F61"/>
    <w:rsid w:val="006F3664"/>
    <w:rsid w:val="006F60B3"/>
    <w:rsid w:val="006F7E42"/>
    <w:rsid w:val="00702E56"/>
    <w:rsid w:val="00710692"/>
    <w:rsid w:val="00715D01"/>
    <w:rsid w:val="00735F39"/>
    <w:rsid w:val="007631AF"/>
    <w:rsid w:val="00775AE5"/>
    <w:rsid w:val="00797098"/>
    <w:rsid w:val="007A5C3E"/>
    <w:rsid w:val="007A77DE"/>
    <w:rsid w:val="007D4613"/>
    <w:rsid w:val="007E7FAF"/>
    <w:rsid w:val="007F554E"/>
    <w:rsid w:val="008170E4"/>
    <w:rsid w:val="00825831"/>
    <w:rsid w:val="0083374E"/>
    <w:rsid w:val="00837DC1"/>
    <w:rsid w:val="00840E83"/>
    <w:rsid w:val="0084769F"/>
    <w:rsid w:val="00872790"/>
    <w:rsid w:val="00885C4F"/>
    <w:rsid w:val="008905B8"/>
    <w:rsid w:val="008979F2"/>
    <w:rsid w:val="008B1432"/>
    <w:rsid w:val="008D3431"/>
    <w:rsid w:val="008D51B8"/>
    <w:rsid w:val="008D6255"/>
    <w:rsid w:val="008E761F"/>
    <w:rsid w:val="008F2D47"/>
    <w:rsid w:val="008F3CD6"/>
    <w:rsid w:val="009048EE"/>
    <w:rsid w:val="00936D53"/>
    <w:rsid w:val="00947FD2"/>
    <w:rsid w:val="00960CF9"/>
    <w:rsid w:val="00963715"/>
    <w:rsid w:val="00970A5D"/>
    <w:rsid w:val="00992257"/>
    <w:rsid w:val="00994DFB"/>
    <w:rsid w:val="009A3A11"/>
    <w:rsid w:val="009A3B74"/>
    <w:rsid w:val="009B452B"/>
    <w:rsid w:val="009B48B6"/>
    <w:rsid w:val="009B7982"/>
    <w:rsid w:val="009C1F8C"/>
    <w:rsid w:val="009D0772"/>
    <w:rsid w:val="009E45FE"/>
    <w:rsid w:val="009F7850"/>
    <w:rsid w:val="00A23F3D"/>
    <w:rsid w:val="00A56D55"/>
    <w:rsid w:val="00A7366A"/>
    <w:rsid w:val="00A737F7"/>
    <w:rsid w:val="00AA44E3"/>
    <w:rsid w:val="00AA6752"/>
    <w:rsid w:val="00AB2871"/>
    <w:rsid w:val="00AB39F1"/>
    <w:rsid w:val="00AB4D0D"/>
    <w:rsid w:val="00AC0140"/>
    <w:rsid w:val="00AD095A"/>
    <w:rsid w:val="00AF4CC7"/>
    <w:rsid w:val="00B00100"/>
    <w:rsid w:val="00B24497"/>
    <w:rsid w:val="00B364C8"/>
    <w:rsid w:val="00B36658"/>
    <w:rsid w:val="00B52289"/>
    <w:rsid w:val="00B62B9B"/>
    <w:rsid w:val="00B62EED"/>
    <w:rsid w:val="00B648F5"/>
    <w:rsid w:val="00BB29AA"/>
    <w:rsid w:val="00BB3E9C"/>
    <w:rsid w:val="00BC1C37"/>
    <w:rsid w:val="00BC46A9"/>
    <w:rsid w:val="00BF198D"/>
    <w:rsid w:val="00C0009E"/>
    <w:rsid w:val="00C071A0"/>
    <w:rsid w:val="00C45E9F"/>
    <w:rsid w:val="00C4730B"/>
    <w:rsid w:val="00C60F8E"/>
    <w:rsid w:val="00C617A7"/>
    <w:rsid w:val="00C63FDD"/>
    <w:rsid w:val="00C713AC"/>
    <w:rsid w:val="00C7427A"/>
    <w:rsid w:val="00C74DA7"/>
    <w:rsid w:val="00C83D9F"/>
    <w:rsid w:val="00C915C5"/>
    <w:rsid w:val="00C93C8E"/>
    <w:rsid w:val="00C96C51"/>
    <w:rsid w:val="00CA17FF"/>
    <w:rsid w:val="00CA4F23"/>
    <w:rsid w:val="00CC013B"/>
    <w:rsid w:val="00CC0414"/>
    <w:rsid w:val="00CE2A03"/>
    <w:rsid w:val="00D21899"/>
    <w:rsid w:val="00D50950"/>
    <w:rsid w:val="00D60A13"/>
    <w:rsid w:val="00D65B1D"/>
    <w:rsid w:val="00D754FB"/>
    <w:rsid w:val="00D85609"/>
    <w:rsid w:val="00D908D5"/>
    <w:rsid w:val="00D93AF1"/>
    <w:rsid w:val="00DC51CA"/>
    <w:rsid w:val="00DD1E26"/>
    <w:rsid w:val="00DD6950"/>
    <w:rsid w:val="00DE3730"/>
    <w:rsid w:val="00DE43D8"/>
    <w:rsid w:val="00DF43C1"/>
    <w:rsid w:val="00E15D9F"/>
    <w:rsid w:val="00E22443"/>
    <w:rsid w:val="00E2301D"/>
    <w:rsid w:val="00E2684E"/>
    <w:rsid w:val="00E405C4"/>
    <w:rsid w:val="00E55ECA"/>
    <w:rsid w:val="00E62CF0"/>
    <w:rsid w:val="00E72FA6"/>
    <w:rsid w:val="00E740C4"/>
    <w:rsid w:val="00E84ED2"/>
    <w:rsid w:val="00E927C1"/>
    <w:rsid w:val="00E95AE6"/>
    <w:rsid w:val="00EA1EE3"/>
    <w:rsid w:val="00EB0F57"/>
    <w:rsid w:val="00EC6D77"/>
    <w:rsid w:val="00EF1ECC"/>
    <w:rsid w:val="00EF2CF2"/>
    <w:rsid w:val="00F10843"/>
    <w:rsid w:val="00F215D0"/>
    <w:rsid w:val="00F4014B"/>
    <w:rsid w:val="00F47E1A"/>
    <w:rsid w:val="00F74280"/>
    <w:rsid w:val="00F80D95"/>
    <w:rsid w:val="00F87575"/>
    <w:rsid w:val="00FC09C1"/>
    <w:rsid w:val="00FD3D3A"/>
    <w:rsid w:val="00FD4335"/>
    <w:rsid w:val="00FE097D"/>
    <w:rsid w:val="00FE1407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8AD8DC1"/>
  <w15:docId w15:val="{61AED2D9-1532-4671-992E-FADF5D14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B2C"/>
    <w:pPr>
      <w:spacing w:after="200" w:line="276" w:lineRule="auto"/>
    </w:pPr>
    <w:rPr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5C5"/>
    <w:pPr>
      <w:spacing w:before="240" w:after="120" w:line="360" w:lineRule="auto"/>
      <w:outlineLvl w:val="1"/>
    </w:pPr>
    <w:rPr>
      <w:rFonts w:ascii="Arial" w:eastAsiaTheme="minorHAnsi" w:hAnsi="Arial" w:cs="Arial"/>
      <w:bCs/>
      <w:sz w:val="32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B2C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customStyle="1" w:styleId="Default">
    <w:name w:val="Default"/>
    <w:rsid w:val="005461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42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170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2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257"/>
    <w:rPr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257"/>
    <w:rPr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57"/>
    <w:rPr>
      <w:rFonts w:ascii="Segoe UI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00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100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00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100"/>
    <w:rPr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915C5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listnumber">
    <w:name w:val="listnumber"/>
    <w:basedOn w:val="DefaultParagraphFont"/>
    <w:rsid w:val="00C9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qld.gov.au/view/html/inforce/current/sl-2017-016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qld.gov.au/view/html/inforce/current/act-2006-03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inforce/current/act-2006-03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nancialPolicy.Finance@qed.qld.gov.au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BERGIN, Ruth</DisplayName>
        <AccountId>227</AccountId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2023-11-26T23:02:28+00:00</PPLastReviewedDate>
    <PPPublishedNotificationAddresses xmlns="f114f5df-7614-43c1-ba8e-2daa6e537108" xsi:nil="true"/>
    <PPModeratedDate xmlns="f114f5df-7614-43c1-ba8e-2daa6e537108">2023-11-26T23:02:28+00:00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2019-08-15T06:13:41+00:00</PPSubmittedDate>
    <PPReferenceNumber xmlns="f114f5df-7614-43c1-ba8e-2daa6e537108" xsi:nil="true"/>
    <Category_x0020_Parents_x0020_and_x0020_Carers xmlns="f114f5df-7614-43c1-ba8e-2daa6e5371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1748DE0E702478585DD40ADF7C639" ma:contentTypeVersion="12" ma:contentTypeDescription="Create a new document." ma:contentTypeScope="" ma:versionID="2d2a6693b8e94d79770db28a78642fba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00fb713765546d0ea62efa42a51c73d3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Parents_x0020_and_x0020_Care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Parents_x0020_and_x0020_Carers" ma:index="10" nillable="true" ma:displayName="IA Category 3" ma:format="Dropdown" ma:internalName="Category_x0020_Parents_x0020_and_x0020_Carers">
      <xsd:simpleType>
        <xsd:restriction base="dms:Choice">
          <xsd:enumeration value="Parents and Carers"/>
          <xsd:enumeration value="Community engagement"/>
          <xsd:enumeration value="Enrolment"/>
          <xsd:enumeration value="Extracurricular and sports"/>
          <xsd:enumeration value="Religious instruction"/>
          <xsd:enumeration value="School information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8F656-7309-4EE7-91B5-2EC7A2D9E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EFD56D-A352-4E3D-B265-9C22FAF7AA3E}">
  <ds:schemaRefs>
    <ds:schemaRef ds:uri="http://schemas.microsoft.com/office/2006/metadata/properties"/>
    <ds:schemaRef ds:uri="http://schemas.microsoft.com/office/infopath/2007/PartnerControls"/>
    <ds:schemaRef ds:uri="f114f5df-7614-43c1-ba8e-2daa6e53710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65EF8D-33B8-44BB-B63E-FC747E5C7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36D08-9F2B-44EE-B412-5869112F3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P&amp;C Dissolution Checklist</vt:lpstr>
    </vt:vector>
  </TitlesOfParts>
  <Company>Queensland Government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dissolution checklist</dc:title>
  <dc:subject>P&amp;C dissolution checklist</dc:subject>
  <dc:creator>Queensland Government</dc:creator>
  <cp:keywords>P&amp;C; dissolution checklist</cp:keywords>
  <cp:revision>9</cp:revision>
  <cp:lastPrinted>2019-03-21T04:18:00Z</cp:lastPrinted>
  <dcterms:created xsi:type="dcterms:W3CDTF">2023-10-05T23:23:00Z</dcterms:created>
  <dcterms:modified xsi:type="dcterms:W3CDTF">2023-11-08T03:14:00Z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0x0101007B41748DE0E702478585DD40ADF7C639</vt:lpwstr>
  </property>
</Properties>
</file>