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0FB3" w14:textId="16CC375E" w:rsidR="00EC6ECC" w:rsidRDefault="0042716B" w:rsidP="00EC6ECC">
      <w:r>
        <w:rPr>
          <w:noProof/>
        </w:rPr>
        <w:drawing>
          <wp:anchor distT="0" distB="0" distL="114300" distR="114300" simplePos="0" relativeHeight="251658240" behindDoc="1" locked="1" layoutInCell="1" allowOverlap="1" wp14:anchorId="4344AFA1" wp14:editId="3374DD6D">
            <wp:simplePos x="0" y="0"/>
            <wp:positionH relativeFrom="page">
              <wp:posOffset>0</wp:posOffset>
            </wp:positionH>
            <wp:positionV relativeFrom="page">
              <wp:posOffset>5400675</wp:posOffset>
            </wp:positionV>
            <wp:extent cx="7560000" cy="43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Booklet_Portrait_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4320000"/>
                    </a:xfrm>
                    <a:prstGeom prst="rect">
                      <a:avLst/>
                    </a:prstGeom>
                  </pic:spPr>
                </pic:pic>
              </a:graphicData>
            </a:graphic>
            <wp14:sizeRelH relativeFrom="margin">
              <wp14:pctWidth>0</wp14:pctWidth>
            </wp14:sizeRelH>
            <wp14:sizeRelV relativeFrom="margin">
              <wp14:pctHeight>0</wp14:pctHeight>
            </wp14:sizeRelV>
          </wp:anchor>
        </w:drawing>
      </w:r>
    </w:p>
    <w:p w14:paraId="2726F2D6" w14:textId="77777777" w:rsidR="00EC6ECC" w:rsidRDefault="00EC6ECC" w:rsidP="00EC6ECC"/>
    <w:p w14:paraId="1C3EC70C" w14:textId="77777777" w:rsidR="00EC6ECC" w:rsidRDefault="00EC6ECC" w:rsidP="00EC6ECC"/>
    <w:p w14:paraId="794940A2" w14:textId="77777777" w:rsidR="00EC6ECC" w:rsidRDefault="00EC6ECC" w:rsidP="00EC6ECC">
      <w:pPr>
        <w:rPr>
          <w:bCs/>
        </w:rPr>
      </w:pPr>
    </w:p>
    <w:p w14:paraId="510D49E4" w14:textId="77777777" w:rsidR="00CD592A" w:rsidRPr="00CD592A" w:rsidRDefault="00CD592A" w:rsidP="00CD592A">
      <w:pPr>
        <w:pStyle w:val="Heading1"/>
        <w:spacing w:line="240" w:lineRule="auto"/>
        <w:rPr>
          <w:rFonts w:eastAsiaTheme="minorHAnsi"/>
          <w:b/>
          <w:color w:val="006B77"/>
          <w:sz w:val="56"/>
          <w:szCs w:val="56"/>
          <w:lang w:val="en-AU"/>
        </w:rPr>
      </w:pPr>
      <w:bookmarkStart w:id="0" w:name="_Toc138341093"/>
      <w:bookmarkStart w:id="1" w:name="_Toc160789399"/>
      <w:bookmarkStart w:id="2" w:name="_Toc118809345"/>
      <w:bookmarkStart w:id="3" w:name="_Toc161297889"/>
      <w:r w:rsidRPr="00CD592A">
        <w:rPr>
          <w:rFonts w:eastAsiaTheme="minorHAnsi"/>
          <w:b/>
          <w:color w:val="006B77"/>
          <w:sz w:val="56"/>
          <w:szCs w:val="56"/>
          <w:lang w:val="en-AU"/>
        </w:rPr>
        <w:t>Memorandum</w:t>
      </w:r>
      <w:bookmarkEnd w:id="0"/>
      <w:bookmarkEnd w:id="1"/>
      <w:bookmarkEnd w:id="3"/>
    </w:p>
    <w:p w14:paraId="66CC6AC1" w14:textId="05D89BE1" w:rsidR="00EC6ECC" w:rsidRPr="00CD592A" w:rsidRDefault="00CD592A" w:rsidP="00CD592A">
      <w:pPr>
        <w:rPr>
          <w:b/>
          <w:color w:val="006B77"/>
          <w:sz w:val="56"/>
          <w:szCs w:val="56"/>
        </w:rPr>
      </w:pPr>
      <w:r w:rsidRPr="00CD592A">
        <w:rPr>
          <w:b/>
          <w:color w:val="006B77"/>
          <w:sz w:val="56"/>
          <w:szCs w:val="56"/>
        </w:rPr>
        <w:t>of Agreement</w:t>
      </w:r>
      <w:bookmarkEnd w:id="2"/>
      <w:r w:rsidRPr="00CD592A">
        <w:rPr>
          <w:b/>
          <w:color w:val="006B77"/>
          <w:sz w:val="56"/>
          <w:szCs w:val="56"/>
        </w:rPr>
        <w:t xml:space="preserve"> Handbook</w:t>
      </w:r>
    </w:p>
    <w:p w14:paraId="0E133CA8" w14:textId="77777777" w:rsidR="00CD592A" w:rsidRPr="00CD592A" w:rsidRDefault="00CD592A" w:rsidP="00CD592A">
      <w:pPr>
        <w:pStyle w:val="Heading2"/>
        <w:spacing w:before="0" w:line="240" w:lineRule="auto"/>
        <w:rPr>
          <w:b/>
          <w:bCs w:val="0"/>
        </w:rPr>
      </w:pPr>
      <w:bookmarkStart w:id="4" w:name="_Toc138341094"/>
      <w:bookmarkStart w:id="5" w:name="_Toc160789400"/>
      <w:bookmarkStart w:id="6" w:name="_Toc118809346"/>
      <w:bookmarkStart w:id="7" w:name="_Toc161297890"/>
      <w:r w:rsidRPr="00CD592A">
        <w:rPr>
          <w:b/>
          <w:bCs w:val="0"/>
        </w:rPr>
        <w:t>Special Education Services and</w:t>
      </w:r>
      <w:bookmarkEnd w:id="4"/>
      <w:bookmarkEnd w:id="5"/>
      <w:bookmarkEnd w:id="7"/>
    </w:p>
    <w:p w14:paraId="130AB32E" w14:textId="469E52AC" w:rsidR="00CD592A" w:rsidRPr="00CD592A" w:rsidRDefault="00CD592A" w:rsidP="00CD592A">
      <w:pPr>
        <w:rPr>
          <w:b/>
          <w:bCs/>
          <w:color w:val="006B77"/>
          <w:sz w:val="32"/>
        </w:rPr>
      </w:pPr>
      <w:r w:rsidRPr="00CD592A">
        <w:rPr>
          <w:b/>
          <w:bCs/>
          <w:color w:val="006B77"/>
          <w:sz w:val="32"/>
        </w:rPr>
        <w:t>Dual Enrolment</w:t>
      </w:r>
      <w:bookmarkEnd w:id="6"/>
    </w:p>
    <w:p w14:paraId="6776CD60" w14:textId="20F22B15" w:rsidR="00CD592A" w:rsidRDefault="00CD592A" w:rsidP="00CD592A">
      <w:pPr>
        <w:spacing w:line="240" w:lineRule="auto"/>
        <w:rPr>
          <w:rFonts w:cs="Arial"/>
          <w:bCs/>
          <w:color w:val="006B77"/>
          <w:szCs w:val="22"/>
        </w:rPr>
      </w:pPr>
      <w:r w:rsidRPr="00CD592A">
        <w:rPr>
          <w:rFonts w:cs="Arial"/>
          <w:bCs/>
          <w:color w:val="006B77"/>
          <w:szCs w:val="22"/>
        </w:rPr>
        <w:t>1 January 2023 – 31 December 2025</w:t>
      </w:r>
    </w:p>
    <w:p w14:paraId="080AEB5A" w14:textId="77777777" w:rsidR="001630EC" w:rsidRDefault="001630EC" w:rsidP="00CD592A">
      <w:pPr>
        <w:spacing w:line="240" w:lineRule="auto"/>
        <w:rPr>
          <w:rFonts w:cs="Arial"/>
          <w:bCs/>
          <w:color w:val="006B77"/>
          <w:szCs w:val="22"/>
        </w:rPr>
      </w:pPr>
    </w:p>
    <w:p w14:paraId="056B9422" w14:textId="5AAE2BF5" w:rsidR="001630EC" w:rsidRPr="00CD592A" w:rsidRDefault="001630EC" w:rsidP="00CD592A">
      <w:pPr>
        <w:spacing w:line="240" w:lineRule="auto"/>
        <w:rPr>
          <w:rFonts w:cs="Arial"/>
          <w:bCs/>
          <w:color w:val="006B77"/>
          <w:szCs w:val="22"/>
        </w:rPr>
      </w:pPr>
      <w:r>
        <w:rPr>
          <w:rFonts w:cs="Arial"/>
          <w:bCs/>
          <w:color w:val="006B77"/>
          <w:szCs w:val="22"/>
        </w:rPr>
        <w:t>(</w:t>
      </w:r>
      <w:r w:rsidR="00D76F31">
        <w:rPr>
          <w:rFonts w:cs="Arial"/>
          <w:bCs/>
          <w:color w:val="006B77"/>
          <w:szCs w:val="22"/>
        </w:rPr>
        <w:t>Updated</w:t>
      </w:r>
      <w:r>
        <w:rPr>
          <w:rFonts w:cs="Arial"/>
          <w:bCs/>
          <w:color w:val="006B77"/>
          <w:szCs w:val="22"/>
        </w:rPr>
        <w:t xml:space="preserve"> January 2024)</w:t>
      </w:r>
    </w:p>
    <w:p w14:paraId="42D66408" w14:textId="77777777" w:rsidR="00CD592A" w:rsidRPr="00706681" w:rsidRDefault="00CD592A" w:rsidP="00CD592A"/>
    <w:p w14:paraId="4B286819" w14:textId="2156FB44" w:rsidR="00EC6ECC" w:rsidRPr="00CD592A" w:rsidRDefault="00EC6ECC" w:rsidP="00EC6ECC"/>
    <w:p w14:paraId="682E6437" w14:textId="77777777" w:rsidR="00EC6ECC" w:rsidRDefault="00EC6ECC" w:rsidP="00EC6ECC"/>
    <w:p w14:paraId="56C789B7" w14:textId="77777777" w:rsidR="00EC6ECC" w:rsidRDefault="00EC6ECC" w:rsidP="00EC6ECC"/>
    <w:p w14:paraId="3FFB155C" w14:textId="77777777" w:rsidR="00EC6ECC" w:rsidRDefault="00EC6ECC" w:rsidP="00EC6ECC"/>
    <w:p w14:paraId="1E6F4922" w14:textId="77777777" w:rsidR="00EC6ECC" w:rsidRDefault="00EC6ECC" w:rsidP="00EC6ECC"/>
    <w:p w14:paraId="2E55679B" w14:textId="77777777" w:rsidR="00EC6ECC" w:rsidRDefault="00EC6ECC" w:rsidP="00EC6ECC"/>
    <w:p w14:paraId="1D747F60" w14:textId="77777777" w:rsidR="00EC6ECC" w:rsidRDefault="00EC6ECC" w:rsidP="00EC6ECC"/>
    <w:p w14:paraId="19474617" w14:textId="77777777" w:rsidR="00EC6ECC" w:rsidRDefault="00EC6ECC" w:rsidP="00EC6ECC"/>
    <w:p w14:paraId="3385588A" w14:textId="77777777" w:rsidR="00CD592A" w:rsidRDefault="00CD592A" w:rsidP="00CD592A">
      <w:pPr>
        <w:spacing w:after="0" w:line="240" w:lineRule="auto"/>
        <w:rPr>
          <w:color w:val="A6CE38" w:themeColor="accent5"/>
          <w:sz w:val="36"/>
          <w:szCs w:val="36"/>
        </w:rPr>
      </w:pPr>
    </w:p>
    <w:p w14:paraId="539F03C9" w14:textId="77777777" w:rsidR="0051253A" w:rsidRDefault="0051253A">
      <w:pPr>
        <w:spacing w:after="0" w:line="240" w:lineRule="auto"/>
        <w:rPr>
          <w:rFonts w:cs="Arial"/>
          <w:b/>
          <w:color w:val="006B77"/>
          <w:sz w:val="36"/>
          <w:szCs w:val="36"/>
        </w:rPr>
      </w:pPr>
      <w:r>
        <w:rPr>
          <w:b/>
          <w:color w:val="006B77"/>
          <w:sz w:val="36"/>
          <w:szCs w:val="36"/>
        </w:rPr>
        <w:br w:type="page"/>
      </w:r>
    </w:p>
    <w:sdt>
      <w:sdtPr>
        <w:rPr>
          <w:b/>
          <w:bCs/>
        </w:rPr>
        <w:id w:val="1390618122"/>
        <w:docPartObj>
          <w:docPartGallery w:val="Table of Contents"/>
          <w:docPartUnique/>
        </w:docPartObj>
      </w:sdtPr>
      <w:sdtEndPr>
        <w:rPr>
          <w:b w:val="0"/>
          <w:bCs w:val="0"/>
        </w:rPr>
      </w:sdtEndPr>
      <w:sdtContent>
        <w:bookmarkStart w:id="8" w:name="_Toc138341095" w:displacedByCustomXml="prev"/>
        <w:p w14:paraId="72EA671B" w14:textId="5B91BEB2" w:rsidR="000C334F" w:rsidRPr="000C334F" w:rsidRDefault="00AC2E13" w:rsidP="000C334F">
          <w:pPr>
            <w:rPr>
              <w:rFonts w:cs="Arial"/>
              <w:bCs/>
              <w:color w:val="006B77"/>
              <w:sz w:val="36"/>
              <w:szCs w:val="36"/>
            </w:rPr>
          </w:pPr>
          <w:r w:rsidRPr="000C334F">
            <w:rPr>
              <w:rFonts w:cs="Arial"/>
              <w:bCs/>
              <w:color w:val="006B77"/>
              <w:sz w:val="36"/>
              <w:szCs w:val="36"/>
            </w:rPr>
            <w:t>Contents</w:t>
          </w:r>
          <w:bookmarkEnd w:id="8"/>
          <w:r w:rsidR="00CD592A" w:rsidRPr="00AC2E13">
            <w:rPr>
              <w:rFonts w:eastAsia="MS Mincho"/>
              <w:b/>
              <w:color w:val="006B77"/>
              <w:sz w:val="36"/>
              <w:szCs w:val="40"/>
              <w:lang w:val="en-GB"/>
            </w:rPr>
            <w:fldChar w:fldCharType="begin"/>
          </w:r>
          <w:r w:rsidR="00CD592A" w:rsidRPr="00AC2E13">
            <w:instrText xml:space="preserve"> TOC \o "1-3" \h \z \u </w:instrText>
          </w:r>
          <w:r w:rsidR="00CD592A" w:rsidRPr="00AC2E13">
            <w:rPr>
              <w:rFonts w:eastAsia="MS Mincho"/>
              <w:b/>
              <w:color w:val="006B77"/>
              <w:sz w:val="36"/>
              <w:szCs w:val="40"/>
              <w:lang w:val="en-GB"/>
            </w:rPr>
            <w:fldChar w:fldCharType="separate"/>
          </w:r>
        </w:p>
        <w:p w14:paraId="25826D6C" w14:textId="52572EB7" w:rsidR="000C334F" w:rsidRDefault="000C334F">
          <w:pPr>
            <w:pStyle w:val="TOC1"/>
            <w:rPr>
              <w:rFonts w:asciiTheme="minorHAnsi" w:eastAsiaTheme="minorEastAsia" w:hAnsiTheme="minorHAnsi" w:cstheme="minorBidi"/>
              <w:b w:val="0"/>
              <w:bCs w:val="0"/>
              <w:szCs w:val="22"/>
              <w:lang w:eastAsia="zh-CN"/>
            </w:rPr>
          </w:pPr>
          <w:hyperlink w:anchor="_Toc161297891" w:history="1">
            <w:r w:rsidRPr="006B4414">
              <w:rPr>
                <w:rStyle w:val="Hyperlink"/>
              </w:rPr>
              <w:t>Background</w:t>
            </w:r>
            <w:r>
              <w:rPr>
                <w:webHidden/>
              </w:rPr>
              <w:tab/>
            </w:r>
            <w:r>
              <w:rPr>
                <w:webHidden/>
              </w:rPr>
              <w:fldChar w:fldCharType="begin"/>
            </w:r>
            <w:r>
              <w:rPr>
                <w:webHidden/>
              </w:rPr>
              <w:instrText xml:space="preserve"> PAGEREF _Toc161297891 \h </w:instrText>
            </w:r>
            <w:r>
              <w:rPr>
                <w:webHidden/>
              </w:rPr>
            </w:r>
            <w:r>
              <w:rPr>
                <w:webHidden/>
              </w:rPr>
              <w:fldChar w:fldCharType="separate"/>
            </w:r>
            <w:r>
              <w:rPr>
                <w:webHidden/>
              </w:rPr>
              <w:t>4</w:t>
            </w:r>
            <w:r>
              <w:rPr>
                <w:webHidden/>
              </w:rPr>
              <w:fldChar w:fldCharType="end"/>
            </w:r>
          </w:hyperlink>
        </w:p>
        <w:p w14:paraId="17AC9065" w14:textId="1474B18C" w:rsidR="000C334F" w:rsidRDefault="000C334F">
          <w:pPr>
            <w:pStyle w:val="TOC1"/>
            <w:rPr>
              <w:rFonts w:asciiTheme="minorHAnsi" w:eastAsiaTheme="minorEastAsia" w:hAnsiTheme="minorHAnsi" w:cstheme="minorBidi"/>
              <w:b w:val="0"/>
              <w:bCs w:val="0"/>
              <w:szCs w:val="22"/>
              <w:lang w:eastAsia="zh-CN"/>
            </w:rPr>
          </w:pPr>
          <w:hyperlink w:anchor="_Toc161297892" w:history="1">
            <w:r w:rsidRPr="006B4414">
              <w:rPr>
                <w:rStyle w:val="Hyperlink"/>
              </w:rPr>
              <w:t>Part One: Memorandum of Agreement purpose</w:t>
            </w:r>
            <w:r>
              <w:rPr>
                <w:webHidden/>
              </w:rPr>
              <w:tab/>
            </w:r>
            <w:r>
              <w:rPr>
                <w:webHidden/>
              </w:rPr>
              <w:fldChar w:fldCharType="begin"/>
            </w:r>
            <w:r>
              <w:rPr>
                <w:webHidden/>
              </w:rPr>
              <w:instrText xml:space="preserve"> PAGEREF _Toc161297892 \h </w:instrText>
            </w:r>
            <w:r>
              <w:rPr>
                <w:webHidden/>
              </w:rPr>
            </w:r>
            <w:r>
              <w:rPr>
                <w:webHidden/>
              </w:rPr>
              <w:fldChar w:fldCharType="separate"/>
            </w:r>
            <w:r>
              <w:rPr>
                <w:webHidden/>
              </w:rPr>
              <w:t>5</w:t>
            </w:r>
            <w:r>
              <w:rPr>
                <w:webHidden/>
              </w:rPr>
              <w:fldChar w:fldCharType="end"/>
            </w:r>
          </w:hyperlink>
        </w:p>
        <w:p w14:paraId="522C2318" w14:textId="30FBEA0A" w:rsidR="000C334F" w:rsidRDefault="000C334F">
          <w:pPr>
            <w:pStyle w:val="TOC2"/>
            <w:rPr>
              <w:rFonts w:asciiTheme="minorHAnsi" w:eastAsiaTheme="minorEastAsia" w:hAnsiTheme="minorHAnsi"/>
              <w:noProof/>
              <w:szCs w:val="22"/>
              <w:lang w:eastAsia="zh-CN"/>
            </w:rPr>
          </w:pPr>
          <w:hyperlink w:anchor="_Toc161297893" w:history="1">
            <w:r w:rsidRPr="006B4414">
              <w:rPr>
                <w:rStyle w:val="Hyperlink"/>
                <w:noProof/>
              </w:rPr>
              <w:t>Definitions and Interpretation</w:t>
            </w:r>
            <w:r>
              <w:rPr>
                <w:noProof/>
                <w:webHidden/>
              </w:rPr>
              <w:tab/>
            </w:r>
            <w:r>
              <w:rPr>
                <w:noProof/>
                <w:webHidden/>
              </w:rPr>
              <w:fldChar w:fldCharType="begin"/>
            </w:r>
            <w:r>
              <w:rPr>
                <w:noProof/>
                <w:webHidden/>
              </w:rPr>
              <w:instrText xml:space="preserve"> PAGEREF _Toc161297893 \h </w:instrText>
            </w:r>
            <w:r>
              <w:rPr>
                <w:noProof/>
                <w:webHidden/>
              </w:rPr>
            </w:r>
            <w:r>
              <w:rPr>
                <w:noProof/>
                <w:webHidden/>
              </w:rPr>
              <w:fldChar w:fldCharType="separate"/>
            </w:r>
            <w:r>
              <w:rPr>
                <w:noProof/>
                <w:webHidden/>
              </w:rPr>
              <w:t>5</w:t>
            </w:r>
            <w:r>
              <w:rPr>
                <w:noProof/>
                <w:webHidden/>
              </w:rPr>
              <w:fldChar w:fldCharType="end"/>
            </w:r>
          </w:hyperlink>
        </w:p>
        <w:p w14:paraId="024B3699" w14:textId="00E73A11" w:rsidR="000C334F" w:rsidRDefault="000C334F">
          <w:pPr>
            <w:pStyle w:val="TOC2"/>
            <w:rPr>
              <w:rFonts w:asciiTheme="minorHAnsi" w:eastAsiaTheme="minorEastAsia" w:hAnsiTheme="minorHAnsi"/>
              <w:noProof/>
              <w:szCs w:val="22"/>
              <w:lang w:eastAsia="zh-CN"/>
            </w:rPr>
          </w:pPr>
          <w:hyperlink w:anchor="_Toc161297894" w:history="1">
            <w:r w:rsidRPr="006B4414">
              <w:rPr>
                <w:rStyle w:val="Hyperlink"/>
                <w:noProof/>
              </w:rPr>
              <w:t>Nature and Scope of the Agreement</w:t>
            </w:r>
            <w:r>
              <w:rPr>
                <w:noProof/>
                <w:webHidden/>
              </w:rPr>
              <w:tab/>
            </w:r>
            <w:r>
              <w:rPr>
                <w:noProof/>
                <w:webHidden/>
              </w:rPr>
              <w:fldChar w:fldCharType="begin"/>
            </w:r>
            <w:r>
              <w:rPr>
                <w:noProof/>
                <w:webHidden/>
              </w:rPr>
              <w:instrText xml:space="preserve"> PAGEREF _Toc161297894 \h </w:instrText>
            </w:r>
            <w:r>
              <w:rPr>
                <w:noProof/>
                <w:webHidden/>
              </w:rPr>
            </w:r>
            <w:r>
              <w:rPr>
                <w:noProof/>
                <w:webHidden/>
              </w:rPr>
              <w:fldChar w:fldCharType="separate"/>
            </w:r>
            <w:r>
              <w:rPr>
                <w:noProof/>
                <w:webHidden/>
              </w:rPr>
              <w:t>7</w:t>
            </w:r>
            <w:r>
              <w:rPr>
                <w:noProof/>
                <w:webHidden/>
              </w:rPr>
              <w:fldChar w:fldCharType="end"/>
            </w:r>
          </w:hyperlink>
        </w:p>
        <w:p w14:paraId="1A7A4E1F" w14:textId="1ADACF4C" w:rsidR="000C334F" w:rsidRDefault="000C334F">
          <w:pPr>
            <w:pStyle w:val="TOC2"/>
            <w:rPr>
              <w:rFonts w:asciiTheme="minorHAnsi" w:eastAsiaTheme="minorEastAsia" w:hAnsiTheme="minorHAnsi"/>
              <w:noProof/>
              <w:szCs w:val="22"/>
              <w:lang w:eastAsia="zh-CN"/>
            </w:rPr>
          </w:pPr>
          <w:hyperlink w:anchor="_Toc161297895" w:history="1">
            <w:r w:rsidRPr="006B4414">
              <w:rPr>
                <w:rStyle w:val="Hyperlink"/>
                <w:noProof/>
              </w:rPr>
              <w:t>Term</w:t>
            </w:r>
            <w:r>
              <w:rPr>
                <w:noProof/>
                <w:webHidden/>
              </w:rPr>
              <w:tab/>
            </w:r>
            <w:r>
              <w:rPr>
                <w:noProof/>
                <w:webHidden/>
              </w:rPr>
              <w:fldChar w:fldCharType="begin"/>
            </w:r>
            <w:r>
              <w:rPr>
                <w:noProof/>
                <w:webHidden/>
              </w:rPr>
              <w:instrText xml:space="preserve"> PAGEREF _Toc161297895 \h </w:instrText>
            </w:r>
            <w:r>
              <w:rPr>
                <w:noProof/>
                <w:webHidden/>
              </w:rPr>
            </w:r>
            <w:r>
              <w:rPr>
                <w:noProof/>
                <w:webHidden/>
              </w:rPr>
              <w:fldChar w:fldCharType="separate"/>
            </w:r>
            <w:r>
              <w:rPr>
                <w:noProof/>
                <w:webHidden/>
              </w:rPr>
              <w:t>7</w:t>
            </w:r>
            <w:r>
              <w:rPr>
                <w:noProof/>
                <w:webHidden/>
              </w:rPr>
              <w:fldChar w:fldCharType="end"/>
            </w:r>
          </w:hyperlink>
        </w:p>
        <w:p w14:paraId="6113BA21" w14:textId="56A0C2E5" w:rsidR="000C334F" w:rsidRDefault="000C334F">
          <w:pPr>
            <w:pStyle w:val="TOC2"/>
            <w:rPr>
              <w:rFonts w:asciiTheme="minorHAnsi" w:eastAsiaTheme="minorEastAsia" w:hAnsiTheme="minorHAnsi"/>
              <w:noProof/>
              <w:szCs w:val="22"/>
              <w:lang w:eastAsia="zh-CN"/>
            </w:rPr>
          </w:pPr>
          <w:hyperlink w:anchor="_Toc161297896" w:history="1">
            <w:r w:rsidRPr="006B4414">
              <w:rPr>
                <w:rStyle w:val="Hyperlink"/>
                <w:noProof/>
              </w:rPr>
              <w:t>Review and Reports</w:t>
            </w:r>
            <w:r>
              <w:rPr>
                <w:noProof/>
                <w:webHidden/>
              </w:rPr>
              <w:tab/>
            </w:r>
            <w:r>
              <w:rPr>
                <w:noProof/>
                <w:webHidden/>
              </w:rPr>
              <w:fldChar w:fldCharType="begin"/>
            </w:r>
            <w:r>
              <w:rPr>
                <w:noProof/>
                <w:webHidden/>
              </w:rPr>
              <w:instrText xml:space="preserve"> PAGEREF _Toc161297896 \h </w:instrText>
            </w:r>
            <w:r>
              <w:rPr>
                <w:noProof/>
                <w:webHidden/>
              </w:rPr>
            </w:r>
            <w:r>
              <w:rPr>
                <w:noProof/>
                <w:webHidden/>
              </w:rPr>
              <w:fldChar w:fldCharType="separate"/>
            </w:r>
            <w:r>
              <w:rPr>
                <w:noProof/>
                <w:webHidden/>
              </w:rPr>
              <w:t>7</w:t>
            </w:r>
            <w:r>
              <w:rPr>
                <w:noProof/>
                <w:webHidden/>
              </w:rPr>
              <w:fldChar w:fldCharType="end"/>
            </w:r>
          </w:hyperlink>
        </w:p>
        <w:p w14:paraId="4CD85DAD" w14:textId="7380F938" w:rsidR="000C334F" w:rsidRDefault="000C334F">
          <w:pPr>
            <w:pStyle w:val="TOC2"/>
            <w:rPr>
              <w:rFonts w:asciiTheme="minorHAnsi" w:eastAsiaTheme="minorEastAsia" w:hAnsiTheme="minorHAnsi"/>
              <w:noProof/>
              <w:szCs w:val="22"/>
              <w:lang w:eastAsia="zh-CN"/>
            </w:rPr>
          </w:pPr>
          <w:hyperlink w:anchor="_Toc161297897" w:history="1">
            <w:r w:rsidRPr="006B4414">
              <w:rPr>
                <w:rStyle w:val="Hyperlink"/>
                <w:noProof/>
              </w:rPr>
              <w:t>Role of DoE, QCEC and ISQ</w:t>
            </w:r>
            <w:r>
              <w:rPr>
                <w:noProof/>
                <w:webHidden/>
              </w:rPr>
              <w:tab/>
            </w:r>
            <w:r>
              <w:rPr>
                <w:noProof/>
                <w:webHidden/>
              </w:rPr>
              <w:fldChar w:fldCharType="begin"/>
            </w:r>
            <w:r>
              <w:rPr>
                <w:noProof/>
                <w:webHidden/>
              </w:rPr>
              <w:instrText xml:space="preserve"> PAGEREF _Toc161297897 \h </w:instrText>
            </w:r>
            <w:r>
              <w:rPr>
                <w:noProof/>
                <w:webHidden/>
              </w:rPr>
            </w:r>
            <w:r>
              <w:rPr>
                <w:noProof/>
                <w:webHidden/>
              </w:rPr>
              <w:fldChar w:fldCharType="separate"/>
            </w:r>
            <w:r>
              <w:rPr>
                <w:noProof/>
                <w:webHidden/>
              </w:rPr>
              <w:t>7</w:t>
            </w:r>
            <w:r>
              <w:rPr>
                <w:noProof/>
                <w:webHidden/>
              </w:rPr>
              <w:fldChar w:fldCharType="end"/>
            </w:r>
          </w:hyperlink>
        </w:p>
        <w:p w14:paraId="238E9FF3" w14:textId="7C463476" w:rsidR="000C334F" w:rsidRDefault="000C334F">
          <w:pPr>
            <w:pStyle w:val="TOC2"/>
            <w:rPr>
              <w:rFonts w:asciiTheme="minorHAnsi" w:eastAsiaTheme="minorEastAsia" w:hAnsiTheme="minorHAnsi"/>
              <w:noProof/>
              <w:szCs w:val="22"/>
              <w:lang w:eastAsia="zh-CN"/>
            </w:rPr>
          </w:pPr>
          <w:hyperlink w:anchor="_Toc161297898" w:history="1">
            <w:r w:rsidRPr="006B4414">
              <w:rPr>
                <w:rStyle w:val="Hyperlink"/>
                <w:noProof/>
              </w:rPr>
              <w:t>Confidentiality</w:t>
            </w:r>
            <w:r>
              <w:rPr>
                <w:noProof/>
                <w:webHidden/>
              </w:rPr>
              <w:tab/>
            </w:r>
            <w:r>
              <w:rPr>
                <w:noProof/>
                <w:webHidden/>
              </w:rPr>
              <w:fldChar w:fldCharType="begin"/>
            </w:r>
            <w:r>
              <w:rPr>
                <w:noProof/>
                <w:webHidden/>
              </w:rPr>
              <w:instrText xml:space="preserve"> PAGEREF _Toc161297898 \h </w:instrText>
            </w:r>
            <w:r>
              <w:rPr>
                <w:noProof/>
                <w:webHidden/>
              </w:rPr>
            </w:r>
            <w:r>
              <w:rPr>
                <w:noProof/>
                <w:webHidden/>
              </w:rPr>
              <w:fldChar w:fldCharType="separate"/>
            </w:r>
            <w:r>
              <w:rPr>
                <w:noProof/>
                <w:webHidden/>
              </w:rPr>
              <w:t>7</w:t>
            </w:r>
            <w:r>
              <w:rPr>
                <w:noProof/>
                <w:webHidden/>
              </w:rPr>
              <w:fldChar w:fldCharType="end"/>
            </w:r>
          </w:hyperlink>
        </w:p>
        <w:p w14:paraId="319AE88C" w14:textId="365B3327" w:rsidR="000C334F" w:rsidRDefault="000C334F">
          <w:pPr>
            <w:pStyle w:val="TOC2"/>
            <w:rPr>
              <w:rFonts w:asciiTheme="minorHAnsi" w:eastAsiaTheme="minorEastAsia" w:hAnsiTheme="minorHAnsi"/>
              <w:noProof/>
              <w:szCs w:val="22"/>
              <w:lang w:eastAsia="zh-CN"/>
            </w:rPr>
          </w:pPr>
          <w:hyperlink w:anchor="_Toc161297899" w:history="1">
            <w:r w:rsidRPr="006B4414">
              <w:rPr>
                <w:rStyle w:val="Hyperlink"/>
                <w:noProof/>
              </w:rPr>
              <w:t>Privacy and Disclosure of Personal Information</w:t>
            </w:r>
            <w:r>
              <w:rPr>
                <w:noProof/>
                <w:webHidden/>
              </w:rPr>
              <w:tab/>
            </w:r>
            <w:r>
              <w:rPr>
                <w:noProof/>
                <w:webHidden/>
              </w:rPr>
              <w:fldChar w:fldCharType="begin"/>
            </w:r>
            <w:r>
              <w:rPr>
                <w:noProof/>
                <w:webHidden/>
              </w:rPr>
              <w:instrText xml:space="preserve"> PAGEREF _Toc161297899 \h </w:instrText>
            </w:r>
            <w:r>
              <w:rPr>
                <w:noProof/>
                <w:webHidden/>
              </w:rPr>
            </w:r>
            <w:r>
              <w:rPr>
                <w:noProof/>
                <w:webHidden/>
              </w:rPr>
              <w:fldChar w:fldCharType="separate"/>
            </w:r>
            <w:r>
              <w:rPr>
                <w:noProof/>
                <w:webHidden/>
              </w:rPr>
              <w:t>7</w:t>
            </w:r>
            <w:r>
              <w:rPr>
                <w:noProof/>
                <w:webHidden/>
              </w:rPr>
              <w:fldChar w:fldCharType="end"/>
            </w:r>
          </w:hyperlink>
        </w:p>
        <w:p w14:paraId="1ED81056" w14:textId="48C9B28F" w:rsidR="000C334F" w:rsidRDefault="000C334F">
          <w:pPr>
            <w:pStyle w:val="TOC2"/>
            <w:rPr>
              <w:rFonts w:asciiTheme="minorHAnsi" w:eastAsiaTheme="minorEastAsia" w:hAnsiTheme="minorHAnsi"/>
              <w:noProof/>
              <w:szCs w:val="22"/>
              <w:lang w:eastAsia="zh-CN"/>
            </w:rPr>
          </w:pPr>
          <w:hyperlink w:anchor="_Toc161297900" w:history="1">
            <w:r w:rsidRPr="006B4414">
              <w:rPr>
                <w:rStyle w:val="Hyperlink"/>
                <w:noProof/>
              </w:rPr>
              <w:t>Resolution of Disputes</w:t>
            </w:r>
            <w:r>
              <w:rPr>
                <w:noProof/>
                <w:webHidden/>
              </w:rPr>
              <w:tab/>
            </w:r>
            <w:r>
              <w:rPr>
                <w:noProof/>
                <w:webHidden/>
              </w:rPr>
              <w:fldChar w:fldCharType="begin"/>
            </w:r>
            <w:r>
              <w:rPr>
                <w:noProof/>
                <w:webHidden/>
              </w:rPr>
              <w:instrText xml:space="preserve"> PAGEREF _Toc161297900 \h </w:instrText>
            </w:r>
            <w:r>
              <w:rPr>
                <w:noProof/>
                <w:webHidden/>
              </w:rPr>
            </w:r>
            <w:r>
              <w:rPr>
                <w:noProof/>
                <w:webHidden/>
              </w:rPr>
              <w:fldChar w:fldCharType="separate"/>
            </w:r>
            <w:r>
              <w:rPr>
                <w:noProof/>
                <w:webHidden/>
              </w:rPr>
              <w:t>8</w:t>
            </w:r>
            <w:r>
              <w:rPr>
                <w:noProof/>
                <w:webHidden/>
              </w:rPr>
              <w:fldChar w:fldCharType="end"/>
            </w:r>
          </w:hyperlink>
        </w:p>
        <w:p w14:paraId="61F78609" w14:textId="37674798" w:rsidR="000C334F" w:rsidRDefault="000C334F">
          <w:pPr>
            <w:pStyle w:val="TOC1"/>
            <w:rPr>
              <w:rFonts w:asciiTheme="minorHAnsi" w:eastAsiaTheme="minorEastAsia" w:hAnsiTheme="minorHAnsi" w:cstheme="minorBidi"/>
              <w:b w:val="0"/>
              <w:bCs w:val="0"/>
              <w:szCs w:val="22"/>
              <w:lang w:eastAsia="zh-CN"/>
            </w:rPr>
          </w:pPr>
          <w:hyperlink w:anchor="_Toc161297901" w:history="1">
            <w:r w:rsidRPr="006B4414">
              <w:rPr>
                <w:rStyle w:val="Hyperlink"/>
              </w:rPr>
              <w:t>Part Two: Implementation</w:t>
            </w:r>
            <w:r>
              <w:rPr>
                <w:webHidden/>
              </w:rPr>
              <w:tab/>
            </w:r>
            <w:r>
              <w:rPr>
                <w:webHidden/>
              </w:rPr>
              <w:fldChar w:fldCharType="begin"/>
            </w:r>
            <w:r>
              <w:rPr>
                <w:webHidden/>
              </w:rPr>
              <w:instrText xml:space="preserve"> PAGEREF _Toc161297901 \h </w:instrText>
            </w:r>
            <w:r>
              <w:rPr>
                <w:webHidden/>
              </w:rPr>
            </w:r>
            <w:r>
              <w:rPr>
                <w:webHidden/>
              </w:rPr>
              <w:fldChar w:fldCharType="separate"/>
            </w:r>
            <w:r>
              <w:rPr>
                <w:webHidden/>
              </w:rPr>
              <w:t>9</w:t>
            </w:r>
            <w:r>
              <w:rPr>
                <w:webHidden/>
              </w:rPr>
              <w:fldChar w:fldCharType="end"/>
            </w:r>
          </w:hyperlink>
        </w:p>
        <w:p w14:paraId="6FDDFC74" w14:textId="4E42B466" w:rsidR="000C334F" w:rsidRDefault="000C334F">
          <w:pPr>
            <w:pStyle w:val="TOC1"/>
            <w:rPr>
              <w:rFonts w:asciiTheme="minorHAnsi" w:eastAsiaTheme="minorEastAsia" w:hAnsiTheme="minorHAnsi" w:cstheme="minorBidi"/>
              <w:b w:val="0"/>
              <w:bCs w:val="0"/>
              <w:szCs w:val="22"/>
              <w:lang w:eastAsia="zh-CN"/>
            </w:rPr>
          </w:pPr>
          <w:hyperlink w:anchor="_Toc161297902" w:history="1">
            <w:r w:rsidRPr="006B4414">
              <w:rPr>
                <w:rStyle w:val="Hyperlink"/>
              </w:rPr>
              <w:t>Schedule 1 - Dual enrolment program</w:t>
            </w:r>
            <w:r>
              <w:rPr>
                <w:webHidden/>
              </w:rPr>
              <w:tab/>
            </w:r>
            <w:r>
              <w:rPr>
                <w:webHidden/>
              </w:rPr>
              <w:fldChar w:fldCharType="begin"/>
            </w:r>
            <w:r>
              <w:rPr>
                <w:webHidden/>
              </w:rPr>
              <w:instrText xml:space="preserve"> PAGEREF _Toc161297902 \h </w:instrText>
            </w:r>
            <w:r>
              <w:rPr>
                <w:webHidden/>
              </w:rPr>
            </w:r>
            <w:r>
              <w:rPr>
                <w:webHidden/>
              </w:rPr>
              <w:fldChar w:fldCharType="separate"/>
            </w:r>
            <w:r>
              <w:rPr>
                <w:webHidden/>
              </w:rPr>
              <w:t>9</w:t>
            </w:r>
            <w:r>
              <w:rPr>
                <w:webHidden/>
              </w:rPr>
              <w:fldChar w:fldCharType="end"/>
            </w:r>
          </w:hyperlink>
        </w:p>
        <w:p w14:paraId="3937A10E" w14:textId="45B4AD7C" w:rsidR="000C334F" w:rsidRDefault="000C334F">
          <w:pPr>
            <w:pStyle w:val="TOC1"/>
            <w:rPr>
              <w:rFonts w:asciiTheme="minorHAnsi" w:eastAsiaTheme="minorEastAsia" w:hAnsiTheme="minorHAnsi" w:cstheme="minorBidi"/>
              <w:b w:val="0"/>
              <w:bCs w:val="0"/>
              <w:szCs w:val="22"/>
              <w:lang w:eastAsia="zh-CN"/>
            </w:rPr>
          </w:pPr>
          <w:hyperlink w:anchor="_Toc161297907" w:history="1">
            <w:r w:rsidRPr="006B4414">
              <w:rPr>
                <w:rStyle w:val="Hyperlink"/>
              </w:rPr>
              <w:t>Schedule 2 – Advisory Visiting Teacher services</w:t>
            </w:r>
            <w:r>
              <w:rPr>
                <w:webHidden/>
              </w:rPr>
              <w:tab/>
            </w:r>
            <w:r>
              <w:rPr>
                <w:webHidden/>
              </w:rPr>
              <w:fldChar w:fldCharType="begin"/>
            </w:r>
            <w:r>
              <w:rPr>
                <w:webHidden/>
              </w:rPr>
              <w:instrText xml:space="preserve"> PAGEREF _Toc161297907 \h </w:instrText>
            </w:r>
            <w:r>
              <w:rPr>
                <w:webHidden/>
              </w:rPr>
            </w:r>
            <w:r>
              <w:rPr>
                <w:webHidden/>
              </w:rPr>
              <w:fldChar w:fldCharType="separate"/>
            </w:r>
            <w:r>
              <w:rPr>
                <w:webHidden/>
              </w:rPr>
              <w:t>12</w:t>
            </w:r>
            <w:r>
              <w:rPr>
                <w:webHidden/>
              </w:rPr>
              <w:fldChar w:fldCharType="end"/>
            </w:r>
          </w:hyperlink>
        </w:p>
        <w:p w14:paraId="538C1AA3" w14:textId="1F10111E" w:rsidR="000C334F" w:rsidRDefault="000C334F">
          <w:pPr>
            <w:pStyle w:val="TOC1"/>
            <w:rPr>
              <w:rFonts w:asciiTheme="minorHAnsi" w:eastAsiaTheme="minorEastAsia" w:hAnsiTheme="minorHAnsi" w:cstheme="minorBidi"/>
              <w:b w:val="0"/>
              <w:bCs w:val="0"/>
              <w:szCs w:val="22"/>
              <w:lang w:eastAsia="zh-CN"/>
            </w:rPr>
          </w:pPr>
          <w:hyperlink w:anchor="_Toc161297912" w:history="1">
            <w:r w:rsidRPr="006B4414">
              <w:rPr>
                <w:rStyle w:val="Hyperlink"/>
              </w:rPr>
              <w:t>Schedule 4 – Students with disability equipment loan and trial service</w:t>
            </w:r>
            <w:r>
              <w:rPr>
                <w:webHidden/>
              </w:rPr>
              <w:tab/>
            </w:r>
            <w:r>
              <w:rPr>
                <w:webHidden/>
              </w:rPr>
              <w:fldChar w:fldCharType="begin"/>
            </w:r>
            <w:r>
              <w:rPr>
                <w:webHidden/>
              </w:rPr>
              <w:instrText xml:space="preserve"> PAGEREF _Toc161297912 \h </w:instrText>
            </w:r>
            <w:r>
              <w:rPr>
                <w:webHidden/>
              </w:rPr>
            </w:r>
            <w:r>
              <w:rPr>
                <w:webHidden/>
              </w:rPr>
              <w:fldChar w:fldCharType="separate"/>
            </w:r>
            <w:r>
              <w:rPr>
                <w:webHidden/>
              </w:rPr>
              <w:t>16</w:t>
            </w:r>
            <w:r>
              <w:rPr>
                <w:webHidden/>
              </w:rPr>
              <w:fldChar w:fldCharType="end"/>
            </w:r>
          </w:hyperlink>
        </w:p>
        <w:p w14:paraId="0A2E62EA" w14:textId="07E34745" w:rsidR="000C334F" w:rsidRDefault="000C334F">
          <w:pPr>
            <w:pStyle w:val="TOC1"/>
            <w:rPr>
              <w:rFonts w:asciiTheme="minorHAnsi" w:eastAsiaTheme="minorEastAsia" w:hAnsiTheme="minorHAnsi" w:cstheme="minorBidi"/>
              <w:b w:val="0"/>
              <w:bCs w:val="0"/>
              <w:szCs w:val="22"/>
              <w:lang w:eastAsia="zh-CN"/>
            </w:rPr>
          </w:pPr>
          <w:hyperlink w:anchor="_Toc161297917" w:history="1">
            <w:r w:rsidRPr="006B4414">
              <w:rPr>
                <w:rStyle w:val="Hyperlink"/>
              </w:rPr>
              <w:t>Schedule 5 – Alternative format library service</w:t>
            </w:r>
            <w:r>
              <w:rPr>
                <w:webHidden/>
              </w:rPr>
              <w:tab/>
            </w:r>
            <w:r>
              <w:rPr>
                <w:webHidden/>
              </w:rPr>
              <w:fldChar w:fldCharType="begin"/>
            </w:r>
            <w:r>
              <w:rPr>
                <w:webHidden/>
              </w:rPr>
              <w:instrText xml:space="preserve"> PAGEREF _Toc161297917 \h </w:instrText>
            </w:r>
            <w:r>
              <w:rPr>
                <w:webHidden/>
              </w:rPr>
            </w:r>
            <w:r>
              <w:rPr>
                <w:webHidden/>
              </w:rPr>
              <w:fldChar w:fldCharType="separate"/>
            </w:r>
            <w:r>
              <w:rPr>
                <w:webHidden/>
              </w:rPr>
              <w:t>19</w:t>
            </w:r>
            <w:r>
              <w:rPr>
                <w:webHidden/>
              </w:rPr>
              <w:fldChar w:fldCharType="end"/>
            </w:r>
          </w:hyperlink>
        </w:p>
        <w:p w14:paraId="229FB7EC" w14:textId="65C22E10" w:rsidR="000C334F" w:rsidRDefault="000C334F">
          <w:pPr>
            <w:pStyle w:val="TOC1"/>
            <w:rPr>
              <w:rFonts w:asciiTheme="minorHAnsi" w:eastAsiaTheme="minorEastAsia" w:hAnsiTheme="minorHAnsi" w:cstheme="minorBidi"/>
              <w:b w:val="0"/>
              <w:bCs w:val="0"/>
              <w:szCs w:val="22"/>
              <w:lang w:eastAsia="zh-CN"/>
            </w:rPr>
          </w:pPr>
          <w:hyperlink w:anchor="_Toc161297922" w:history="1">
            <w:r w:rsidRPr="006B4414">
              <w:rPr>
                <w:rStyle w:val="Hyperlink"/>
              </w:rPr>
              <w:t>Schedule 6 – Education Low Vision Assessment Centre</w:t>
            </w:r>
            <w:r>
              <w:rPr>
                <w:webHidden/>
              </w:rPr>
              <w:tab/>
            </w:r>
            <w:r>
              <w:rPr>
                <w:webHidden/>
              </w:rPr>
              <w:fldChar w:fldCharType="begin"/>
            </w:r>
            <w:r>
              <w:rPr>
                <w:webHidden/>
              </w:rPr>
              <w:instrText xml:space="preserve"> PAGEREF _Toc161297922 \h </w:instrText>
            </w:r>
            <w:r>
              <w:rPr>
                <w:webHidden/>
              </w:rPr>
            </w:r>
            <w:r>
              <w:rPr>
                <w:webHidden/>
              </w:rPr>
              <w:fldChar w:fldCharType="separate"/>
            </w:r>
            <w:r>
              <w:rPr>
                <w:webHidden/>
              </w:rPr>
              <w:t>21</w:t>
            </w:r>
            <w:r>
              <w:rPr>
                <w:webHidden/>
              </w:rPr>
              <w:fldChar w:fldCharType="end"/>
            </w:r>
          </w:hyperlink>
        </w:p>
        <w:p w14:paraId="3CB51893" w14:textId="24E07CFF" w:rsidR="000C334F" w:rsidRDefault="000C334F">
          <w:pPr>
            <w:pStyle w:val="TOC1"/>
            <w:rPr>
              <w:rFonts w:asciiTheme="minorHAnsi" w:eastAsiaTheme="minorEastAsia" w:hAnsiTheme="minorHAnsi" w:cstheme="minorBidi"/>
              <w:b w:val="0"/>
              <w:bCs w:val="0"/>
              <w:szCs w:val="22"/>
              <w:lang w:eastAsia="zh-CN"/>
            </w:rPr>
          </w:pPr>
          <w:hyperlink w:anchor="_Toc161297927" w:history="1">
            <w:r w:rsidRPr="006B4414">
              <w:rPr>
                <w:rStyle w:val="Hyperlink"/>
              </w:rPr>
              <w:t>Schedule 7 – Hospital education service</w:t>
            </w:r>
            <w:r>
              <w:rPr>
                <w:webHidden/>
              </w:rPr>
              <w:tab/>
            </w:r>
            <w:r>
              <w:rPr>
                <w:webHidden/>
              </w:rPr>
              <w:fldChar w:fldCharType="begin"/>
            </w:r>
            <w:r>
              <w:rPr>
                <w:webHidden/>
              </w:rPr>
              <w:instrText xml:space="preserve"> PAGEREF _Toc161297927 \h </w:instrText>
            </w:r>
            <w:r>
              <w:rPr>
                <w:webHidden/>
              </w:rPr>
            </w:r>
            <w:r>
              <w:rPr>
                <w:webHidden/>
              </w:rPr>
              <w:fldChar w:fldCharType="separate"/>
            </w:r>
            <w:r>
              <w:rPr>
                <w:webHidden/>
              </w:rPr>
              <w:t>23</w:t>
            </w:r>
            <w:r>
              <w:rPr>
                <w:webHidden/>
              </w:rPr>
              <w:fldChar w:fldCharType="end"/>
            </w:r>
          </w:hyperlink>
        </w:p>
        <w:p w14:paraId="7ABFD7FC" w14:textId="5F255D46" w:rsidR="000C334F" w:rsidRDefault="000C334F">
          <w:pPr>
            <w:pStyle w:val="TOC1"/>
            <w:rPr>
              <w:rFonts w:asciiTheme="minorHAnsi" w:eastAsiaTheme="minorEastAsia" w:hAnsiTheme="minorHAnsi" w:cstheme="minorBidi"/>
              <w:b w:val="0"/>
              <w:bCs w:val="0"/>
              <w:szCs w:val="22"/>
              <w:lang w:eastAsia="zh-CN"/>
            </w:rPr>
          </w:pPr>
          <w:hyperlink w:anchor="_Toc161297931" w:history="1">
            <w:r w:rsidRPr="006B4414">
              <w:rPr>
                <w:rStyle w:val="Hyperlink"/>
              </w:rPr>
              <w:t>Schedule 8 – Nationally Consistent Collection of Data on School Students with Disability (NCCD) Cross-sector Moderation</w:t>
            </w:r>
            <w:r>
              <w:rPr>
                <w:webHidden/>
              </w:rPr>
              <w:tab/>
            </w:r>
            <w:r>
              <w:rPr>
                <w:webHidden/>
              </w:rPr>
              <w:fldChar w:fldCharType="begin"/>
            </w:r>
            <w:r>
              <w:rPr>
                <w:webHidden/>
              </w:rPr>
              <w:instrText xml:space="preserve"> PAGEREF _Toc161297931 \h </w:instrText>
            </w:r>
            <w:r>
              <w:rPr>
                <w:webHidden/>
              </w:rPr>
            </w:r>
            <w:r>
              <w:rPr>
                <w:webHidden/>
              </w:rPr>
              <w:fldChar w:fldCharType="separate"/>
            </w:r>
            <w:r>
              <w:rPr>
                <w:webHidden/>
              </w:rPr>
              <w:t>26</w:t>
            </w:r>
            <w:r>
              <w:rPr>
                <w:webHidden/>
              </w:rPr>
              <w:fldChar w:fldCharType="end"/>
            </w:r>
          </w:hyperlink>
        </w:p>
        <w:p w14:paraId="20015DA7" w14:textId="6ADF48CD" w:rsidR="000C334F" w:rsidRDefault="000C334F">
          <w:pPr>
            <w:pStyle w:val="TOC1"/>
            <w:rPr>
              <w:rFonts w:asciiTheme="minorHAnsi" w:eastAsiaTheme="minorEastAsia" w:hAnsiTheme="minorHAnsi" w:cstheme="minorBidi"/>
              <w:b w:val="0"/>
              <w:bCs w:val="0"/>
              <w:szCs w:val="22"/>
              <w:lang w:eastAsia="zh-CN"/>
            </w:rPr>
          </w:pPr>
          <w:hyperlink w:anchor="_Toc161297934" w:history="1">
            <w:r w:rsidRPr="006B4414">
              <w:rPr>
                <w:rStyle w:val="Hyperlink"/>
              </w:rPr>
              <w:t>Appendix A – Reporting Framework Summary</w:t>
            </w:r>
            <w:r>
              <w:rPr>
                <w:webHidden/>
              </w:rPr>
              <w:tab/>
            </w:r>
            <w:r>
              <w:rPr>
                <w:webHidden/>
              </w:rPr>
              <w:fldChar w:fldCharType="begin"/>
            </w:r>
            <w:r>
              <w:rPr>
                <w:webHidden/>
              </w:rPr>
              <w:instrText xml:space="preserve"> PAGEREF _Toc161297934 \h </w:instrText>
            </w:r>
            <w:r>
              <w:rPr>
                <w:webHidden/>
              </w:rPr>
            </w:r>
            <w:r>
              <w:rPr>
                <w:webHidden/>
              </w:rPr>
              <w:fldChar w:fldCharType="separate"/>
            </w:r>
            <w:r>
              <w:rPr>
                <w:webHidden/>
              </w:rPr>
              <w:t>28</w:t>
            </w:r>
            <w:r>
              <w:rPr>
                <w:webHidden/>
              </w:rPr>
              <w:fldChar w:fldCharType="end"/>
            </w:r>
          </w:hyperlink>
        </w:p>
        <w:p w14:paraId="6F72A11D" w14:textId="7B03E1F9" w:rsidR="000C334F" w:rsidRDefault="000C334F">
          <w:pPr>
            <w:pStyle w:val="TOC1"/>
            <w:rPr>
              <w:rFonts w:asciiTheme="minorHAnsi" w:eastAsiaTheme="minorEastAsia" w:hAnsiTheme="minorHAnsi" w:cstheme="minorBidi"/>
              <w:b w:val="0"/>
              <w:bCs w:val="0"/>
              <w:szCs w:val="22"/>
              <w:lang w:eastAsia="zh-CN"/>
            </w:rPr>
          </w:pPr>
          <w:hyperlink w:anchor="_Toc161297935" w:history="1">
            <w:r w:rsidRPr="006B4414">
              <w:rPr>
                <w:rStyle w:val="Hyperlink"/>
              </w:rPr>
              <w:t>Appendix B – Student Transfer Note</w:t>
            </w:r>
            <w:r>
              <w:rPr>
                <w:webHidden/>
              </w:rPr>
              <w:tab/>
            </w:r>
            <w:r>
              <w:rPr>
                <w:webHidden/>
              </w:rPr>
              <w:fldChar w:fldCharType="begin"/>
            </w:r>
            <w:r>
              <w:rPr>
                <w:webHidden/>
              </w:rPr>
              <w:instrText xml:space="preserve"> PAGEREF _Toc161297935 \h </w:instrText>
            </w:r>
            <w:r>
              <w:rPr>
                <w:webHidden/>
              </w:rPr>
            </w:r>
            <w:r>
              <w:rPr>
                <w:webHidden/>
              </w:rPr>
              <w:fldChar w:fldCharType="separate"/>
            </w:r>
            <w:r>
              <w:rPr>
                <w:webHidden/>
              </w:rPr>
              <w:t>30</w:t>
            </w:r>
            <w:r>
              <w:rPr>
                <w:webHidden/>
              </w:rPr>
              <w:fldChar w:fldCharType="end"/>
            </w:r>
          </w:hyperlink>
        </w:p>
        <w:p w14:paraId="5E58AD61" w14:textId="1B9BC063" w:rsidR="00EC6ECC" w:rsidRDefault="00CD592A" w:rsidP="00CD592A">
          <w:r w:rsidRPr="00AC2E13">
            <w:rPr>
              <w:rFonts w:cs="Arial"/>
              <w:bCs/>
              <w:noProof/>
            </w:rPr>
            <w:fldChar w:fldCharType="end"/>
          </w:r>
        </w:p>
      </w:sdtContent>
    </w:sdt>
    <w:p w14:paraId="7823C1CE" w14:textId="77777777" w:rsidR="00EC68EB" w:rsidRDefault="00EC68EB" w:rsidP="00EC68EB">
      <w:pPr>
        <w:tabs>
          <w:tab w:val="left" w:pos="6915"/>
        </w:tabs>
        <w:spacing w:after="0" w:line="240" w:lineRule="auto"/>
      </w:pPr>
    </w:p>
    <w:p w14:paraId="601D9BBE" w14:textId="6AECA455" w:rsidR="00EC68EB" w:rsidRDefault="00EC68EB" w:rsidP="00EC68EB">
      <w:pPr>
        <w:tabs>
          <w:tab w:val="left" w:pos="6915"/>
        </w:tabs>
        <w:spacing w:after="0" w:line="240" w:lineRule="auto"/>
      </w:pPr>
      <w:r>
        <w:tab/>
      </w:r>
    </w:p>
    <w:p w14:paraId="2887FB4A" w14:textId="3475D3BA" w:rsidR="00CD592A" w:rsidRDefault="00CD592A" w:rsidP="00EC68EB">
      <w:pPr>
        <w:tabs>
          <w:tab w:val="left" w:pos="6915"/>
        </w:tabs>
        <w:spacing w:after="0" w:line="240" w:lineRule="auto"/>
        <w:rPr>
          <w:rFonts w:eastAsia="MS Mincho" w:cs="Arial"/>
          <w:color w:val="14233C"/>
          <w:sz w:val="52"/>
          <w:szCs w:val="80"/>
          <w:lang w:val="en-GB"/>
        </w:rPr>
      </w:pPr>
      <w:r w:rsidRPr="00EC68EB">
        <w:br w:type="page"/>
      </w:r>
    </w:p>
    <w:p w14:paraId="2A7D8755" w14:textId="77777777" w:rsidR="00CD592A" w:rsidRPr="005D4BDA" w:rsidRDefault="00CD592A" w:rsidP="00CD592A">
      <w:pPr>
        <w:pStyle w:val="Heading1"/>
        <w:rPr>
          <w:rFonts w:eastAsiaTheme="minorHAnsi"/>
          <w:bCs/>
          <w:color w:val="006B77"/>
          <w:sz w:val="36"/>
          <w:szCs w:val="36"/>
          <w:lang w:val="en-AU"/>
        </w:rPr>
      </w:pPr>
      <w:bookmarkStart w:id="9" w:name="_Toc161297891"/>
      <w:r w:rsidRPr="005D4BDA">
        <w:rPr>
          <w:rFonts w:eastAsiaTheme="minorHAnsi"/>
          <w:bCs/>
          <w:color w:val="006B77"/>
          <w:sz w:val="36"/>
          <w:szCs w:val="36"/>
          <w:lang w:val="en-AU"/>
        </w:rPr>
        <w:lastRenderedPageBreak/>
        <w:t>Background</w:t>
      </w:r>
      <w:bookmarkEnd w:id="9"/>
    </w:p>
    <w:p w14:paraId="2CBD8925" w14:textId="5FB4370F" w:rsidR="00CD592A" w:rsidRDefault="00CD592A" w:rsidP="00CD592A">
      <w:pPr>
        <w:spacing w:line="276" w:lineRule="auto"/>
        <w:jc w:val="both"/>
      </w:pPr>
      <w:r w:rsidRPr="00311BB4">
        <w:t>On 8 October 2022,</w:t>
      </w:r>
      <w:r>
        <w:t xml:space="preserve"> the Department of Education (the</w:t>
      </w:r>
      <w:r w:rsidR="0051253A">
        <w:t xml:space="preserve"> </w:t>
      </w:r>
      <w:r>
        <w:t xml:space="preserve">department) entered into a new </w:t>
      </w:r>
      <w:r w:rsidRPr="002A760A">
        <w:rPr>
          <w:i/>
        </w:rPr>
        <w:t xml:space="preserve">Memorandum of Agreement – Special Education Services and Dual Enrolment </w:t>
      </w:r>
      <w:r>
        <w:rPr>
          <w:i/>
        </w:rPr>
        <w:t>2023-2025</w:t>
      </w:r>
      <w:r>
        <w:t xml:space="preserve"> (the Agreement) with Independent Schools Queensland (ISQ) and the Queensland Catholic Education Commission (QCEC). The Agreement is effective from 1 January 2023 to 31 December 2025.</w:t>
      </w:r>
    </w:p>
    <w:p w14:paraId="7E430BEE" w14:textId="77777777" w:rsidR="00CD592A" w:rsidRDefault="00CD592A" w:rsidP="00CD592A">
      <w:pPr>
        <w:spacing w:line="276" w:lineRule="auto"/>
        <w:jc w:val="both"/>
      </w:pPr>
      <w:r>
        <w:t>The purpose of the Agreement is to enable the department, ISQ and QCEC to establish a voluntary cooperative and collaborative effort concerning the Activities related to students with disability for the mutual benefit of all sectors, in accordance with the provisions of the Agreement.</w:t>
      </w:r>
    </w:p>
    <w:p w14:paraId="6D2DB234" w14:textId="77777777" w:rsidR="00CD592A" w:rsidRDefault="00CD592A" w:rsidP="00CD592A">
      <w:pPr>
        <w:spacing w:line="276" w:lineRule="auto"/>
        <w:jc w:val="both"/>
      </w:pPr>
      <w:r>
        <w:t xml:space="preserve">Part 1 of this Handbook outlines the purpose of the Agreement, including definitions and interpretation, nature and scope, roles and other considerations as part of the Agreement. </w:t>
      </w:r>
    </w:p>
    <w:p w14:paraId="0D1A61C4" w14:textId="77777777" w:rsidR="00CD592A" w:rsidRDefault="00CD592A" w:rsidP="00CD592A">
      <w:pPr>
        <w:spacing w:line="276" w:lineRule="auto"/>
        <w:jc w:val="both"/>
      </w:pPr>
      <w:r>
        <w:t>Part 2 outlines the processes and actions associated with implementing the Activities and reporting requirements outlined in the Agreement for each of the following schedules:</w:t>
      </w:r>
    </w:p>
    <w:p w14:paraId="48254CD5" w14:textId="77777777" w:rsidR="00CD592A" w:rsidRPr="00B91038" w:rsidRDefault="009937D2" w:rsidP="00F743E9">
      <w:pPr>
        <w:numPr>
          <w:ilvl w:val="0"/>
          <w:numId w:val="2"/>
        </w:numPr>
        <w:autoSpaceDE w:val="0"/>
        <w:autoSpaceDN w:val="0"/>
        <w:adjustRightInd w:val="0"/>
        <w:spacing w:before="240" w:line="240" w:lineRule="auto"/>
      </w:pPr>
      <w:hyperlink w:anchor="Schedule1" w:history="1">
        <w:r w:rsidR="00CD592A" w:rsidRPr="00B91038">
          <w:t>Schedule 1</w:t>
        </w:r>
      </w:hyperlink>
      <w:r w:rsidR="00CD592A">
        <w:t xml:space="preserve"> – D</w:t>
      </w:r>
      <w:r w:rsidR="00CD592A" w:rsidRPr="00B91038">
        <w:t xml:space="preserve">ual enrolment </w:t>
      </w:r>
    </w:p>
    <w:p w14:paraId="5A015CCC" w14:textId="77777777" w:rsidR="00CD592A" w:rsidRPr="00B91038" w:rsidRDefault="009937D2" w:rsidP="00F743E9">
      <w:pPr>
        <w:numPr>
          <w:ilvl w:val="0"/>
          <w:numId w:val="2"/>
        </w:numPr>
        <w:autoSpaceDE w:val="0"/>
        <w:autoSpaceDN w:val="0"/>
        <w:adjustRightInd w:val="0"/>
        <w:spacing w:before="240" w:line="240" w:lineRule="auto"/>
      </w:pPr>
      <w:hyperlink w:anchor="Schedule2" w:history="1">
        <w:r w:rsidR="00CD592A" w:rsidRPr="00B91038">
          <w:t>Schedule 2</w:t>
        </w:r>
      </w:hyperlink>
      <w:r w:rsidR="00CD592A">
        <w:t xml:space="preserve"> – </w:t>
      </w:r>
      <w:r w:rsidR="00CD592A" w:rsidRPr="00B91038">
        <w:t>Advisory Visiting Teacher (AVT) service</w:t>
      </w:r>
      <w:r w:rsidR="00CD592A">
        <w:t>s</w:t>
      </w:r>
      <w:r w:rsidR="00CD592A" w:rsidRPr="00B91038">
        <w:t xml:space="preserve"> </w:t>
      </w:r>
    </w:p>
    <w:p w14:paraId="3C3DD24B" w14:textId="77777777" w:rsidR="00CD592A" w:rsidRPr="00B91038" w:rsidRDefault="009937D2" w:rsidP="00F743E9">
      <w:pPr>
        <w:numPr>
          <w:ilvl w:val="0"/>
          <w:numId w:val="2"/>
        </w:numPr>
        <w:autoSpaceDE w:val="0"/>
        <w:autoSpaceDN w:val="0"/>
        <w:adjustRightInd w:val="0"/>
        <w:spacing w:before="240" w:line="240" w:lineRule="auto"/>
      </w:pPr>
      <w:hyperlink w:anchor="Schedule5" w:history="1">
        <w:r w:rsidR="00CD592A" w:rsidRPr="00B91038">
          <w:t xml:space="preserve">Schedule </w:t>
        </w:r>
      </w:hyperlink>
      <w:r w:rsidR="00CD592A">
        <w:t>4 – Students with disability equipment loan and trial service</w:t>
      </w:r>
    </w:p>
    <w:p w14:paraId="2AB965BC" w14:textId="77777777" w:rsidR="00CD592A" w:rsidRDefault="00CD592A" w:rsidP="00F743E9">
      <w:pPr>
        <w:numPr>
          <w:ilvl w:val="0"/>
          <w:numId w:val="2"/>
        </w:numPr>
        <w:autoSpaceDE w:val="0"/>
        <w:autoSpaceDN w:val="0"/>
        <w:adjustRightInd w:val="0"/>
        <w:spacing w:before="240" w:line="240" w:lineRule="auto"/>
      </w:pPr>
      <w:r>
        <w:t xml:space="preserve">Schedule 5 – </w:t>
      </w:r>
      <w:r w:rsidRPr="00B91038">
        <w:t xml:space="preserve">Alternative format </w:t>
      </w:r>
      <w:r>
        <w:t>library service</w:t>
      </w:r>
    </w:p>
    <w:p w14:paraId="25809E1D" w14:textId="77777777" w:rsidR="00CD592A" w:rsidRPr="00B91038" w:rsidRDefault="009937D2" w:rsidP="00F743E9">
      <w:pPr>
        <w:numPr>
          <w:ilvl w:val="0"/>
          <w:numId w:val="2"/>
        </w:numPr>
        <w:autoSpaceDE w:val="0"/>
        <w:autoSpaceDN w:val="0"/>
        <w:adjustRightInd w:val="0"/>
        <w:spacing w:before="240" w:line="240" w:lineRule="auto"/>
      </w:pPr>
      <w:hyperlink w:anchor="Schedule6" w:history="1">
        <w:r w:rsidR="00CD592A" w:rsidRPr="00B91038">
          <w:t>Schedule 6</w:t>
        </w:r>
      </w:hyperlink>
      <w:r w:rsidR="00CD592A" w:rsidRPr="00B91038">
        <w:t xml:space="preserve"> </w:t>
      </w:r>
      <w:r w:rsidR="00CD592A">
        <w:t>–</w:t>
      </w:r>
      <w:r w:rsidR="00CD592A" w:rsidRPr="00B91038">
        <w:t xml:space="preserve"> </w:t>
      </w:r>
      <w:r w:rsidR="00CD592A">
        <w:t xml:space="preserve">Education Low Vision Assessment Centre </w:t>
      </w:r>
    </w:p>
    <w:p w14:paraId="523E7695" w14:textId="77777777" w:rsidR="00CD592A" w:rsidRPr="00B91038" w:rsidRDefault="009937D2" w:rsidP="00F743E9">
      <w:pPr>
        <w:numPr>
          <w:ilvl w:val="0"/>
          <w:numId w:val="2"/>
        </w:numPr>
        <w:autoSpaceDE w:val="0"/>
        <w:autoSpaceDN w:val="0"/>
        <w:adjustRightInd w:val="0"/>
        <w:spacing w:before="240" w:line="240" w:lineRule="auto"/>
      </w:pPr>
      <w:hyperlink w:anchor="Schedule7" w:history="1">
        <w:r w:rsidR="00CD592A" w:rsidRPr="00B91038">
          <w:t>Schedule 7</w:t>
        </w:r>
      </w:hyperlink>
      <w:r w:rsidR="00CD592A">
        <w:t xml:space="preserve"> –</w:t>
      </w:r>
      <w:r w:rsidR="00CD592A" w:rsidRPr="00B91038">
        <w:t xml:space="preserve"> Hospital education service</w:t>
      </w:r>
    </w:p>
    <w:p w14:paraId="415806E0" w14:textId="48DF1644" w:rsidR="00CD592A" w:rsidRDefault="009937D2" w:rsidP="00F743E9">
      <w:pPr>
        <w:numPr>
          <w:ilvl w:val="0"/>
          <w:numId w:val="2"/>
        </w:numPr>
        <w:autoSpaceDE w:val="0"/>
        <w:autoSpaceDN w:val="0"/>
        <w:adjustRightInd w:val="0"/>
        <w:spacing w:before="240" w:line="276" w:lineRule="auto"/>
      </w:pPr>
      <w:hyperlink w:anchor="Schedule8" w:history="1">
        <w:r w:rsidR="00CD592A" w:rsidRPr="00B91038">
          <w:t>Schedule</w:t>
        </w:r>
        <w:r w:rsidR="00CD592A">
          <w:t xml:space="preserve"> </w:t>
        </w:r>
        <w:r w:rsidR="00CD592A" w:rsidRPr="00B91038">
          <w:t>8</w:t>
        </w:r>
      </w:hyperlink>
      <w:r w:rsidR="00CD592A">
        <w:t xml:space="preserve"> – Nationally </w:t>
      </w:r>
      <w:r w:rsidR="007243D1">
        <w:t>C</w:t>
      </w:r>
      <w:r w:rsidR="00CD592A">
        <w:t xml:space="preserve">onsistent </w:t>
      </w:r>
      <w:r w:rsidR="007243D1">
        <w:t>C</w:t>
      </w:r>
      <w:r w:rsidR="00CD592A">
        <w:t xml:space="preserve">ollection of </w:t>
      </w:r>
      <w:r w:rsidR="007243D1">
        <w:t>D</w:t>
      </w:r>
      <w:r w:rsidR="00CD592A">
        <w:t xml:space="preserve">ata on </w:t>
      </w:r>
      <w:r w:rsidR="007243D1">
        <w:t>S</w:t>
      </w:r>
      <w:r w:rsidR="00CD592A">
        <w:t xml:space="preserve">chool </w:t>
      </w:r>
      <w:r w:rsidR="007243D1">
        <w:t>S</w:t>
      </w:r>
      <w:r w:rsidR="00CD592A">
        <w:t xml:space="preserve">tudents with </w:t>
      </w:r>
      <w:r w:rsidR="007243D1">
        <w:t>D</w:t>
      </w:r>
      <w:r w:rsidR="00CD592A">
        <w:t xml:space="preserve">isability (NCCD) </w:t>
      </w:r>
      <w:r w:rsidR="007243D1">
        <w:t>C</w:t>
      </w:r>
      <w:r w:rsidR="00CD592A">
        <w:t xml:space="preserve">ross-sector </w:t>
      </w:r>
      <w:r w:rsidR="007243D1">
        <w:t>M</w:t>
      </w:r>
      <w:r w:rsidR="00CD592A">
        <w:t xml:space="preserve">oderation </w:t>
      </w:r>
    </w:p>
    <w:p w14:paraId="690C838F" w14:textId="5D6A5C55" w:rsidR="00CD592A" w:rsidRDefault="00CD592A" w:rsidP="00CD592A">
      <w:pPr>
        <w:autoSpaceDE w:val="0"/>
        <w:autoSpaceDN w:val="0"/>
        <w:adjustRightInd w:val="0"/>
        <w:spacing w:before="240" w:line="276" w:lineRule="auto"/>
        <w:jc w:val="both"/>
      </w:pPr>
      <w:r>
        <w:t>It is designed to support both state and non-state staff to facilitate the processes involved in the above schedules.</w:t>
      </w:r>
    </w:p>
    <w:p w14:paraId="201FEA08" w14:textId="77777777" w:rsidR="00CD592A" w:rsidRDefault="00CD592A" w:rsidP="00CD592A">
      <w:pPr>
        <w:autoSpaceDE w:val="0"/>
        <w:autoSpaceDN w:val="0"/>
        <w:adjustRightInd w:val="0"/>
        <w:spacing w:before="240" w:line="276" w:lineRule="auto"/>
        <w:jc w:val="both"/>
      </w:pPr>
      <w:r>
        <w:t>The Department of Education is referred to in this handbook as “the department” or “DoE”.</w:t>
      </w:r>
    </w:p>
    <w:p w14:paraId="0F0386D9" w14:textId="3E57FB61" w:rsidR="002639FD" w:rsidRDefault="00120A9A" w:rsidP="002639FD">
      <w:pPr>
        <w:autoSpaceDE w:val="0"/>
        <w:autoSpaceDN w:val="0"/>
        <w:adjustRightInd w:val="0"/>
        <w:spacing w:before="240" w:line="276" w:lineRule="auto"/>
        <w:jc w:val="both"/>
      </w:pPr>
      <w:r>
        <w:rPr>
          <w:rFonts w:cs="Arial"/>
          <w:color w:val="000000"/>
        </w:rPr>
        <w:t xml:space="preserve">As Education Adjustment Program verification has ceased for non-state schools in 2024, this service is no longer provided by the department and </w:t>
      </w:r>
      <w:r w:rsidR="002639FD">
        <w:t xml:space="preserve">Schedule 3 </w:t>
      </w:r>
      <w:r w:rsidR="00A54445">
        <w:t xml:space="preserve">- </w:t>
      </w:r>
      <w:r w:rsidR="002639FD">
        <w:t xml:space="preserve">Education Adjustment Program (EAP) has been removed </w:t>
      </w:r>
      <w:r>
        <w:t>from the Agreement</w:t>
      </w:r>
      <w:r w:rsidR="002639FD">
        <w:t>.</w:t>
      </w:r>
    </w:p>
    <w:p w14:paraId="0361E9A9" w14:textId="77777777" w:rsidR="00CD592A" w:rsidRPr="00773A43" w:rsidRDefault="00CD592A" w:rsidP="00CD592A">
      <w:pPr>
        <w:rPr>
          <w:rFonts w:cs="Arial"/>
          <w:b/>
          <w:szCs w:val="22"/>
        </w:rPr>
      </w:pPr>
    </w:p>
    <w:p w14:paraId="5E4DA713" w14:textId="77777777" w:rsidR="00CD592A" w:rsidRPr="00A047F0" w:rsidRDefault="00CD592A" w:rsidP="00CD592A">
      <w:pPr>
        <w:autoSpaceDE w:val="0"/>
        <w:autoSpaceDN w:val="0"/>
        <w:adjustRightInd w:val="0"/>
        <w:spacing w:before="240" w:line="276" w:lineRule="auto"/>
      </w:pPr>
    </w:p>
    <w:p w14:paraId="640F63F5" w14:textId="77777777" w:rsidR="00CD592A" w:rsidRDefault="00CD592A" w:rsidP="00CD592A">
      <w:pPr>
        <w:spacing w:after="0" w:line="240" w:lineRule="auto"/>
        <w:rPr>
          <w:lang w:eastAsia="en-AU"/>
        </w:rPr>
      </w:pPr>
      <w:r>
        <w:rPr>
          <w:lang w:eastAsia="en-AU"/>
        </w:rPr>
        <w:br w:type="page"/>
      </w:r>
    </w:p>
    <w:p w14:paraId="3D7AA8F6" w14:textId="77777777" w:rsidR="00CD592A" w:rsidRPr="005D4BDA" w:rsidRDefault="00CD592A" w:rsidP="00CD592A">
      <w:pPr>
        <w:pStyle w:val="Heading1"/>
        <w:rPr>
          <w:rFonts w:eastAsiaTheme="minorHAnsi"/>
          <w:bCs/>
          <w:color w:val="006B77"/>
          <w:sz w:val="36"/>
          <w:szCs w:val="36"/>
          <w:lang w:val="en-AU"/>
        </w:rPr>
      </w:pPr>
      <w:bookmarkStart w:id="10" w:name="Clause_2"/>
      <w:bookmarkStart w:id="11" w:name="_Toc161297892"/>
      <w:r w:rsidRPr="005D4BDA">
        <w:rPr>
          <w:rFonts w:eastAsiaTheme="minorHAnsi"/>
          <w:bCs/>
          <w:color w:val="006B77"/>
          <w:sz w:val="36"/>
          <w:szCs w:val="36"/>
          <w:lang w:val="en-AU"/>
        </w:rPr>
        <w:lastRenderedPageBreak/>
        <w:t>Part One: Memorandum of Agreement purpose</w:t>
      </w:r>
      <w:bookmarkEnd w:id="11"/>
      <w:r w:rsidRPr="005D4BDA">
        <w:rPr>
          <w:rFonts w:eastAsiaTheme="minorHAnsi"/>
          <w:bCs/>
          <w:color w:val="006B77"/>
          <w:sz w:val="36"/>
          <w:szCs w:val="36"/>
          <w:lang w:val="en-AU"/>
        </w:rPr>
        <w:t xml:space="preserve"> </w:t>
      </w:r>
    </w:p>
    <w:p w14:paraId="25B0C1FB" w14:textId="77777777" w:rsidR="00CD592A" w:rsidRDefault="00CD592A" w:rsidP="00CD592A">
      <w:pPr>
        <w:spacing w:line="276" w:lineRule="auto"/>
        <w:jc w:val="both"/>
      </w:pPr>
      <w:r>
        <w:t xml:space="preserve">Key elements of the Agreement have been included in this section to provide an overview of the purpose, definitions, roles and other considerations relating to the overall processes associated with the Agreement. </w:t>
      </w:r>
    </w:p>
    <w:p w14:paraId="090E8125" w14:textId="77777777" w:rsidR="00CD592A" w:rsidRPr="005D4BDA" w:rsidRDefault="00CD592A" w:rsidP="005D4BDA">
      <w:pPr>
        <w:pStyle w:val="Heading2"/>
      </w:pPr>
      <w:bookmarkStart w:id="12" w:name="Clause_3"/>
      <w:bookmarkStart w:id="13" w:name="_Toc161297893"/>
      <w:bookmarkEnd w:id="10"/>
      <w:r w:rsidRPr="005D4BDA">
        <w:t>Definitions and Interpretation</w:t>
      </w:r>
      <w:bookmarkEnd w:id="13"/>
    </w:p>
    <w:p w14:paraId="0C7D1C72" w14:textId="77777777" w:rsidR="00CD592A" w:rsidRPr="00603190" w:rsidRDefault="00CD592A" w:rsidP="00CD592A">
      <w:pPr>
        <w:spacing w:line="276" w:lineRule="auto"/>
        <w:jc w:val="both"/>
        <w:rPr>
          <w:rFonts w:eastAsia="Times New Roman"/>
          <w:color w:val="000000"/>
        </w:rPr>
      </w:pPr>
      <w:r w:rsidRPr="002C7CE9">
        <w:t>In this A</w:t>
      </w:r>
      <w:r>
        <w:t>greement</w:t>
      </w:r>
      <w:r w:rsidRPr="002C7CE9">
        <w:t xml:space="preserve">, unless the contrary intention appears, </w:t>
      </w:r>
      <w:r w:rsidRPr="002C7CE9">
        <w:rPr>
          <w:rFonts w:eastAsia="Times New Roman"/>
          <w:color w:val="000000"/>
        </w:rPr>
        <w:t>the following terms will have the meanings respectively assigned to them:</w:t>
      </w:r>
    </w:p>
    <w:p w14:paraId="36B8F723" w14:textId="77777777" w:rsidR="00CD592A" w:rsidRDefault="00CD592A" w:rsidP="00CD592A">
      <w:pPr>
        <w:spacing w:line="276" w:lineRule="auto"/>
        <w:jc w:val="both"/>
        <w:rPr>
          <w:rFonts w:cs="Arial"/>
        </w:rPr>
      </w:pPr>
      <w:bookmarkStart w:id="14" w:name="Clause_15"/>
      <w:bookmarkEnd w:id="12"/>
      <w:r w:rsidRPr="006274EF">
        <w:rPr>
          <w:rFonts w:cs="Arial"/>
          <w:b/>
          <w:bCs/>
          <w:iCs/>
        </w:rPr>
        <w:t>“</w:t>
      </w:r>
      <w:r w:rsidRPr="0011600A">
        <w:rPr>
          <w:rFonts w:cs="Arial"/>
          <w:b/>
          <w:bCs/>
          <w:szCs w:val="22"/>
        </w:rPr>
        <w:t>Agreement</w:t>
      </w:r>
      <w:r w:rsidRPr="006274EF">
        <w:rPr>
          <w:rFonts w:cs="Arial"/>
          <w:b/>
          <w:bCs/>
        </w:rPr>
        <w:t>”</w:t>
      </w:r>
      <w:r w:rsidRPr="002C7CE9">
        <w:rPr>
          <w:rFonts w:cs="Arial"/>
        </w:rPr>
        <w:t xml:space="preserve"> means this document and all Schedules and attachments to this document.</w:t>
      </w:r>
    </w:p>
    <w:p w14:paraId="70EDDC9E" w14:textId="3165FF8D" w:rsidR="00CD592A" w:rsidRPr="002C7CE9" w:rsidRDefault="00CD592A" w:rsidP="00CD592A">
      <w:pPr>
        <w:spacing w:line="276" w:lineRule="auto"/>
        <w:jc w:val="both"/>
        <w:rPr>
          <w:rFonts w:cs="Arial"/>
        </w:rPr>
      </w:pPr>
      <w:r w:rsidRPr="00603190">
        <w:rPr>
          <w:rFonts w:cs="Arial"/>
          <w:b/>
          <w:bCs/>
          <w:iCs/>
        </w:rPr>
        <w:t>“Activities</w:t>
      </w:r>
      <w:r w:rsidRPr="00603190">
        <w:rPr>
          <w:rFonts w:cs="Arial"/>
          <w:b/>
        </w:rPr>
        <w:t>”</w:t>
      </w:r>
      <w:r w:rsidRPr="002C7CE9">
        <w:rPr>
          <w:rFonts w:cs="Arial"/>
        </w:rPr>
        <w:t xml:space="preserve"> means the </w:t>
      </w:r>
      <w:r>
        <w:rPr>
          <w:rFonts w:cs="Arial"/>
        </w:rPr>
        <w:t>Dual Enrolment</w:t>
      </w:r>
      <w:r w:rsidRPr="002C7CE9">
        <w:rPr>
          <w:rFonts w:cs="Arial"/>
        </w:rPr>
        <w:t xml:space="preserve">, </w:t>
      </w:r>
      <w:r w:rsidR="002639FD">
        <w:rPr>
          <w:rFonts w:cs="Arial"/>
        </w:rPr>
        <w:t xml:space="preserve">Special Education </w:t>
      </w:r>
      <w:r w:rsidRPr="002C7CE9">
        <w:rPr>
          <w:rFonts w:cs="Arial"/>
        </w:rPr>
        <w:t xml:space="preserve">Services </w:t>
      </w:r>
      <w:r>
        <w:rPr>
          <w:rFonts w:cs="Arial"/>
        </w:rPr>
        <w:t>and Nationally Consistent Collection of Data on School Students with Disability (NCCD) Cross-</w:t>
      </w:r>
      <w:r w:rsidR="00E829D2">
        <w:rPr>
          <w:rFonts w:cs="Arial"/>
        </w:rPr>
        <w:t xml:space="preserve">sector </w:t>
      </w:r>
      <w:r>
        <w:rPr>
          <w:rFonts w:cs="Arial"/>
        </w:rPr>
        <w:t xml:space="preserve">Moderation sessions as </w:t>
      </w:r>
      <w:r w:rsidRPr="002C7CE9">
        <w:rPr>
          <w:rFonts w:cs="Arial"/>
        </w:rPr>
        <w:t>specified in Schedules 1-8.</w:t>
      </w:r>
    </w:p>
    <w:p w14:paraId="51F98A36" w14:textId="090F0444" w:rsidR="00CD592A" w:rsidRPr="002C7CE9" w:rsidRDefault="00CD592A" w:rsidP="00CD592A">
      <w:pPr>
        <w:spacing w:line="276" w:lineRule="auto"/>
        <w:jc w:val="both"/>
        <w:rPr>
          <w:rFonts w:cs="Arial"/>
        </w:rPr>
      </w:pPr>
      <w:r w:rsidRPr="00603190">
        <w:rPr>
          <w:rFonts w:cs="Arial"/>
          <w:b/>
        </w:rPr>
        <w:t>“AVT”</w:t>
      </w:r>
      <w:r>
        <w:rPr>
          <w:rFonts w:cs="Arial"/>
        </w:rPr>
        <w:t xml:space="preserve"> means Advisory Visiting Teacher</w:t>
      </w:r>
      <w:r w:rsidR="001A27D7">
        <w:rPr>
          <w:rFonts w:cs="Arial"/>
        </w:rPr>
        <w:t xml:space="preserve"> </w:t>
      </w:r>
      <w:r w:rsidR="001630EC">
        <w:rPr>
          <w:rFonts w:cs="Arial"/>
        </w:rPr>
        <w:t xml:space="preserve">in the disability areas of </w:t>
      </w:r>
      <w:r w:rsidR="001A27D7">
        <w:rPr>
          <w:rFonts w:cs="Arial"/>
        </w:rPr>
        <w:t>blindness and vision impairment, deafness and hearing loss, or physical impairment</w:t>
      </w:r>
      <w:r>
        <w:rPr>
          <w:rFonts w:cs="Arial"/>
        </w:rPr>
        <w:t>.</w:t>
      </w:r>
    </w:p>
    <w:p w14:paraId="6D3815DA" w14:textId="77777777" w:rsidR="00CD592A" w:rsidRPr="00603190" w:rsidRDefault="00CD592A" w:rsidP="00CD592A">
      <w:pPr>
        <w:spacing w:line="276" w:lineRule="auto"/>
        <w:jc w:val="both"/>
        <w:rPr>
          <w:rFonts w:cs="Arial"/>
        </w:rPr>
      </w:pPr>
      <w:r w:rsidRPr="00603190">
        <w:rPr>
          <w:rFonts w:cs="Arial"/>
          <w:b/>
        </w:rPr>
        <w:t>“Business Day”</w:t>
      </w:r>
      <w:r w:rsidRPr="002C7CE9">
        <w:rPr>
          <w:rFonts w:cs="Arial"/>
        </w:rPr>
        <w:t xml:space="preserve"> means any day other than a Saturday, Sunday or public holiday in Brisbane, Queensland. </w:t>
      </w:r>
    </w:p>
    <w:p w14:paraId="1BAB3D0A" w14:textId="1A845CB1" w:rsidR="00CD592A" w:rsidRPr="002C7CE9" w:rsidRDefault="00CD592A" w:rsidP="00CD592A">
      <w:pPr>
        <w:spacing w:line="276" w:lineRule="auto"/>
        <w:jc w:val="both"/>
        <w:rPr>
          <w:rFonts w:cs="Arial"/>
        </w:rPr>
      </w:pPr>
      <w:r w:rsidRPr="00603190">
        <w:rPr>
          <w:rFonts w:cs="Arial"/>
          <w:b/>
        </w:rPr>
        <w:t>“</w:t>
      </w:r>
      <w:r w:rsidRPr="00603190">
        <w:rPr>
          <w:rFonts w:cs="Arial"/>
          <w:b/>
          <w:bCs/>
          <w:iCs/>
        </w:rPr>
        <w:t>Commencement Date</w:t>
      </w:r>
      <w:r w:rsidRPr="00603190">
        <w:rPr>
          <w:rFonts w:cs="Arial"/>
          <w:b/>
        </w:rPr>
        <w:t>”</w:t>
      </w:r>
      <w:r w:rsidRPr="002C7CE9">
        <w:rPr>
          <w:rFonts w:cs="Arial"/>
        </w:rPr>
        <w:t xml:space="preserve"> means the date so specified in </w:t>
      </w:r>
      <w:r w:rsidRPr="005C4C54">
        <w:rPr>
          <w:rFonts w:cs="Arial"/>
        </w:rPr>
        <w:t xml:space="preserve">clause </w:t>
      </w:r>
      <w:r w:rsidRPr="005C4C54">
        <w:rPr>
          <w:rFonts w:cs="Arial"/>
        </w:rPr>
        <w:fldChar w:fldCharType="begin"/>
      </w:r>
      <w:r w:rsidRPr="005C4C54">
        <w:rPr>
          <w:rFonts w:cs="Arial"/>
        </w:rPr>
        <w:instrText xml:space="preserve"> REF _Ref114640369 \r \h  \* MERGEFORMAT </w:instrText>
      </w:r>
      <w:r w:rsidRPr="005C4C54">
        <w:rPr>
          <w:rFonts w:cs="Arial"/>
        </w:rPr>
      </w:r>
      <w:r w:rsidRPr="005C4C54">
        <w:rPr>
          <w:rFonts w:cs="Arial"/>
        </w:rPr>
        <w:fldChar w:fldCharType="separate"/>
      </w:r>
      <w:r w:rsidR="005C4C54" w:rsidRPr="005C4C54">
        <w:rPr>
          <w:rFonts w:cs="Arial"/>
          <w:lang w:val="en-US"/>
        </w:rPr>
        <w:t>3</w:t>
      </w:r>
      <w:r w:rsidRPr="005C4C54">
        <w:rPr>
          <w:rFonts w:cs="Arial"/>
        </w:rPr>
        <w:fldChar w:fldCharType="end"/>
      </w:r>
      <w:r w:rsidRPr="002C7CE9">
        <w:rPr>
          <w:rFonts w:cs="Arial"/>
        </w:rPr>
        <w:t>.</w:t>
      </w:r>
    </w:p>
    <w:p w14:paraId="13517164" w14:textId="77777777" w:rsidR="00CD592A" w:rsidRPr="00B11D94" w:rsidRDefault="00CD592A" w:rsidP="00CD592A">
      <w:pPr>
        <w:spacing w:line="276" w:lineRule="auto"/>
        <w:jc w:val="both"/>
        <w:rPr>
          <w:rFonts w:cs="Arial"/>
        </w:rPr>
      </w:pPr>
      <w:r w:rsidRPr="00603190">
        <w:rPr>
          <w:rFonts w:cs="Arial"/>
          <w:b/>
        </w:rPr>
        <w:t>“Cross Sector Group”</w:t>
      </w:r>
      <w:r w:rsidRPr="00B11D94">
        <w:rPr>
          <w:rFonts w:cs="Arial"/>
        </w:rPr>
        <w:t xml:space="preserve"> means the Queensland Executive Director Cross Sector Group established by DoE, QCEC, and ISQ to promote cross-sector information sharing and collaboration on strategic issues impacting on students with disability across Queensland.</w:t>
      </w:r>
    </w:p>
    <w:p w14:paraId="3677CB1E" w14:textId="77777777" w:rsidR="00CD592A" w:rsidRPr="00D175F7" w:rsidRDefault="00CD592A" w:rsidP="00CD592A">
      <w:pPr>
        <w:spacing w:line="276" w:lineRule="auto"/>
        <w:jc w:val="both"/>
        <w:rPr>
          <w:rFonts w:cs="Arial"/>
        </w:rPr>
      </w:pPr>
      <w:r w:rsidRPr="00603190">
        <w:rPr>
          <w:rFonts w:cs="Arial"/>
          <w:b/>
        </w:rPr>
        <w:t>“DCSWG”</w:t>
      </w:r>
      <w:r w:rsidRPr="00D175F7">
        <w:rPr>
          <w:rFonts w:cs="Arial"/>
        </w:rPr>
        <w:t xml:space="preserve"> means the </w:t>
      </w:r>
      <w:r>
        <w:rPr>
          <w:rFonts w:cs="Arial"/>
        </w:rPr>
        <w:t>Disability Cross Sector Working Group</w:t>
      </w:r>
      <w:r w:rsidRPr="00D175F7">
        <w:rPr>
          <w:rFonts w:cs="Arial"/>
        </w:rPr>
        <w:t xml:space="preserve"> established by DoE, QCEC, and ISQ to facilitate and maintain collaborative, cooperative and proactive approaches to the education of students with disability across the state, independent and Catholic education sectors in Queensland.</w:t>
      </w:r>
    </w:p>
    <w:p w14:paraId="2CB803CF" w14:textId="77777777" w:rsidR="00CD592A" w:rsidRPr="002C7CE9" w:rsidRDefault="00CD592A" w:rsidP="00CD592A">
      <w:pPr>
        <w:spacing w:line="276" w:lineRule="auto"/>
        <w:jc w:val="both"/>
        <w:rPr>
          <w:rFonts w:cs="Arial"/>
        </w:rPr>
      </w:pPr>
      <w:r w:rsidRPr="00603190">
        <w:rPr>
          <w:rFonts w:cs="Arial"/>
          <w:b/>
        </w:rPr>
        <w:t>“DoE Region”</w:t>
      </w:r>
      <w:r w:rsidRPr="002C7CE9">
        <w:rPr>
          <w:rFonts w:cs="Arial"/>
        </w:rPr>
        <w:t xml:space="preserve"> means a geographic division of DoE, determined from time to time, at DoE’s absolute discretion (see: </w:t>
      </w:r>
      <w:hyperlink r:id="rId12" w:history="1">
        <w:r w:rsidRPr="005A6DF9">
          <w:rPr>
            <w:rStyle w:val="PageNumber"/>
            <w:rFonts w:cs="Arial"/>
            <w:szCs w:val="22"/>
          </w:rPr>
          <w:t>https://education.qld.gov.au/contact-us/region-maps</w:t>
        </w:r>
      </w:hyperlink>
      <w:r w:rsidRPr="002C7CE9">
        <w:rPr>
          <w:rFonts w:cs="Arial"/>
        </w:rPr>
        <w:t xml:space="preserve">). </w:t>
      </w:r>
    </w:p>
    <w:p w14:paraId="2A76E1BC" w14:textId="77777777" w:rsidR="00CD592A" w:rsidRPr="002C7CE9" w:rsidRDefault="00CD592A" w:rsidP="00CD592A">
      <w:pPr>
        <w:spacing w:line="276" w:lineRule="auto"/>
        <w:jc w:val="both"/>
        <w:rPr>
          <w:rFonts w:cs="Arial"/>
        </w:rPr>
      </w:pPr>
      <w:r w:rsidRPr="00603190">
        <w:rPr>
          <w:rFonts w:cs="Arial"/>
          <w:b/>
        </w:rPr>
        <w:t>“Dual Enrolment”</w:t>
      </w:r>
      <w:r w:rsidRPr="002C7CE9">
        <w:rPr>
          <w:rFonts w:cs="Arial"/>
        </w:rPr>
        <w:t xml:space="preserve"> means an arrangement</w:t>
      </w:r>
      <w:r>
        <w:rPr>
          <w:rFonts w:cs="Arial"/>
        </w:rPr>
        <w:t xml:space="preserve"> described</w:t>
      </w:r>
      <w:r w:rsidRPr="00EE1AD4">
        <w:rPr>
          <w:rFonts w:cs="Arial"/>
        </w:rPr>
        <w:t xml:space="preserve"> in Schedule 1 of this Agreement</w:t>
      </w:r>
      <w:r>
        <w:rPr>
          <w:rFonts w:cs="Arial"/>
        </w:rPr>
        <w:t xml:space="preserve"> enabling a student with disability to be enrolled in both a Non-State School and a State School. </w:t>
      </w:r>
      <w:r w:rsidRPr="002C7CE9">
        <w:rPr>
          <w:rFonts w:cs="Arial"/>
        </w:rPr>
        <w:t xml:space="preserve"> </w:t>
      </w:r>
    </w:p>
    <w:p w14:paraId="07CD045C" w14:textId="77777777" w:rsidR="00CD592A" w:rsidRDefault="00CD592A" w:rsidP="00CD592A">
      <w:pPr>
        <w:spacing w:line="276" w:lineRule="auto"/>
        <w:jc w:val="both"/>
        <w:rPr>
          <w:rFonts w:cs="Arial"/>
        </w:rPr>
      </w:pPr>
      <w:r w:rsidRPr="00603190">
        <w:rPr>
          <w:rFonts w:cs="Arial"/>
          <w:b/>
        </w:rPr>
        <w:t>“EGPA”</w:t>
      </w:r>
      <w:r w:rsidRPr="002C7CE9">
        <w:rPr>
          <w:rFonts w:cs="Arial"/>
        </w:rPr>
        <w:t xml:space="preserve"> means the </w:t>
      </w:r>
      <w:r w:rsidRPr="007B227B">
        <w:rPr>
          <w:rFonts w:cs="Arial"/>
          <w:i/>
        </w:rPr>
        <w:t>Education (General Provisions) Act 2006</w:t>
      </w:r>
      <w:r w:rsidRPr="002C7CE9">
        <w:rPr>
          <w:rFonts w:cs="Arial"/>
        </w:rPr>
        <w:t xml:space="preserve"> (Qld).</w:t>
      </w:r>
    </w:p>
    <w:p w14:paraId="5F2CF2D8" w14:textId="77777777" w:rsidR="00CD592A" w:rsidRPr="002C7CE9" w:rsidRDefault="00CD592A" w:rsidP="00CD592A">
      <w:pPr>
        <w:spacing w:line="276" w:lineRule="auto"/>
        <w:jc w:val="both"/>
        <w:rPr>
          <w:rFonts w:cs="Arial"/>
        </w:rPr>
      </w:pPr>
      <w:r w:rsidRPr="00603190">
        <w:rPr>
          <w:rFonts w:cs="Arial"/>
          <w:b/>
        </w:rPr>
        <w:t>“FTE”</w:t>
      </w:r>
      <w:r>
        <w:rPr>
          <w:rFonts w:cs="Arial"/>
        </w:rPr>
        <w:t xml:space="preserve"> means full-time equivalent.</w:t>
      </w:r>
    </w:p>
    <w:p w14:paraId="5A6D35DD" w14:textId="77777777" w:rsidR="00CD592A" w:rsidRDefault="00CD592A" w:rsidP="00CD592A">
      <w:pPr>
        <w:spacing w:line="276" w:lineRule="auto"/>
        <w:jc w:val="both"/>
        <w:rPr>
          <w:rFonts w:cs="Arial"/>
        </w:rPr>
      </w:pPr>
      <w:r w:rsidRPr="00603190">
        <w:rPr>
          <w:rFonts w:cs="Arial"/>
          <w:b/>
        </w:rPr>
        <w:t>“NCCD”</w:t>
      </w:r>
      <w:r>
        <w:rPr>
          <w:rFonts w:cs="Arial"/>
        </w:rPr>
        <w:t xml:space="preserve"> means the </w:t>
      </w:r>
      <w:r w:rsidRPr="002C7CE9">
        <w:rPr>
          <w:rFonts w:cs="Arial"/>
        </w:rPr>
        <w:t>Nationally Consistent Collection of Data on School Students with Disability</w:t>
      </w:r>
      <w:r>
        <w:rPr>
          <w:rFonts w:cs="Arial"/>
        </w:rPr>
        <w:t>.</w:t>
      </w:r>
      <w:r w:rsidRPr="002C7CE9">
        <w:rPr>
          <w:rFonts w:cs="Arial"/>
        </w:rPr>
        <w:t xml:space="preserve"> </w:t>
      </w:r>
    </w:p>
    <w:p w14:paraId="2AB8409E" w14:textId="77777777" w:rsidR="00CD592A" w:rsidRPr="002C7CE9" w:rsidRDefault="00CD592A" w:rsidP="00CD592A">
      <w:pPr>
        <w:spacing w:line="276" w:lineRule="auto"/>
        <w:jc w:val="both"/>
        <w:rPr>
          <w:rFonts w:cs="Arial"/>
        </w:rPr>
      </w:pPr>
      <w:r w:rsidRPr="00603190">
        <w:rPr>
          <w:rFonts w:cs="Arial"/>
          <w:b/>
        </w:rPr>
        <w:t>“NCCD Cross-</w:t>
      </w:r>
      <w:r>
        <w:rPr>
          <w:rFonts w:cs="Arial"/>
          <w:b/>
        </w:rPr>
        <w:t>S</w:t>
      </w:r>
      <w:r w:rsidRPr="00603190">
        <w:rPr>
          <w:rFonts w:cs="Arial"/>
          <w:b/>
        </w:rPr>
        <w:t>ector Moderation”</w:t>
      </w:r>
      <w:r w:rsidRPr="002C7CE9">
        <w:rPr>
          <w:rFonts w:cs="Arial"/>
        </w:rPr>
        <w:t xml:space="preserve"> means the </w:t>
      </w:r>
      <w:r>
        <w:rPr>
          <w:rFonts w:cs="Arial"/>
        </w:rPr>
        <w:t xml:space="preserve">NCCD </w:t>
      </w:r>
      <w:r w:rsidRPr="002C7CE9">
        <w:rPr>
          <w:rFonts w:cs="Arial"/>
        </w:rPr>
        <w:t xml:space="preserve">cross-sector moderation as described in Schedule 8 of this </w:t>
      </w:r>
      <w:r>
        <w:rPr>
          <w:rFonts w:cs="Arial"/>
        </w:rPr>
        <w:t>Agreement</w:t>
      </w:r>
      <w:r w:rsidRPr="002C7CE9">
        <w:rPr>
          <w:rFonts w:cs="Arial"/>
        </w:rPr>
        <w:t>.</w:t>
      </w:r>
    </w:p>
    <w:p w14:paraId="7993C55C" w14:textId="77777777" w:rsidR="00CD592A" w:rsidRPr="002C7CE9" w:rsidRDefault="00CD592A" w:rsidP="00CD592A">
      <w:pPr>
        <w:spacing w:line="276" w:lineRule="auto"/>
        <w:jc w:val="both"/>
        <w:rPr>
          <w:rFonts w:cs="Arial"/>
        </w:rPr>
      </w:pPr>
      <w:r w:rsidRPr="00603190">
        <w:rPr>
          <w:rFonts w:cs="Arial"/>
          <w:b/>
        </w:rPr>
        <w:t>“Non-State School”</w:t>
      </w:r>
      <w:r w:rsidRPr="002C7CE9">
        <w:rPr>
          <w:rFonts w:cs="Arial"/>
        </w:rPr>
        <w:t xml:space="preserve"> has the meaning given to it in the EGPA</w:t>
      </w:r>
      <w:r>
        <w:rPr>
          <w:rFonts w:cs="Arial"/>
        </w:rPr>
        <w:t>,</w:t>
      </w:r>
      <w:r w:rsidRPr="002C7CE9">
        <w:rPr>
          <w:rFonts w:cs="Arial"/>
        </w:rPr>
        <w:t xml:space="preserve"> and for the purpose of this </w:t>
      </w:r>
      <w:r>
        <w:rPr>
          <w:rFonts w:cs="Arial"/>
        </w:rPr>
        <w:t>Agreement,</w:t>
      </w:r>
      <w:r w:rsidRPr="002C7CE9">
        <w:rPr>
          <w:rFonts w:cs="Arial"/>
        </w:rPr>
        <w:t xml:space="preserve"> only refers to a Queensland Catholic and/or Queensland independent non-state school.</w:t>
      </w:r>
    </w:p>
    <w:p w14:paraId="7796AD93" w14:textId="77777777" w:rsidR="00CD592A" w:rsidRDefault="00CD592A" w:rsidP="00CD592A">
      <w:pPr>
        <w:spacing w:line="276" w:lineRule="auto"/>
        <w:jc w:val="both"/>
        <w:rPr>
          <w:rFonts w:cs="Arial"/>
        </w:rPr>
      </w:pPr>
      <w:r w:rsidRPr="00603190">
        <w:rPr>
          <w:rFonts w:cs="Arial"/>
          <w:b/>
        </w:rPr>
        <w:t>“OneSchool”</w:t>
      </w:r>
      <w:r>
        <w:rPr>
          <w:rFonts w:cs="Arial"/>
        </w:rPr>
        <w:t xml:space="preserve"> is a comprehensive software program that enables Queensland state schools to efficiently and effectively manage key teaching and school administrative activities, as well as the ongoing support of students.   </w:t>
      </w:r>
    </w:p>
    <w:p w14:paraId="6A8DD297" w14:textId="77777777" w:rsidR="00CD592A" w:rsidRPr="002C7CE9" w:rsidRDefault="00CD592A" w:rsidP="00CD592A">
      <w:pPr>
        <w:spacing w:line="276" w:lineRule="auto"/>
        <w:jc w:val="both"/>
        <w:rPr>
          <w:rFonts w:cs="Arial"/>
        </w:rPr>
      </w:pPr>
      <w:r w:rsidRPr="00603190">
        <w:rPr>
          <w:rFonts w:cs="Arial"/>
          <w:b/>
        </w:rPr>
        <w:t>“</w:t>
      </w:r>
      <w:r w:rsidRPr="00603190">
        <w:rPr>
          <w:rFonts w:cs="Arial"/>
          <w:b/>
          <w:bCs/>
          <w:iCs/>
        </w:rPr>
        <w:t>Party</w:t>
      </w:r>
      <w:r w:rsidRPr="00603190">
        <w:rPr>
          <w:rFonts w:cs="Arial"/>
          <w:b/>
        </w:rPr>
        <w:t>”</w:t>
      </w:r>
      <w:r w:rsidRPr="002C7CE9">
        <w:rPr>
          <w:rFonts w:cs="Arial"/>
        </w:rPr>
        <w:t xml:space="preserve"> means either party to this </w:t>
      </w:r>
      <w:r>
        <w:rPr>
          <w:rFonts w:cs="Arial"/>
        </w:rPr>
        <w:t>Agreement</w:t>
      </w:r>
      <w:r w:rsidRPr="002C7CE9">
        <w:rPr>
          <w:rFonts w:cs="Arial"/>
        </w:rPr>
        <w:t xml:space="preserve"> and </w:t>
      </w:r>
      <w:r w:rsidRPr="007B227B">
        <w:rPr>
          <w:rFonts w:cs="Arial"/>
          <w:b/>
        </w:rPr>
        <w:t>“</w:t>
      </w:r>
      <w:r w:rsidRPr="007B227B">
        <w:rPr>
          <w:rFonts w:cs="Arial"/>
          <w:b/>
          <w:bCs/>
          <w:iCs/>
        </w:rPr>
        <w:t>Parties</w:t>
      </w:r>
      <w:r w:rsidRPr="007B227B">
        <w:rPr>
          <w:rFonts w:cs="Arial"/>
          <w:b/>
        </w:rPr>
        <w:t>”</w:t>
      </w:r>
      <w:r w:rsidRPr="002C7CE9">
        <w:rPr>
          <w:rFonts w:cs="Arial"/>
        </w:rPr>
        <w:t xml:space="preserve"> means DoE, ISQ and QCEC.</w:t>
      </w:r>
    </w:p>
    <w:p w14:paraId="5DD4E42A" w14:textId="77777777" w:rsidR="00CD592A" w:rsidRPr="002C7CE9" w:rsidRDefault="00CD592A" w:rsidP="00CD592A">
      <w:pPr>
        <w:spacing w:line="276" w:lineRule="auto"/>
        <w:jc w:val="both"/>
        <w:rPr>
          <w:rFonts w:cs="Arial"/>
        </w:rPr>
      </w:pPr>
      <w:r w:rsidRPr="00603190">
        <w:rPr>
          <w:rFonts w:cs="Arial"/>
          <w:b/>
        </w:rPr>
        <w:lastRenderedPageBreak/>
        <w:t xml:space="preserve">“Personal </w:t>
      </w:r>
      <w:r>
        <w:rPr>
          <w:rFonts w:cs="Arial"/>
          <w:b/>
        </w:rPr>
        <w:t>I</w:t>
      </w:r>
      <w:r w:rsidRPr="00603190">
        <w:rPr>
          <w:rFonts w:cs="Arial"/>
          <w:b/>
        </w:rPr>
        <w:t>nformation”</w:t>
      </w:r>
      <w:r w:rsidRPr="002C7CE9">
        <w:rPr>
          <w:rFonts w:cs="Arial"/>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This includes, for the avoidance of doubt, information about students. </w:t>
      </w:r>
    </w:p>
    <w:p w14:paraId="4B41FC05" w14:textId="77777777" w:rsidR="00CD592A" w:rsidRPr="002C7CE9" w:rsidRDefault="00CD592A" w:rsidP="00CD592A">
      <w:pPr>
        <w:spacing w:line="276" w:lineRule="auto"/>
        <w:jc w:val="both"/>
        <w:rPr>
          <w:rFonts w:cs="Arial"/>
        </w:rPr>
      </w:pPr>
      <w:r w:rsidRPr="00603190">
        <w:rPr>
          <w:rFonts w:cs="Arial"/>
          <w:b/>
        </w:rPr>
        <w:t>“Service”</w:t>
      </w:r>
      <w:r w:rsidRPr="002C7CE9">
        <w:rPr>
          <w:rFonts w:cs="Arial"/>
        </w:rPr>
        <w:t xml:space="preserve"> means a service described in Schedule 2, Schedule 3, Schedule 4, Schedule 5, Schedule 6 or Schedule 7 of this </w:t>
      </w:r>
      <w:r>
        <w:rPr>
          <w:rFonts w:cs="Arial"/>
        </w:rPr>
        <w:t>Agreement</w:t>
      </w:r>
      <w:r w:rsidRPr="002C7CE9">
        <w:rPr>
          <w:rFonts w:cs="Arial"/>
        </w:rPr>
        <w:t>.</w:t>
      </w:r>
    </w:p>
    <w:p w14:paraId="3D6E20B6" w14:textId="77777777" w:rsidR="00CD592A" w:rsidRPr="002C7CE9" w:rsidRDefault="00CD592A" w:rsidP="00CD592A">
      <w:pPr>
        <w:spacing w:line="276" w:lineRule="auto"/>
        <w:jc w:val="both"/>
        <w:rPr>
          <w:rFonts w:cs="Arial"/>
        </w:rPr>
      </w:pPr>
      <w:r w:rsidRPr="00603190">
        <w:rPr>
          <w:rFonts w:cs="Arial"/>
          <w:b/>
        </w:rPr>
        <w:t>“State Special School”</w:t>
      </w:r>
      <w:r w:rsidRPr="002C7CE9">
        <w:rPr>
          <w:rFonts w:cs="Arial"/>
        </w:rPr>
        <w:t xml:space="preserve"> has the meaning given to it in the EGPA.</w:t>
      </w:r>
    </w:p>
    <w:p w14:paraId="44E9B83D" w14:textId="77777777" w:rsidR="00CD592A" w:rsidRPr="002C7CE9" w:rsidRDefault="00CD592A" w:rsidP="00CD592A">
      <w:pPr>
        <w:spacing w:line="276" w:lineRule="auto"/>
        <w:jc w:val="both"/>
        <w:rPr>
          <w:rFonts w:cs="Arial"/>
        </w:rPr>
      </w:pPr>
      <w:r w:rsidRPr="00603190">
        <w:rPr>
          <w:rFonts w:cs="Arial"/>
          <w:b/>
        </w:rPr>
        <w:t>“State School”</w:t>
      </w:r>
      <w:r w:rsidRPr="002C7CE9">
        <w:rPr>
          <w:rFonts w:cs="Arial"/>
        </w:rPr>
        <w:t xml:space="preserve"> has the meaning given to it in the EGPA.</w:t>
      </w:r>
    </w:p>
    <w:p w14:paraId="554DD8FF" w14:textId="72CE1F29" w:rsidR="00CD592A" w:rsidRPr="008027CF" w:rsidRDefault="00CD592A" w:rsidP="00CD592A">
      <w:pPr>
        <w:spacing w:line="276" w:lineRule="auto"/>
        <w:jc w:val="both"/>
        <w:rPr>
          <w:rFonts w:cs="Arial"/>
        </w:rPr>
      </w:pPr>
      <w:r w:rsidRPr="00603190">
        <w:rPr>
          <w:rFonts w:cs="Arial"/>
          <w:b/>
        </w:rPr>
        <w:t>“Term”</w:t>
      </w:r>
      <w:r w:rsidRPr="002C7CE9">
        <w:rPr>
          <w:rFonts w:cs="Arial"/>
        </w:rPr>
        <w:t xml:space="preserve"> means the period of this </w:t>
      </w:r>
      <w:r>
        <w:rPr>
          <w:rFonts w:cs="Arial"/>
        </w:rPr>
        <w:t>Agreement</w:t>
      </w:r>
      <w:r w:rsidRPr="002C7CE9">
        <w:rPr>
          <w:rFonts w:cs="Arial"/>
        </w:rPr>
        <w:t xml:space="preserve"> calculated in accordance with clause</w:t>
      </w:r>
      <w:r w:rsidR="005C4C54">
        <w:rPr>
          <w:rFonts w:cs="Arial"/>
        </w:rPr>
        <w:t xml:space="preserve"> 3</w:t>
      </w:r>
      <w:r w:rsidRPr="008027CF">
        <w:rPr>
          <w:rFonts w:cs="Arial"/>
        </w:rPr>
        <w:t>.</w:t>
      </w:r>
    </w:p>
    <w:p w14:paraId="2BF01E80" w14:textId="51F758D6" w:rsidR="00CD592A" w:rsidRPr="007B227B" w:rsidRDefault="00CD592A" w:rsidP="00CD592A">
      <w:pPr>
        <w:pStyle w:val="Heading2"/>
        <w:spacing w:line="276" w:lineRule="auto"/>
        <w:rPr>
          <w:b/>
          <w:i/>
          <w:sz w:val="24"/>
        </w:rPr>
      </w:pPr>
      <w:r>
        <w:rPr>
          <w:b/>
          <w:i/>
          <w:sz w:val="24"/>
        </w:rPr>
        <w:br w:type="page"/>
      </w:r>
      <w:bookmarkStart w:id="15" w:name="_Toc161297894"/>
      <w:r w:rsidRPr="005D4BDA">
        <w:lastRenderedPageBreak/>
        <w:t xml:space="preserve">Nature and Scope of </w:t>
      </w:r>
      <w:r w:rsidR="006274EF">
        <w:t>the Agreement</w:t>
      </w:r>
      <w:bookmarkEnd w:id="15"/>
    </w:p>
    <w:p w14:paraId="35CEF1B6" w14:textId="77777777" w:rsidR="00CD592A" w:rsidRDefault="00CD592A" w:rsidP="00CD592A">
      <w:pPr>
        <w:spacing w:line="276" w:lineRule="auto"/>
        <w:jc w:val="both"/>
        <w:rPr>
          <w:szCs w:val="22"/>
        </w:rPr>
      </w:pPr>
      <w:r>
        <w:rPr>
          <w:szCs w:val="22"/>
        </w:rPr>
        <w:t>This Agreement</w:t>
      </w:r>
      <w:r w:rsidRPr="007E267D">
        <w:rPr>
          <w:szCs w:val="22"/>
        </w:rPr>
        <w:t xml:space="preserve"> is </w:t>
      </w:r>
      <w:r>
        <w:rPr>
          <w:szCs w:val="22"/>
        </w:rPr>
        <w:t>to be b</w:t>
      </w:r>
      <w:r w:rsidRPr="007E267D">
        <w:rPr>
          <w:szCs w:val="22"/>
        </w:rPr>
        <w:t>inding on the Parties.</w:t>
      </w:r>
      <w:bookmarkStart w:id="16" w:name="Clause_9"/>
    </w:p>
    <w:p w14:paraId="5F1BAB75" w14:textId="77777777" w:rsidR="00CD592A" w:rsidRDefault="00CD592A" w:rsidP="00CD592A">
      <w:pPr>
        <w:spacing w:line="276" w:lineRule="auto"/>
        <w:jc w:val="both"/>
        <w:rPr>
          <w:szCs w:val="22"/>
        </w:rPr>
      </w:pPr>
      <w:r>
        <w:rPr>
          <w:szCs w:val="22"/>
        </w:rPr>
        <w:t>This Agreement</w:t>
      </w:r>
      <w:r w:rsidRPr="007E267D">
        <w:rPr>
          <w:szCs w:val="22"/>
        </w:rPr>
        <w:t xml:space="preserve"> is principally motivated by the need to deliver quality education services to students with disability in Queensland. The Parties also acknowledge that effective co-ordination of their resources and efforts offers potential benefits for service users of each sector and the broader community. </w:t>
      </w:r>
    </w:p>
    <w:p w14:paraId="438D8743" w14:textId="77777777" w:rsidR="00CD592A" w:rsidRDefault="00CD592A" w:rsidP="00CD592A">
      <w:pPr>
        <w:spacing w:line="276" w:lineRule="auto"/>
        <w:jc w:val="both"/>
        <w:rPr>
          <w:szCs w:val="22"/>
        </w:rPr>
      </w:pPr>
      <w:r w:rsidRPr="007E267D">
        <w:t xml:space="preserve">The Parties acknowledge their legislative obligations to make reasonable adjustments to enable students with disability to access and participate in education </w:t>
      </w:r>
      <w:r>
        <w:t>in schools in all education sectors</w:t>
      </w:r>
      <w:r w:rsidRPr="007E267D">
        <w:t xml:space="preserve">. This includes, without limitation, the </w:t>
      </w:r>
      <w:r w:rsidRPr="007E267D">
        <w:rPr>
          <w:i/>
        </w:rPr>
        <w:t>Disability Discrimination Act 1992</w:t>
      </w:r>
      <w:r>
        <w:t xml:space="preserve"> (Cwth), </w:t>
      </w:r>
      <w:r w:rsidRPr="007E267D">
        <w:t xml:space="preserve">the </w:t>
      </w:r>
      <w:r w:rsidRPr="007E267D">
        <w:rPr>
          <w:i/>
        </w:rPr>
        <w:t>Anti-Discrimination Act 1991</w:t>
      </w:r>
      <w:r w:rsidRPr="007E267D">
        <w:t xml:space="preserve"> (Qld)</w:t>
      </w:r>
      <w:r>
        <w:t>, the</w:t>
      </w:r>
      <w:r w:rsidRPr="007E267D">
        <w:t xml:space="preserve"> </w:t>
      </w:r>
      <w:r w:rsidRPr="007E267D">
        <w:rPr>
          <w:i/>
        </w:rPr>
        <w:t xml:space="preserve">Disability Standards for Education 2005 </w:t>
      </w:r>
      <w:r w:rsidRPr="007E267D">
        <w:t>(Cwth)</w:t>
      </w:r>
      <w:r>
        <w:t xml:space="preserve"> and the </w:t>
      </w:r>
      <w:r>
        <w:rPr>
          <w:i/>
        </w:rPr>
        <w:t>Human Rights Act 2019</w:t>
      </w:r>
      <w:r>
        <w:t xml:space="preserve"> (Qld)</w:t>
      </w:r>
      <w:r w:rsidRPr="007E267D">
        <w:t>.</w:t>
      </w:r>
      <w:r w:rsidRPr="007E267D">
        <w:rPr>
          <w:bCs/>
        </w:rPr>
        <w:t xml:space="preserve"> </w:t>
      </w:r>
    </w:p>
    <w:p w14:paraId="278AF46D" w14:textId="77777777" w:rsidR="00CD592A" w:rsidRPr="00666647" w:rsidRDefault="00CD592A" w:rsidP="00CD592A">
      <w:pPr>
        <w:spacing w:line="276" w:lineRule="auto"/>
        <w:jc w:val="both"/>
      </w:pPr>
      <w:r w:rsidRPr="00666647">
        <w:t>The Services under this Agreement are only available to Non-State Schools whilst the Services are provided to State Schools, unless otherwise agreed, and ISQ and QCEC acknowledge this limitation and agree to take this into account in their business and planning decisions.</w:t>
      </w:r>
    </w:p>
    <w:p w14:paraId="18CFC055" w14:textId="77777777" w:rsidR="00CD592A" w:rsidRPr="005D4BDA" w:rsidRDefault="00CD592A" w:rsidP="00CD592A">
      <w:pPr>
        <w:pStyle w:val="Heading2"/>
        <w:spacing w:line="276" w:lineRule="auto"/>
        <w:jc w:val="both"/>
      </w:pPr>
      <w:bookmarkStart w:id="17" w:name="_Toc161297895"/>
      <w:r w:rsidRPr="005D4BDA">
        <w:t>Term</w:t>
      </w:r>
      <w:bookmarkStart w:id="18" w:name="_Ref349556300"/>
      <w:bookmarkEnd w:id="17"/>
    </w:p>
    <w:p w14:paraId="75124256" w14:textId="77777777" w:rsidR="00CD592A" w:rsidRDefault="00CD592A" w:rsidP="00CD592A">
      <w:pPr>
        <w:spacing w:line="276" w:lineRule="auto"/>
        <w:jc w:val="both"/>
        <w:rPr>
          <w:b/>
          <w:szCs w:val="22"/>
        </w:rPr>
      </w:pPr>
      <w:r>
        <w:rPr>
          <w:bCs/>
          <w:szCs w:val="22"/>
        </w:rPr>
        <w:t>The Agreement</w:t>
      </w:r>
      <w:r w:rsidRPr="002C7CE9">
        <w:rPr>
          <w:bCs/>
          <w:szCs w:val="22"/>
        </w:rPr>
        <w:t xml:space="preserve"> commences on 1 January </w:t>
      </w:r>
      <w:r>
        <w:rPr>
          <w:bCs/>
          <w:szCs w:val="22"/>
        </w:rPr>
        <w:t>2023</w:t>
      </w:r>
      <w:r w:rsidRPr="002C7CE9">
        <w:rPr>
          <w:bCs/>
          <w:szCs w:val="22"/>
        </w:rPr>
        <w:t xml:space="preserve"> and expires on 31 December </w:t>
      </w:r>
      <w:r>
        <w:rPr>
          <w:bCs/>
          <w:szCs w:val="22"/>
        </w:rPr>
        <w:t>2025</w:t>
      </w:r>
      <w:r w:rsidRPr="002C7CE9">
        <w:rPr>
          <w:bCs/>
          <w:szCs w:val="22"/>
        </w:rPr>
        <w:t xml:space="preserve"> unless earlier terminated under its provisions. </w:t>
      </w:r>
      <w:bookmarkEnd w:id="18"/>
    </w:p>
    <w:p w14:paraId="5887C5B1" w14:textId="77777777" w:rsidR="00CD592A" w:rsidRPr="005D4BDA" w:rsidRDefault="00CD592A" w:rsidP="005D4BDA">
      <w:pPr>
        <w:pStyle w:val="Heading2"/>
        <w:spacing w:line="276" w:lineRule="auto"/>
        <w:jc w:val="both"/>
      </w:pPr>
      <w:bookmarkStart w:id="19" w:name="_Toc161297896"/>
      <w:r w:rsidRPr="005D4BDA">
        <w:t>Review and Reports</w:t>
      </w:r>
      <w:bookmarkStart w:id="20" w:name="Clause_11"/>
      <w:bookmarkEnd w:id="19"/>
    </w:p>
    <w:p w14:paraId="6BB7F93B" w14:textId="77777777" w:rsidR="00CD592A" w:rsidRPr="002C7CE9" w:rsidRDefault="00CD592A" w:rsidP="00CD592A">
      <w:pPr>
        <w:spacing w:line="276" w:lineRule="auto"/>
        <w:jc w:val="both"/>
        <w:rPr>
          <w:rFonts w:cs="Arial"/>
          <w:szCs w:val="22"/>
        </w:rPr>
      </w:pPr>
      <w:r w:rsidRPr="002C7CE9">
        <w:rPr>
          <w:rFonts w:cs="Arial"/>
          <w:szCs w:val="22"/>
        </w:rPr>
        <w:t xml:space="preserve">The Parties will review the operation and outcomes of </w:t>
      </w:r>
      <w:r>
        <w:rPr>
          <w:rFonts w:cs="Arial"/>
          <w:szCs w:val="22"/>
        </w:rPr>
        <w:t>this Agreement</w:t>
      </w:r>
      <w:r w:rsidRPr="002C7CE9">
        <w:rPr>
          <w:rFonts w:cs="Arial"/>
          <w:szCs w:val="22"/>
        </w:rPr>
        <w:t xml:space="preserve"> at each </w:t>
      </w:r>
      <w:r>
        <w:rPr>
          <w:rFonts w:cs="Arial"/>
          <w:szCs w:val="22"/>
        </w:rPr>
        <w:t>DCSWG</w:t>
      </w:r>
      <w:r w:rsidRPr="002C7CE9">
        <w:rPr>
          <w:rFonts w:cs="Arial"/>
          <w:szCs w:val="22"/>
        </w:rPr>
        <w:t xml:space="preserve"> meeting.</w:t>
      </w:r>
    </w:p>
    <w:bookmarkEnd w:id="20"/>
    <w:p w14:paraId="0BE135C9" w14:textId="77777777" w:rsidR="00CD592A" w:rsidRDefault="00CD592A" w:rsidP="00CD592A">
      <w:pPr>
        <w:spacing w:line="276" w:lineRule="auto"/>
        <w:jc w:val="both"/>
        <w:rPr>
          <w:rFonts w:cs="Arial"/>
          <w:szCs w:val="22"/>
        </w:rPr>
      </w:pPr>
      <w:r w:rsidRPr="002C7CE9">
        <w:t>Where a student has a Dual Enrolment under th</w:t>
      </w:r>
      <w:r>
        <w:t>e</w:t>
      </w:r>
      <w:r w:rsidRPr="002C7CE9">
        <w:t xml:space="preserve"> </w:t>
      </w:r>
      <w:r>
        <w:t>Agreement</w:t>
      </w:r>
      <w:r w:rsidRPr="002C7CE9">
        <w:t>, all Parties in their best endeavours ensure that, at all times when the Dual Enrolment is in place, the relevant student’s enrolment is correctly noted, recorded and reported at each school as a fractional enrolment.</w:t>
      </w:r>
    </w:p>
    <w:p w14:paraId="59D9227B" w14:textId="77777777" w:rsidR="00CD592A" w:rsidRDefault="00CD592A" w:rsidP="00CD592A">
      <w:pPr>
        <w:spacing w:line="276" w:lineRule="auto"/>
        <w:jc w:val="both"/>
        <w:rPr>
          <w:rFonts w:cs="Arial"/>
          <w:szCs w:val="22"/>
        </w:rPr>
      </w:pPr>
      <w:r w:rsidRPr="002C7CE9">
        <w:rPr>
          <w:rFonts w:cs="Arial"/>
          <w:szCs w:val="22"/>
        </w:rPr>
        <w:t>Activities</w:t>
      </w:r>
      <w:r>
        <w:rPr>
          <w:rFonts w:cs="Arial"/>
          <w:szCs w:val="22"/>
        </w:rPr>
        <w:t xml:space="preserve"> provided under the Agreement will be reported annually by DoE and provided to ISQ and QCEC in February the following year, unless otherwise specified in the Schedules. </w:t>
      </w:r>
    </w:p>
    <w:p w14:paraId="7A0CA6F1" w14:textId="77777777" w:rsidR="00CD592A" w:rsidRDefault="00CD592A" w:rsidP="00CD592A">
      <w:pPr>
        <w:spacing w:line="276" w:lineRule="auto"/>
        <w:jc w:val="both"/>
      </w:pPr>
      <w:r>
        <w:t xml:space="preserve">Annexure A outlines the data to be reported and timeline for all Activities. </w:t>
      </w:r>
    </w:p>
    <w:p w14:paraId="526D58B8" w14:textId="772D9FDA" w:rsidR="00CD592A" w:rsidRPr="005D4BDA" w:rsidRDefault="00CD592A" w:rsidP="00CD592A">
      <w:pPr>
        <w:pStyle w:val="Heading2"/>
        <w:spacing w:line="276" w:lineRule="auto"/>
        <w:jc w:val="both"/>
      </w:pPr>
      <w:bookmarkStart w:id="21" w:name="_Toc161297897"/>
      <w:r w:rsidRPr="005D4BDA">
        <w:t>Role of DoE, QCEC and ISQ</w:t>
      </w:r>
      <w:bookmarkEnd w:id="21"/>
    </w:p>
    <w:p w14:paraId="47F17DB5" w14:textId="1917DFC3" w:rsidR="00CD592A" w:rsidRPr="002C7CE9" w:rsidRDefault="00CD592A" w:rsidP="00AC2E13">
      <w:pPr>
        <w:pStyle w:val="clause11"/>
        <w:keepNext/>
        <w:keepLines/>
        <w:widowControl w:val="0"/>
        <w:tabs>
          <w:tab w:val="clear" w:pos="709"/>
          <w:tab w:val="num" w:pos="284"/>
        </w:tabs>
        <w:snapToGrid w:val="0"/>
        <w:spacing w:line="276" w:lineRule="auto"/>
        <w:ind w:left="0" w:firstLine="0"/>
        <w:jc w:val="both"/>
        <w:rPr>
          <w:rFonts w:cs="Arial"/>
          <w:sz w:val="22"/>
          <w:szCs w:val="22"/>
        </w:rPr>
      </w:pPr>
      <w:r w:rsidRPr="00AC2E13">
        <w:rPr>
          <w:rFonts w:eastAsiaTheme="minorHAnsi" w:cstheme="minorBidi"/>
          <w:color w:val="auto"/>
          <w:sz w:val="22"/>
          <w:szCs w:val="24"/>
          <w:lang w:val="en-AU"/>
        </w:rPr>
        <w:t>DoE, QCEC and ISQ will use reasonable efforts to fulfil the roles described in Schedules 1-</w:t>
      </w:r>
      <w:r w:rsidR="002D2080">
        <w:rPr>
          <w:rFonts w:eastAsiaTheme="minorHAnsi" w:cstheme="minorBidi"/>
          <w:color w:val="auto"/>
          <w:sz w:val="22"/>
          <w:szCs w:val="24"/>
          <w:lang w:val="en-AU"/>
        </w:rPr>
        <w:t>2 and Schedules 4-</w:t>
      </w:r>
      <w:r w:rsidRPr="00AC2E13">
        <w:rPr>
          <w:rFonts w:eastAsiaTheme="minorHAnsi" w:cstheme="minorBidi"/>
          <w:color w:val="auto"/>
          <w:sz w:val="22"/>
          <w:szCs w:val="24"/>
          <w:lang w:val="en-AU"/>
        </w:rPr>
        <w:t>8, having regard to the</w:t>
      </w:r>
      <w:r w:rsidRPr="002C7CE9">
        <w:rPr>
          <w:rFonts w:cs="Arial"/>
          <w:sz w:val="22"/>
          <w:szCs w:val="22"/>
        </w:rPr>
        <w:t xml:space="preserve"> objectives of the Ac</w:t>
      </w:r>
      <w:r>
        <w:rPr>
          <w:rFonts w:cs="Arial"/>
          <w:sz w:val="22"/>
          <w:szCs w:val="22"/>
        </w:rPr>
        <w:t>tivities and the purpose of the</w:t>
      </w:r>
      <w:r w:rsidRPr="002C7CE9">
        <w:rPr>
          <w:rFonts w:cs="Arial"/>
          <w:sz w:val="22"/>
          <w:szCs w:val="22"/>
        </w:rPr>
        <w:t xml:space="preserve"> </w:t>
      </w:r>
      <w:r w:rsidR="006274EF">
        <w:rPr>
          <w:rFonts w:cs="Arial"/>
          <w:sz w:val="22"/>
          <w:szCs w:val="22"/>
        </w:rPr>
        <w:t>Agreement</w:t>
      </w:r>
      <w:r w:rsidRPr="002C7CE9">
        <w:rPr>
          <w:rFonts w:cs="Arial"/>
          <w:sz w:val="22"/>
          <w:szCs w:val="22"/>
        </w:rPr>
        <w:t>.</w:t>
      </w:r>
    </w:p>
    <w:p w14:paraId="1670740E" w14:textId="77777777" w:rsidR="00CD592A" w:rsidRPr="002D6307" w:rsidRDefault="00CD592A" w:rsidP="00CD592A">
      <w:pPr>
        <w:pStyle w:val="Heading2"/>
        <w:spacing w:line="276" w:lineRule="auto"/>
        <w:jc w:val="both"/>
        <w:rPr>
          <w:b/>
          <w:i/>
          <w:sz w:val="24"/>
        </w:rPr>
      </w:pPr>
      <w:bookmarkStart w:id="22" w:name="Clause_5"/>
      <w:bookmarkStart w:id="23" w:name="_Toc161297898"/>
      <w:bookmarkEnd w:id="16"/>
      <w:r w:rsidRPr="005D4BDA">
        <w:t>Confidentiality</w:t>
      </w:r>
      <w:bookmarkEnd w:id="22"/>
      <w:bookmarkEnd w:id="23"/>
      <w:r w:rsidRPr="002D6307">
        <w:rPr>
          <w:b/>
          <w:i/>
          <w:sz w:val="24"/>
        </w:rPr>
        <w:t xml:space="preserve"> </w:t>
      </w:r>
    </w:p>
    <w:p w14:paraId="7320F4C1" w14:textId="77777777" w:rsidR="00CD592A" w:rsidRPr="00AC2E13" w:rsidRDefault="00CD592A" w:rsidP="00AC2E13">
      <w:pPr>
        <w:spacing w:line="276" w:lineRule="auto"/>
      </w:pPr>
      <w:bookmarkStart w:id="24" w:name="_Toc118809355"/>
      <w:bookmarkStart w:id="25" w:name="_Toc138341104"/>
      <w:r w:rsidRPr="002C7CE9">
        <w:t>In all circumstances, the Parties will comply with the appropriate laws of, and any undertakings entered into</w:t>
      </w:r>
      <w:r>
        <w:t>,</w:t>
      </w:r>
      <w:r w:rsidRPr="002C7CE9">
        <w:t xml:space="preserve"> with respect confidentiality and information management.</w:t>
      </w:r>
      <w:bookmarkEnd w:id="24"/>
      <w:bookmarkEnd w:id="25"/>
    </w:p>
    <w:p w14:paraId="525A8EBE" w14:textId="77777777" w:rsidR="00CD592A" w:rsidRPr="005D4BDA" w:rsidRDefault="00CD592A" w:rsidP="005D4BDA">
      <w:pPr>
        <w:pStyle w:val="Heading2"/>
        <w:spacing w:line="276" w:lineRule="auto"/>
        <w:jc w:val="both"/>
      </w:pPr>
      <w:bookmarkStart w:id="26" w:name="_Toc161297899"/>
      <w:r w:rsidRPr="005D4BDA">
        <w:t>Privacy and Disclosure of Personal Information</w:t>
      </w:r>
      <w:bookmarkEnd w:id="26"/>
      <w:r w:rsidRPr="005D4BDA">
        <w:t xml:space="preserve"> </w:t>
      </w:r>
    </w:p>
    <w:p w14:paraId="7722E7F6" w14:textId="77777777" w:rsidR="00CD592A" w:rsidRPr="002D6307" w:rsidRDefault="00CD592A" w:rsidP="00CD592A">
      <w:pPr>
        <w:spacing w:line="276" w:lineRule="auto"/>
        <w:jc w:val="both"/>
      </w:pPr>
      <w:r w:rsidRPr="002C7CE9">
        <w:t>The Parties acknowledge that:</w:t>
      </w:r>
    </w:p>
    <w:p w14:paraId="1129B983" w14:textId="43F00365" w:rsidR="00CD592A" w:rsidRPr="002D6307" w:rsidRDefault="00CD592A" w:rsidP="00F743E9">
      <w:pPr>
        <w:pStyle w:val="Footer"/>
        <w:numPr>
          <w:ilvl w:val="0"/>
          <w:numId w:val="36"/>
        </w:numPr>
        <w:spacing w:line="276" w:lineRule="auto"/>
        <w:jc w:val="both"/>
        <w:rPr>
          <w:szCs w:val="22"/>
        </w:rPr>
      </w:pPr>
      <w:r w:rsidRPr="002D6307">
        <w:rPr>
          <w:szCs w:val="22"/>
        </w:rPr>
        <w:t xml:space="preserve">liaison and consultation between the Parties, with relevant staff and parents, will be essential in delivering the Activities which are subject of the </w:t>
      </w:r>
      <w:r w:rsidR="006274EF">
        <w:rPr>
          <w:rFonts w:cs="Arial"/>
          <w:szCs w:val="22"/>
        </w:rPr>
        <w:t>Agreement</w:t>
      </w:r>
      <w:r w:rsidRPr="002D6307">
        <w:rPr>
          <w:szCs w:val="22"/>
        </w:rPr>
        <w:t xml:space="preserve">; </w:t>
      </w:r>
    </w:p>
    <w:p w14:paraId="08BE94DC" w14:textId="77777777" w:rsidR="00CD592A" w:rsidRPr="002D6307" w:rsidRDefault="00CD592A" w:rsidP="00F743E9">
      <w:pPr>
        <w:pStyle w:val="Footer"/>
        <w:numPr>
          <w:ilvl w:val="0"/>
          <w:numId w:val="36"/>
        </w:numPr>
        <w:spacing w:line="276" w:lineRule="auto"/>
        <w:jc w:val="both"/>
        <w:rPr>
          <w:szCs w:val="22"/>
        </w:rPr>
      </w:pPr>
      <w:r w:rsidRPr="002D6307">
        <w:rPr>
          <w:szCs w:val="22"/>
        </w:rPr>
        <w:lastRenderedPageBreak/>
        <w:t>liaison and consultation must occur with respect for the students’ and parents’ Personal Information;</w:t>
      </w:r>
      <w:r>
        <w:rPr>
          <w:szCs w:val="22"/>
        </w:rPr>
        <w:t xml:space="preserve"> and</w:t>
      </w:r>
    </w:p>
    <w:p w14:paraId="12616D3A" w14:textId="69BF2570" w:rsidR="00CD592A" w:rsidRPr="002D6307" w:rsidRDefault="00CD592A" w:rsidP="00F743E9">
      <w:pPr>
        <w:pStyle w:val="Footer"/>
        <w:numPr>
          <w:ilvl w:val="0"/>
          <w:numId w:val="36"/>
        </w:numPr>
        <w:spacing w:line="276" w:lineRule="auto"/>
        <w:jc w:val="both"/>
        <w:rPr>
          <w:szCs w:val="22"/>
        </w:rPr>
      </w:pPr>
      <w:r w:rsidRPr="002D6307">
        <w:rPr>
          <w:szCs w:val="22"/>
        </w:rPr>
        <w:t xml:space="preserve">DoE and its staff are subject to laws which govern DoE’s recording, use and disclosure of Personal Information and therefore all information sharing between the Parties for the purposes of the </w:t>
      </w:r>
      <w:r w:rsidR="006274EF">
        <w:rPr>
          <w:rFonts w:cs="Arial"/>
          <w:szCs w:val="22"/>
        </w:rPr>
        <w:t>Agreement</w:t>
      </w:r>
      <w:r w:rsidRPr="002D6307">
        <w:rPr>
          <w:szCs w:val="22"/>
        </w:rPr>
        <w:t xml:space="preserve"> should only occur with the informed consent of parents of students (and, if they have capacity, consent of the students) unless otherwise authorised or required by law.</w:t>
      </w:r>
    </w:p>
    <w:p w14:paraId="3EA8117A" w14:textId="77777777" w:rsidR="00CD592A" w:rsidRPr="002C7CE9" w:rsidRDefault="00CD592A" w:rsidP="00CD592A">
      <w:pPr>
        <w:spacing w:line="276" w:lineRule="auto"/>
        <w:jc w:val="both"/>
        <w:rPr>
          <w:rFonts w:cs="Arial"/>
          <w:szCs w:val="22"/>
        </w:rPr>
      </w:pPr>
      <w:r w:rsidRPr="002C7CE9">
        <w:rPr>
          <w:rFonts w:cs="Arial"/>
          <w:szCs w:val="22"/>
        </w:rPr>
        <w:t>ISQ and QCEC must:</w:t>
      </w:r>
    </w:p>
    <w:p w14:paraId="50B35321" w14:textId="77777777" w:rsidR="00CD592A" w:rsidRPr="002D6307" w:rsidRDefault="00CD592A" w:rsidP="00F743E9">
      <w:pPr>
        <w:pStyle w:val="Footer"/>
        <w:numPr>
          <w:ilvl w:val="0"/>
          <w:numId w:val="37"/>
        </w:numPr>
        <w:spacing w:line="276" w:lineRule="auto"/>
        <w:jc w:val="both"/>
        <w:rPr>
          <w:szCs w:val="22"/>
        </w:rPr>
      </w:pPr>
      <w:r w:rsidRPr="002D6307">
        <w:rPr>
          <w:szCs w:val="22"/>
        </w:rPr>
        <w:t>comply with all applicable privacy laws;</w:t>
      </w:r>
      <w:r>
        <w:rPr>
          <w:szCs w:val="22"/>
        </w:rPr>
        <w:t xml:space="preserve"> and</w:t>
      </w:r>
    </w:p>
    <w:p w14:paraId="0A8902B7" w14:textId="1D491022" w:rsidR="00CD592A" w:rsidRPr="002D6307" w:rsidRDefault="00CD592A" w:rsidP="00F743E9">
      <w:pPr>
        <w:pStyle w:val="Footer"/>
        <w:numPr>
          <w:ilvl w:val="0"/>
          <w:numId w:val="37"/>
        </w:numPr>
        <w:spacing w:line="276" w:lineRule="auto"/>
        <w:jc w:val="both"/>
        <w:rPr>
          <w:szCs w:val="22"/>
        </w:rPr>
      </w:pPr>
      <w:r w:rsidRPr="002D6307">
        <w:rPr>
          <w:szCs w:val="22"/>
        </w:rPr>
        <w:t xml:space="preserve">ensure that </w:t>
      </w:r>
      <w:r w:rsidR="00E829D2">
        <w:rPr>
          <w:szCs w:val="22"/>
        </w:rPr>
        <w:t>the necessary parent/carer (and student, if they have the capacity to do so) consent is obtained before sharing p</w:t>
      </w:r>
      <w:r w:rsidRPr="002D6307">
        <w:rPr>
          <w:szCs w:val="22"/>
        </w:rPr>
        <w:t xml:space="preserve">ersonal </w:t>
      </w:r>
      <w:r w:rsidR="00E829D2">
        <w:rPr>
          <w:szCs w:val="22"/>
        </w:rPr>
        <w:t>i</w:t>
      </w:r>
      <w:r w:rsidRPr="002D6307">
        <w:rPr>
          <w:szCs w:val="22"/>
        </w:rPr>
        <w:t>nformation to</w:t>
      </w:r>
      <w:r w:rsidR="00E829D2">
        <w:rPr>
          <w:szCs w:val="22"/>
        </w:rPr>
        <w:t xml:space="preserve"> the</w:t>
      </w:r>
      <w:r w:rsidRPr="002D6307">
        <w:rPr>
          <w:szCs w:val="22"/>
        </w:rPr>
        <w:t xml:space="preserve"> DoE for the purposes of th</w:t>
      </w:r>
      <w:r w:rsidR="00E829D2">
        <w:rPr>
          <w:szCs w:val="22"/>
        </w:rPr>
        <w:t>is</w:t>
      </w:r>
      <w:r w:rsidRPr="002D6307">
        <w:rPr>
          <w:szCs w:val="22"/>
        </w:rPr>
        <w:t xml:space="preserve"> </w:t>
      </w:r>
      <w:r w:rsidR="006274EF">
        <w:rPr>
          <w:rFonts w:cs="Arial"/>
          <w:szCs w:val="22"/>
        </w:rPr>
        <w:t>Agreement</w:t>
      </w:r>
      <w:r w:rsidRPr="002D6307">
        <w:rPr>
          <w:szCs w:val="22"/>
        </w:rPr>
        <w:t xml:space="preserve">.  </w:t>
      </w:r>
      <w:bookmarkStart w:id="27" w:name="Clause_21"/>
      <w:bookmarkEnd w:id="14"/>
    </w:p>
    <w:p w14:paraId="4539E545" w14:textId="77777777" w:rsidR="00CD592A" w:rsidRPr="005D4BDA" w:rsidRDefault="00CD592A" w:rsidP="00CD592A">
      <w:pPr>
        <w:pStyle w:val="Heading2"/>
        <w:spacing w:line="276" w:lineRule="auto"/>
        <w:jc w:val="both"/>
      </w:pPr>
      <w:bookmarkStart w:id="28" w:name="_Toc161297900"/>
      <w:r w:rsidRPr="005D4BDA">
        <w:t>Resolution of Disputes</w:t>
      </w:r>
      <w:bookmarkEnd w:id="27"/>
      <w:bookmarkEnd w:id="28"/>
    </w:p>
    <w:p w14:paraId="591D6A25" w14:textId="601AE406" w:rsidR="00CD592A" w:rsidRPr="002C7CE9" w:rsidRDefault="00CD592A" w:rsidP="00CD592A">
      <w:pPr>
        <w:pStyle w:val="Clausea"/>
        <w:keepNext/>
        <w:keepLines/>
        <w:widowControl w:val="0"/>
        <w:tabs>
          <w:tab w:val="clear" w:pos="1418"/>
        </w:tabs>
        <w:snapToGrid w:val="0"/>
        <w:spacing w:line="276" w:lineRule="auto"/>
        <w:ind w:left="0" w:firstLine="0"/>
        <w:jc w:val="both"/>
        <w:rPr>
          <w:rFonts w:cs="Arial"/>
          <w:sz w:val="22"/>
          <w:szCs w:val="22"/>
        </w:rPr>
      </w:pPr>
      <w:bookmarkStart w:id="29" w:name="_Ref341785993"/>
      <w:bookmarkStart w:id="30" w:name="_Toc118809358"/>
      <w:bookmarkStart w:id="31" w:name="Clause_25"/>
      <w:r w:rsidRPr="002C7CE9">
        <w:rPr>
          <w:rFonts w:cs="Arial"/>
          <w:sz w:val="22"/>
          <w:szCs w:val="22"/>
        </w:rPr>
        <w:t>W</w:t>
      </w:r>
      <w:r>
        <w:rPr>
          <w:rFonts w:cs="Arial"/>
          <w:sz w:val="22"/>
          <w:szCs w:val="22"/>
        </w:rPr>
        <w:t>here a dispute arises under the</w:t>
      </w:r>
      <w:r w:rsidRPr="002C7CE9">
        <w:rPr>
          <w:rFonts w:cs="Arial"/>
          <w:sz w:val="22"/>
          <w:szCs w:val="22"/>
        </w:rPr>
        <w:t xml:space="preserve"> </w:t>
      </w:r>
      <w:r w:rsidR="006274EF">
        <w:rPr>
          <w:rFonts w:cs="Arial"/>
          <w:sz w:val="22"/>
          <w:szCs w:val="22"/>
        </w:rPr>
        <w:t>Agreement</w:t>
      </w:r>
      <w:r w:rsidRPr="002C7CE9">
        <w:rPr>
          <w:rFonts w:cs="Arial"/>
          <w:sz w:val="22"/>
          <w:szCs w:val="22"/>
        </w:rPr>
        <w:t xml:space="preserve"> the Parties agree to the following:</w:t>
      </w:r>
      <w:bookmarkEnd w:id="29"/>
      <w:bookmarkEnd w:id="30"/>
    </w:p>
    <w:p w14:paraId="587E04BA" w14:textId="77777777" w:rsidR="00CD592A" w:rsidRPr="005D4BDA" w:rsidRDefault="00CD592A" w:rsidP="005D4BDA">
      <w:pPr>
        <w:pStyle w:val="Footer"/>
        <w:numPr>
          <w:ilvl w:val="0"/>
          <w:numId w:val="37"/>
        </w:numPr>
        <w:spacing w:line="276" w:lineRule="auto"/>
        <w:jc w:val="both"/>
        <w:rPr>
          <w:szCs w:val="22"/>
        </w:rPr>
      </w:pPr>
      <w:bookmarkStart w:id="32" w:name="_Ref341785984"/>
      <w:r w:rsidRPr="005D4BDA">
        <w:rPr>
          <w:szCs w:val="22"/>
        </w:rPr>
        <w:t>the Party disputing an issue must provide the other Parties with written notice of the nature and details of the dispute;</w:t>
      </w:r>
    </w:p>
    <w:p w14:paraId="75883400" w14:textId="77777777" w:rsidR="00CD592A" w:rsidRPr="005D4BDA" w:rsidRDefault="00CD592A" w:rsidP="005D4BDA">
      <w:pPr>
        <w:pStyle w:val="Footer"/>
        <w:numPr>
          <w:ilvl w:val="0"/>
          <w:numId w:val="37"/>
        </w:numPr>
        <w:spacing w:line="276" w:lineRule="auto"/>
        <w:jc w:val="both"/>
        <w:rPr>
          <w:szCs w:val="22"/>
        </w:rPr>
      </w:pPr>
      <w:r w:rsidRPr="005D4BDA">
        <w:rPr>
          <w:szCs w:val="22"/>
        </w:rPr>
        <w:t>if the issue is at a local level, the Parties will attempt to solve the particular dispute by participating in an initial negotiation on the matter in dispute at the local level (i.e. school, region, diocese);</w:t>
      </w:r>
      <w:bookmarkEnd w:id="32"/>
    </w:p>
    <w:p w14:paraId="053FDB71" w14:textId="77777777" w:rsidR="00CD592A" w:rsidRPr="005D4BDA" w:rsidRDefault="00CD592A" w:rsidP="005D4BDA">
      <w:pPr>
        <w:pStyle w:val="Footer"/>
        <w:numPr>
          <w:ilvl w:val="0"/>
          <w:numId w:val="37"/>
        </w:numPr>
        <w:spacing w:line="276" w:lineRule="auto"/>
        <w:jc w:val="both"/>
        <w:rPr>
          <w:szCs w:val="22"/>
        </w:rPr>
      </w:pPr>
      <w:r w:rsidRPr="005D4BDA">
        <w:rPr>
          <w:szCs w:val="22"/>
        </w:rPr>
        <w:t>if the matter is not resolved at the local level, the matter will be referred to DCSWG;</w:t>
      </w:r>
    </w:p>
    <w:p w14:paraId="7DD21FD7" w14:textId="77777777" w:rsidR="00CD592A" w:rsidRPr="005D4BDA" w:rsidRDefault="00CD592A" w:rsidP="005D4BDA">
      <w:pPr>
        <w:pStyle w:val="Footer"/>
        <w:numPr>
          <w:ilvl w:val="0"/>
          <w:numId w:val="37"/>
        </w:numPr>
        <w:spacing w:line="276" w:lineRule="auto"/>
        <w:jc w:val="both"/>
        <w:rPr>
          <w:szCs w:val="22"/>
        </w:rPr>
      </w:pPr>
      <w:bookmarkStart w:id="33" w:name="_Ref343074232"/>
      <w:r w:rsidRPr="005D4BDA">
        <w:rPr>
          <w:szCs w:val="22"/>
        </w:rPr>
        <w:t>if the matter remains unresolved at DCSWG level, the matter will be referred for discussion by the Cross-Sector Group;</w:t>
      </w:r>
    </w:p>
    <w:p w14:paraId="011C783D" w14:textId="77777777" w:rsidR="00CD592A" w:rsidRPr="005D4BDA" w:rsidRDefault="00CD592A" w:rsidP="005D4BDA">
      <w:pPr>
        <w:pStyle w:val="Footer"/>
        <w:numPr>
          <w:ilvl w:val="0"/>
          <w:numId w:val="37"/>
        </w:numPr>
        <w:spacing w:line="276" w:lineRule="auto"/>
        <w:jc w:val="both"/>
        <w:rPr>
          <w:szCs w:val="22"/>
        </w:rPr>
      </w:pPr>
      <w:r w:rsidRPr="005D4BDA">
        <w:rPr>
          <w:szCs w:val="22"/>
        </w:rPr>
        <w:t xml:space="preserve">if the matter remains unresolved by the Cross-Sector Group, the matter will be referred for discussion between the Deputy Director-General, Schools &amp; Student Support (DoE), Chief Executive Officer (ISQ), and </w:t>
      </w:r>
      <w:bookmarkEnd w:id="33"/>
      <w:r w:rsidRPr="005D4BDA">
        <w:rPr>
          <w:szCs w:val="22"/>
        </w:rPr>
        <w:t>Executive Director (QCEC); and</w:t>
      </w:r>
    </w:p>
    <w:p w14:paraId="3C3D7CD3" w14:textId="77777777" w:rsidR="00CD592A" w:rsidRPr="005D4BDA" w:rsidRDefault="00CD592A" w:rsidP="005D4BDA">
      <w:pPr>
        <w:pStyle w:val="Footer"/>
        <w:numPr>
          <w:ilvl w:val="0"/>
          <w:numId w:val="37"/>
        </w:numPr>
        <w:spacing w:line="276" w:lineRule="auto"/>
        <w:jc w:val="both"/>
        <w:rPr>
          <w:szCs w:val="22"/>
        </w:rPr>
      </w:pPr>
      <w:r w:rsidRPr="005D4BDA">
        <w:rPr>
          <w:szCs w:val="22"/>
        </w:rPr>
        <w:t>if the matter continues unresolved for 10 Business Days from the discussion under clause 12.1(e), the matter will be referred to the Director-General (DoE), whose decision will be final.</w:t>
      </w:r>
      <w:bookmarkEnd w:id="31"/>
    </w:p>
    <w:p w14:paraId="1DEA7B21" w14:textId="77777777" w:rsidR="00CD592A" w:rsidRDefault="00CD592A" w:rsidP="00CD592A">
      <w:pPr>
        <w:rPr>
          <w:lang w:eastAsia="en-AU"/>
        </w:rPr>
      </w:pPr>
    </w:p>
    <w:p w14:paraId="47826313" w14:textId="77777777" w:rsidR="00CD592A" w:rsidRDefault="00CD592A" w:rsidP="00CD592A">
      <w:pPr>
        <w:rPr>
          <w:lang w:eastAsia="en-AU"/>
        </w:rPr>
      </w:pPr>
    </w:p>
    <w:p w14:paraId="701FB1AE" w14:textId="77777777" w:rsidR="00CD592A" w:rsidRDefault="00CD592A" w:rsidP="00CD592A">
      <w:pPr>
        <w:spacing w:after="0" w:line="240" w:lineRule="auto"/>
        <w:rPr>
          <w:color w:val="A6CE38" w:themeColor="accent5"/>
          <w:sz w:val="32"/>
          <w:szCs w:val="32"/>
        </w:rPr>
      </w:pPr>
      <w:r>
        <w:rPr>
          <w:color w:val="A6CE38" w:themeColor="accent5"/>
          <w:sz w:val="32"/>
          <w:szCs w:val="32"/>
        </w:rPr>
        <w:br w:type="page"/>
      </w:r>
    </w:p>
    <w:p w14:paraId="0AF061FE" w14:textId="77777777" w:rsidR="00CD592A" w:rsidRPr="005D4BDA" w:rsidRDefault="00CD592A" w:rsidP="00CD592A">
      <w:pPr>
        <w:pStyle w:val="Heading1"/>
        <w:rPr>
          <w:rFonts w:eastAsiaTheme="minorHAnsi"/>
          <w:bCs/>
          <w:color w:val="006B77"/>
          <w:sz w:val="36"/>
          <w:szCs w:val="36"/>
          <w:lang w:val="en-AU"/>
        </w:rPr>
      </w:pPr>
      <w:bookmarkStart w:id="34" w:name="_Toc161297901"/>
      <w:r w:rsidRPr="005D4BDA">
        <w:rPr>
          <w:rFonts w:eastAsiaTheme="minorHAnsi"/>
          <w:bCs/>
          <w:color w:val="006B77"/>
          <w:sz w:val="36"/>
          <w:szCs w:val="36"/>
          <w:lang w:val="en-AU"/>
        </w:rPr>
        <w:lastRenderedPageBreak/>
        <w:t>Part Two: Implementation</w:t>
      </w:r>
      <w:bookmarkEnd w:id="34"/>
    </w:p>
    <w:p w14:paraId="42EBF177" w14:textId="77777777" w:rsidR="00CD592A" w:rsidRPr="005D4BDA" w:rsidRDefault="009937D2" w:rsidP="00CD592A">
      <w:pPr>
        <w:pStyle w:val="Heading1"/>
        <w:rPr>
          <w:rFonts w:eastAsiaTheme="minorHAnsi"/>
          <w:color w:val="006B77"/>
          <w:sz w:val="28"/>
          <w:szCs w:val="28"/>
          <w:lang w:val="en-AU"/>
        </w:rPr>
      </w:pPr>
      <w:hyperlink w:anchor="Schedule1" w:history="1">
        <w:bookmarkStart w:id="35" w:name="_Toc161297902"/>
        <w:r w:rsidR="00CD592A" w:rsidRPr="005D4BDA">
          <w:rPr>
            <w:rFonts w:eastAsiaTheme="minorHAnsi"/>
            <w:bCs/>
            <w:color w:val="006B77"/>
            <w:sz w:val="32"/>
            <w:szCs w:val="40"/>
            <w:lang w:val="en-AU"/>
          </w:rPr>
          <w:t>Schedule 1</w:t>
        </w:r>
      </w:hyperlink>
      <w:r w:rsidR="00CD592A" w:rsidRPr="005D4BDA">
        <w:rPr>
          <w:rFonts w:eastAsiaTheme="minorHAnsi"/>
          <w:bCs/>
          <w:color w:val="006B77"/>
          <w:sz w:val="32"/>
          <w:szCs w:val="40"/>
          <w:lang w:val="en-AU"/>
        </w:rPr>
        <w:t xml:space="preserve"> - Dual enrolment program</w:t>
      </w:r>
      <w:bookmarkEnd w:id="35"/>
      <w:r w:rsidR="00CD592A" w:rsidRPr="005D4BDA">
        <w:rPr>
          <w:rFonts w:eastAsiaTheme="minorHAnsi"/>
          <w:color w:val="006B77"/>
          <w:sz w:val="28"/>
          <w:szCs w:val="28"/>
          <w:lang w:val="en-AU"/>
        </w:rPr>
        <w:t xml:space="preserve"> </w:t>
      </w:r>
    </w:p>
    <w:tbl>
      <w:tblPr>
        <w:tblpPr w:leftFromText="180" w:rightFromText="180" w:vertAnchor="text" w:horzAnchor="margin" w:tblpXSpec="center" w:tblpY="371"/>
        <w:tblW w:w="8789" w:type="dxa"/>
        <w:shd w:val="clear" w:color="auto" w:fill="EEF4F6"/>
        <w:tblLook w:val="04A0" w:firstRow="1" w:lastRow="0" w:firstColumn="1" w:lastColumn="0" w:noHBand="0" w:noVBand="1"/>
      </w:tblPr>
      <w:tblGrid>
        <w:gridCol w:w="8789"/>
      </w:tblGrid>
      <w:tr w:rsidR="00CD592A" w14:paraId="446D678D" w14:textId="77777777" w:rsidTr="00633DA4">
        <w:tc>
          <w:tcPr>
            <w:tcW w:w="8789" w:type="dxa"/>
            <w:shd w:val="clear" w:color="auto" w:fill="E5FDFF"/>
          </w:tcPr>
          <w:p w14:paraId="709B31CD" w14:textId="2E13FCE0" w:rsidR="00CD592A" w:rsidRPr="00534EE2" w:rsidRDefault="006274EF" w:rsidP="005D4BDA">
            <w:pPr>
              <w:keepNext/>
              <w:spacing w:line="276" w:lineRule="auto"/>
              <w:jc w:val="both"/>
              <w:rPr>
                <w:rFonts w:ascii="Arial Narrow" w:eastAsia="Times New Roman" w:hAnsi="Arial Narrow"/>
                <w:b/>
                <w:szCs w:val="22"/>
              </w:rPr>
            </w:pPr>
            <w:r>
              <w:rPr>
                <w:rFonts w:ascii="Arial Narrow" w:eastAsia="Times New Roman" w:hAnsi="Arial Narrow"/>
                <w:b/>
                <w:szCs w:val="22"/>
              </w:rPr>
              <w:t>The Agreement</w:t>
            </w:r>
            <w:r w:rsidR="00CD592A" w:rsidRPr="00534EE2">
              <w:rPr>
                <w:rFonts w:ascii="Arial Narrow" w:eastAsia="Times New Roman" w:hAnsi="Arial Narrow"/>
                <w:b/>
                <w:szCs w:val="22"/>
              </w:rPr>
              <w:t xml:space="preserve"> states:</w:t>
            </w:r>
          </w:p>
          <w:p w14:paraId="0CD281EF" w14:textId="77777777" w:rsidR="00CD592A" w:rsidRPr="00534EE2" w:rsidRDefault="00CD592A" w:rsidP="005D4BDA">
            <w:pPr>
              <w:keepNext/>
              <w:spacing w:line="276" w:lineRule="auto"/>
              <w:jc w:val="both"/>
              <w:rPr>
                <w:rFonts w:ascii="Arial Narrow" w:eastAsia="Times New Roman" w:hAnsi="Arial Narrow"/>
                <w:b/>
                <w:i/>
                <w:szCs w:val="22"/>
              </w:rPr>
            </w:pPr>
            <w:r w:rsidRPr="00534EE2">
              <w:rPr>
                <w:rFonts w:ascii="Arial Narrow" w:eastAsia="Times New Roman" w:hAnsi="Arial Narrow"/>
                <w:b/>
                <w:i/>
                <w:szCs w:val="22"/>
              </w:rPr>
              <w:t>General description</w:t>
            </w:r>
          </w:p>
          <w:p w14:paraId="02CF5611" w14:textId="77777777" w:rsidR="00CD592A" w:rsidRPr="00534EE2" w:rsidRDefault="00CD592A" w:rsidP="005D4BDA">
            <w:pPr>
              <w:keepNext/>
              <w:spacing w:line="276" w:lineRule="auto"/>
              <w:jc w:val="both"/>
              <w:rPr>
                <w:rFonts w:ascii="Arial Narrow" w:eastAsia="Times New Roman" w:hAnsi="Arial Narrow" w:cs="Arial"/>
                <w:szCs w:val="22"/>
              </w:rPr>
            </w:pPr>
            <w:r w:rsidRPr="00534EE2">
              <w:rPr>
                <w:rFonts w:ascii="Arial Narrow" w:eastAsia="Times New Roman" w:hAnsi="Arial Narrow" w:cs="Arial"/>
                <w:szCs w:val="22"/>
              </w:rPr>
              <w:t>Dual Enrolment is available for eligible students with disability who may enrol in both a Non-State School and either:</w:t>
            </w:r>
          </w:p>
          <w:p w14:paraId="5317A264" w14:textId="77777777" w:rsidR="005D4BDA" w:rsidRDefault="00CD592A" w:rsidP="005D4BDA">
            <w:pPr>
              <w:pStyle w:val="Footer"/>
              <w:keepNext/>
              <w:numPr>
                <w:ilvl w:val="0"/>
                <w:numId w:val="29"/>
              </w:numPr>
              <w:spacing w:line="276" w:lineRule="auto"/>
              <w:jc w:val="both"/>
              <w:rPr>
                <w:rFonts w:ascii="Arial Narrow" w:eastAsia="Times New Roman" w:hAnsi="Arial Narrow" w:cs="Arial"/>
                <w:szCs w:val="22"/>
              </w:rPr>
            </w:pPr>
            <w:r w:rsidRPr="00311BB4">
              <w:rPr>
                <w:rFonts w:ascii="Arial Narrow" w:eastAsia="Times New Roman" w:hAnsi="Arial Narrow" w:cs="Arial"/>
                <w:szCs w:val="22"/>
              </w:rPr>
              <w:t>a State Special School; or</w:t>
            </w:r>
          </w:p>
          <w:p w14:paraId="21AEBFBC" w14:textId="10882C49" w:rsidR="00CD592A" w:rsidRPr="005D4BDA" w:rsidRDefault="00CD592A" w:rsidP="005D4BDA">
            <w:pPr>
              <w:pStyle w:val="Footer"/>
              <w:keepNext/>
              <w:numPr>
                <w:ilvl w:val="0"/>
                <w:numId w:val="29"/>
              </w:numPr>
              <w:spacing w:line="276" w:lineRule="auto"/>
              <w:jc w:val="both"/>
              <w:rPr>
                <w:rFonts w:ascii="Arial Narrow" w:eastAsia="Times New Roman" w:hAnsi="Arial Narrow" w:cs="Arial"/>
                <w:szCs w:val="22"/>
              </w:rPr>
            </w:pPr>
            <w:r w:rsidRPr="005D4BDA">
              <w:rPr>
                <w:rFonts w:ascii="Arial Narrow" w:eastAsia="Times New Roman" w:hAnsi="Arial Narrow" w:cs="Arial"/>
                <w:szCs w:val="22"/>
              </w:rPr>
              <w:t>State School (primary or secondary).</w:t>
            </w:r>
          </w:p>
          <w:p w14:paraId="47FE62B1" w14:textId="77777777" w:rsidR="00CD592A" w:rsidRPr="00D6023A" w:rsidRDefault="00CD592A" w:rsidP="005D4BDA">
            <w:pPr>
              <w:spacing w:line="276" w:lineRule="auto"/>
              <w:jc w:val="both"/>
              <w:rPr>
                <w:rFonts w:ascii="Arial Narrow" w:hAnsi="Arial Narrow"/>
                <w:b/>
                <w:i/>
              </w:rPr>
            </w:pPr>
            <w:r w:rsidRPr="00D6023A">
              <w:rPr>
                <w:rFonts w:ascii="Arial Narrow" w:hAnsi="Arial Narrow"/>
                <w:b/>
                <w:i/>
              </w:rPr>
              <w:t>Eligibility</w:t>
            </w:r>
          </w:p>
          <w:p w14:paraId="051D0083" w14:textId="77777777" w:rsidR="00CD592A" w:rsidRPr="00311BB4" w:rsidRDefault="00CD592A" w:rsidP="005D4BDA">
            <w:pPr>
              <w:keepLines/>
              <w:widowControl w:val="0"/>
              <w:spacing w:line="276" w:lineRule="auto"/>
              <w:jc w:val="both"/>
              <w:rPr>
                <w:rFonts w:ascii="Arial Narrow" w:eastAsia="Times New Roman" w:hAnsi="Arial Narrow" w:cs="Arial"/>
                <w:szCs w:val="22"/>
              </w:rPr>
            </w:pPr>
            <w:r w:rsidRPr="00311BB4">
              <w:rPr>
                <w:rFonts w:ascii="Arial Narrow" w:eastAsia="Times New Roman" w:hAnsi="Arial Narrow" w:cs="Arial"/>
                <w:szCs w:val="22"/>
              </w:rPr>
              <w:t>The Parties acknowledge that Dual Enrolment is dependent on:</w:t>
            </w:r>
          </w:p>
          <w:p w14:paraId="44A95DC2" w14:textId="77777777" w:rsidR="00CD592A" w:rsidRPr="00311BB4" w:rsidRDefault="00CD592A" w:rsidP="005D4BDA">
            <w:pPr>
              <w:keepLines/>
              <w:widowControl w:val="0"/>
              <w:numPr>
                <w:ilvl w:val="0"/>
                <w:numId w:val="30"/>
              </w:numPr>
              <w:spacing w:line="276" w:lineRule="auto"/>
              <w:ind w:hanging="360"/>
              <w:jc w:val="both"/>
              <w:rPr>
                <w:rFonts w:ascii="Arial Narrow" w:eastAsia="Times New Roman" w:hAnsi="Arial Narrow" w:cs="Arial"/>
                <w:szCs w:val="22"/>
              </w:rPr>
            </w:pPr>
            <w:r w:rsidRPr="00311BB4">
              <w:rPr>
                <w:rFonts w:ascii="Arial Narrow" w:eastAsia="Times New Roman" w:hAnsi="Arial Narrow" w:cs="Arial"/>
                <w:szCs w:val="22"/>
              </w:rPr>
              <w:t xml:space="preserve">the student meeting the eligibility criteria for enrolment into a State Special School; </w:t>
            </w:r>
          </w:p>
          <w:p w14:paraId="307EAFD9" w14:textId="77777777" w:rsidR="00CD592A" w:rsidRPr="00311BB4" w:rsidRDefault="00CD592A" w:rsidP="005D4BDA">
            <w:pPr>
              <w:keepLines/>
              <w:widowControl w:val="0"/>
              <w:numPr>
                <w:ilvl w:val="0"/>
                <w:numId w:val="30"/>
              </w:numPr>
              <w:spacing w:line="276" w:lineRule="auto"/>
              <w:ind w:hanging="360"/>
              <w:jc w:val="both"/>
              <w:rPr>
                <w:rFonts w:ascii="Arial Narrow" w:eastAsia="Times New Roman" w:hAnsi="Arial Narrow" w:cs="Arial"/>
                <w:szCs w:val="22"/>
              </w:rPr>
            </w:pPr>
            <w:r w:rsidRPr="00311BB4">
              <w:rPr>
                <w:rFonts w:ascii="Arial Narrow" w:eastAsia="Times New Roman" w:hAnsi="Arial Narrow" w:cs="Arial"/>
                <w:szCs w:val="22"/>
              </w:rPr>
              <w:t xml:space="preserve">the student being enrolled at the State School by the State School principal; </w:t>
            </w:r>
          </w:p>
          <w:p w14:paraId="072CDF8B" w14:textId="77777777" w:rsidR="00CD592A" w:rsidRPr="00311BB4" w:rsidRDefault="00CD592A" w:rsidP="005D4BDA">
            <w:pPr>
              <w:keepLines/>
              <w:widowControl w:val="0"/>
              <w:numPr>
                <w:ilvl w:val="0"/>
                <w:numId w:val="30"/>
              </w:numPr>
              <w:spacing w:line="276" w:lineRule="auto"/>
              <w:ind w:hanging="360"/>
              <w:jc w:val="both"/>
              <w:rPr>
                <w:rFonts w:ascii="Arial Narrow" w:eastAsia="Times New Roman" w:hAnsi="Arial Narrow" w:cs="Arial"/>
                <w:szCs w:val="22"/>
              </w:rPr>
            </w:pPr>
            <w:r w:rsidRPr="00311BB4">
              <w:rPr>
                <w:rFonts w:ascii="Arial Narrow" w:eastAsia="Times New Roman" w:hAnsi="Arial Narrow" w:cs="Arial"/>
                <w:szCs w:val="22"/>
              </w:rPr>
              <w:t>the student's part-time participation in the State School and Non-State School being equivalent to full-time participation in one school, unless an exception to full-time participation under the EGPA applies; and</w:t>
            </w:r>
          </w:p>
          <w:p w14:paraId="5F888474" w14:textId="77777777" w:rsidR="00CD592A" w:rsidRPr="00311BB4" w:rsidRDefault="00CD592A" w:rsidP="005D4BDA">
            <w:pPr>
              <w:keepLines/>
              <w:widowControl w:val="0"/>
              <w:numPr>
                <w:ilvl w:val="0"/>
                <w:numId w:val="30"/>
              </w:numPr>
              <w:spacing w:line="276" w:lineRule="auto"/>
              <w:ind w:hanging="360"/>
              <w:jc w:val="both"/>
              <w:rPr>
                <w:rFonts w:ascii="Arial Narrow" w:eastAsia="Times New Roman" w:hAnsi="Arial Narrow" w:cs="Arial"/>
                <w:szCs w:val="22"/>
              </w:rPr>
            </w:pPr>
            <w:r w:rsidRPr="00311BB4">
              <w:rPr>
                <w:rFonts w:ascii="Arial Narrow" w:eastAsia="Times New Roman" w:hAnsi="Arial Narrow" w:cs="Arial"/>
                <w:szCs w:val="22"/>
              </w:rPr>
              <w:t>the Dual Enrolment meeting and continuing to meet the requirements of sections 182-183 of the EGPA.</w:t>
            </w:r>
          </w:p>
          <w:p w14:paraId="134E2F62" w14:textId="77777777" w:rsidR="00CD592A" w:rsidRDefault="00CD592A" w:rsidP="005D4BDA">
            <w:pPr>
              <w:keepLines/>
              <w:widowControl w:val="0"/>
              <w:spacing w:line="276" w:lineRule="auto"/>
              <w:jc w:val="both"/>
              <w:rPr>
                <w:rFonts w:ascii="Arial Narrow" w:eastAsia="Times New Roman" w:hAnsi="Arial Narrow" w:cs="Arial"/>
                <w:b/>
                <w:i/>
                <w:szCs w:val="22"/>
              </w:rPr>
            </w:pPr>
            <w:r w:rsidRPr="00311BB4">
              <w:rPr>
                <w:rFonts w:ascii="Arial Narrow" w:eastAsia="Times New Roman" w:hAnsi="Arial Narrow" w:cs="Arial"/>
                <w:b/>
                <w:i/>
                <w:szCs w:val="22"/>
              </w:rPr>
              <w:t>Dual Enrolment at a State Special School</w:t>
            </w:r>
          </w:p>
          <w:p w14:paraId="397C82E4" w14:textId="77777777" w:rsidR="00CD592A" w:rsidRPr="00534EE2" w:rsidRDefault="00CD592A" w:rsidP="005D4BDA">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i/>
                <w:szCs w:val="22"/>
                <w:u w:val="single"/>
              </w:rPr>
              <w:t>Dual enrolment between a Non-State School and a State Special School</w:t>
            </w:r>
          </w:p>
          <w:p w14:paraId="78B638D2" w14:textId="77777777" w:rsidR="00CD592A" w:rsidRPr="00534EE2" w:rsidRDefault="00CD592A" w:rsidP="005D4BDA">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When determining applications for the enrolment to any State School, the principals must comply with the requirements of the EGPA.</w:t>
            </w:r>
          </w:p>
          <w:p w14:paraId="01AEC1E2" w14:textId="77777777" w:rsidR="00CD592A" w:rsidRPr="00534EE2" w:rsidRDefault="00CD592A" w:rsidP="005D4BDA">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To be eligible for enrolment in a State Special School a student must meet the criteria set out in Chapter 8, Part 1, Division 3 of the EGPA and in particular section 166(1) which requires that the chief executive, or their delegate, is satisfied that:</w:t>
            </w:r>
          </w:p>
          <w:p w14:paraId="2850BCAA" w14:textId="77777777" w:rsidR="00CD592A" w:rsidRPr="00311BB4" w:rsidRDefault="00CD592A" w:rsidP="005D4BDA">
            <w:pPr>
              <w:pStyle w:val="Footer"/>
              <w:keepLines/>
              <w:widowControl w:val="0"/>
              <w:numPr>
                <w:ilvl w:val="0"/>
                <w:numId w:val="29"/>
              </w:numPr>
              <w:spacing w:line="276" w:lineRule="auto"/>
              <w:jc w:val="both"/>
              <w:rPr>
                <w:rFonts w:ascii="Arial Narrow" w:eastAsia="Times New Roman" w:hAnsi="Arial Narrow" w:cs="Arial"/>
                <w:szCs w:val="22"/>
              </w:rPr>
            </w:pPr>
            <w:r w:rsidRPr="00311BB4">
              <w:rPr>
                <w:rFonts w:ascii="Arial Narrow" w:eastAsia="Times New Roman" w:hAnsi="Arial Narrow" w:cs="Arial"/>
                <w:szCs w:val="22"/>
              </w:rPr>
              <w:t>the prospective student is a person with a disability; and</w:t>
            </w:r>
          </w:p>
          <w:p w14:paraId="3C629D21" w14:textId="77777777" w:rsidR="00CD592A" w:rsidRPr="00311BB4" w:rsidRDefault="00CD592A" w:rsidP="005D4BDA">
            <w:pPr>
              <w:pStyle w:val="Footer"/>
              <w:keepLines/>
              <w:widowControl w:val="0"/>
              <w:numPr>
                <w:ilvl w:val="0"/>
                <w:numId w:val="29"/>
              </w:numPr>
              <w:spacing w:line="276" w:lineRule="auto"/>
              <w:jc w:val="both"/>
              <w:rPr>
                <w:rFonts w:ascii="Arial Narrow" w:eastAsia="Times New Roman" w:hAnsi="Arial Narrow" w:cs="Arial"/>
                <w:szCs w:val="22"/>
              </w:rPr>
            </w:pPr>
            <w:r w:rsidRPr="00311BB4">
              <w:rPr>
                <w:rFonts w:ascii="Arial Narrow" w:eastAsia="Times New Roman" w:hAnsi="Arial Narrow" w:cs="Arial"/>
                <w:szCs w:val="22"/>
              </w:rPr>
              <w:t>the State Special School is able to cater for the educational needs of the prospective student.</w:t>
            </w:r>
          </w:p>
          <w:p w14:paraId="2E32BD87" w14:textId="77777777" w:rsidR="00CD592A" w:rsidRDefault="00CD592A" w:rsidP="005D4BDA">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The criteria for determining whether the prospective student has a disability is set out in the Minister’s Special school eligibility (‘person with a disability’ criteria) policy.</w:t>
            </w:r>
          </w:p>
          <w:p w14:paraId="6B9DA2E8" w14:textId="77777777" w:rsidR="00CD592A" w:rsidRPr="00311BB4" w:rsidRDefault="00CD592A" w:rsidP="005D4BDA">
            <w:pPr>
              <w:keepLines/>
              <w:widowControl w:val="0"/>
              <w:spacing w:line="276" w:lineRule="auto"/>
              <w:jc w:val="both"/>
              <w:rPr>
                <w:rFonts w:ascii="Arial Narrow" w:eastAsia="Times New Roman" w:hAnsi="Arial Narrow" w:cs="Arial"/>
                <w:i/>
                <w:szCs w:val="22"/>
                <w:u w:val="single"/>
              </w:rPr>
            </w:pPr>
            <w:r w:rsidRPr="00311BB4">
              <w:rPr>
                <w:rFonts w:ascii="Arial Narrow" w:eastAsia="Times New Roman" w:hAnsi="Arial Narrow" w:cs="Arial"/>
                <w:i/>
                <w:szCs w:val="22"/>
                <w:u w:val="single"/>
              </w:rPr>
              <w:t>Process to determine State Special School enrolment eligibility</w:t>
            </w:r>
          </w:p>
          <w:p w14:paraId="197F8755" w14:textId="77777777" w:rsidR="00CD592A" w:rsidRPr="00534EE2" w:rsidRDefault="00CD592A" w:rsidP="005D4BDA">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The process for determining the prospective student’s eligibility for enrolment in a State Special School is set out in DoE’s State special school enrolment (additional requirements) procedure.</w:t>
            </w:r>
          </w:p>
          <w:p w14:paraId="4C7794D4" w14:textId="30CCC19E" w:rsidR="00CD592A" w:rsidRDefault="00CD592A" w:rsidP="005D4BDA">
            <w:pPr>
              <w:keepLines/>
              <w:widowControl w:val="0"/>
              <w:tabs>
                <w:tab w:val="left" w:pos="3369"/>
              </w:tabs>
              <w:spacing w:line="276" w:lineRule="auto"/>
              <w:jc w:val="both"/>
              <w:rPr>
                <w:rFonts w:ascii="Arial Narrow" w:eastAsia="Times New Roman" w:hAnsi="Arial Narrow" w:cs="Arial"/>
                <w:szCs w:val="22"/>
              </w:rPr>
            </w:pPr>
            <w:r w:rsidRPr="00534EE2">
              <w:rPr>
                <w:rFonts w:ascii="Arial Narrow" w:eastAsia="Times New Roman" w:hAnsi="Arial Narrow" w:cs="Arial"/>
                <w:szCs w:val="22"/>
              </w:rPr>
              <w:t xml:space="preserve">Before an application for State Special School enrolment is made, Non-State Schools supporting students and families to access Dual Enrolment will contact the preferred State Special School or DoE’s Regional Office to discuss the prospective student’s needs and suitability for enrolment in a State Special School. </w:t>
            </w:r>
          </w:p>
          <w:p w14:paraId="229577C3" w14:textId="77777777" w:rsidR="00CD592A" w:rsidRDefault="00CD592A" w:rsidP="00593378">
            <w:pPr>
              <w:keepLines/>
              <w:widowControl w:val="0"/>
              <w:spacing w:line="276" w:lineRule="auto"/>
              <w:jc w:val="both"/>
              <w:rPr>
                <w:rFonts w:ascii="Arial Narrow" w:eastAsia="Times New Roman" w:hAnsi="Arial Narrow" w:cs="Arial"/>
                <w:b/>
                <w:i/>
                <w:szCs w:val="22"/>
                <w:lang w:val="en"/>
              </w:rPr>
            </w:pPr>
            <w:r w:rsidRPr="00311BB4">
              <w:rPr>
                <w:rFonts w:ascii="Arial Narrow" w:eastAsia="Times New Roman" w:hAnsi="Arial Narrow" w:cs="Arial"/>
                <w:b/>
                <w:i/>
                <w:szCs w:val="22"/>
                <w:lang w:val="en"/>
              </w:rPr>
              <w:lastRenderedPageBreak/>
              <w:t xml:space="preserve">Dual Enrolment with a State School (primary and secondary) </w:t>
            </w:r>
          </w:p>
          <w:p w14:paraId="5B203926" w14:textId="77777777" w:rsidR="00CD592A" w:rsidRPr="00E04335" w:rsidRDefault="00CD592A" w:rsidP="00593378">
            <w:pPr>
              <w:keepLines/>
              <w:widowControl w:val="0"/>
              <w:spacing w:line="276" w:lineRule="auto"/>
              <w:jc w:val="both"/>
              <w:rPr>
                <w:rFonts w:ascii="Arial Narrow" w:eastAsia="Times New Roman" w:hAnsi="Arial Narrow" w:cs="Arial"/>
                <w:szCs w:val="22"/>
              </w:rPr>
            </w:pPr>
            <w:r w:rsidRPr="00E04335">
              <w:rPr>
                <w:rFonts w:ascii="Arial Narrow" w:eastAsia="Times New Roman" w:hAnsi="Arial Narrow" w:cs="Arial"/>
                <w:i/>
                <w:szCs w:val="22"/>
                <w:u w:val="single"/>
              </w:rPr>
              <w:t>Dual enrolment between a Non-State School and a primary or secondary State School</w:t>
            </w:r>
            <w:r w:rsidRPr="00E04335">
              <w:rPr>
                <w:rFonts w:ascii="Arial Narrow" w:eastAsia="Times New Roman" w:hAnsi="Arial Narrow"/>
                <w:szCs w:val="22"/>
              </w:rPr>
              <w:t xml:space="preserve"> </w:t>
            </w:r>
          </w:p>
          <w:p w14:paraId="7E3D4151" w14:textId="77777777" w:rsidR="00CD592A" w:rsidRPr="00534EE2" w:rsidRDefault="00CD592A" w:rsidP="00593378">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If Dual Enrolment at a State Special School is not practical (e.g. there is not a State Special School close by), Dual Enrolment may be considered at a particular State School (primary or secondary) which specialises in making adjustments for the prospective student’s disability.</w:t>
            </w:r>
          </w:p>
          <w:p w14:paraId="0EFFAA74" w14:textId="77777777" w:rsidR="00CD592A" w:rsidRPr="00534EE2" w:rsidRDefault="00CD592A" w:rsidP="00593378">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Enrolment in a State School (primary or secondary) must be approved in accordance with the EGPA and parents are required to make an enrolment application in accordance with DoE’s Enrolment in state primary, secondary and special school procedure.</w:t>
            </w:r>
          </w:p>
          <w:p w14:paraId="013AD885" w14:textId="77777777" w:rsidR="00CD592A" w:rsidRPr="009138C5" w:rsidRDefault="00CD592A" w:rsidP="00593378">
            <w:pPr>
              <w:keepLines/>
              <w:widowControl w:val="0"/>
              <w:spacing w:line="276" w:lineRule="auto"/>
              <w:jc w:val="both"/>
              <w:rPr>
                <w:rFonts w:ascii="Arial Narrow" w:eastAsia="Times New Roman" w:hAnsi="Arial Narrow" w:cs="Arial"/>
                <w:szCs w:val="22"/>
              </w:rPr>
            </w:pPr>
            <w:r w:rsidRPr="00534EE2">
              <w:rPr>
                <w:rFonts w:ascii="Arial Narrow" w:eastAsia="Times New Roman" w:hAnsi="Arial Narrow" w:cs="Arial"/>
                <w:szCs w:val="22"/>
              </w:rPr>
              <w:t xml:space="preserve">ISQ and QCEC acknowledge that specialist education support provided at a State School (primary or </w:t>
            </w:r>
            <w:r w:rsidRPr="009138C5">
              <w:rPr>
                <w:rFonts w:ascii="Arial Narrow" w:eastAsia="Times New Roman" w:hAnsi="Arial Narrow" w:cs="Arial"/>
                <w:szCs w:val="22"/>
              </w:rPr>
              <w:t>secondary) is ultimately determined by the State School principal taking into consideration the educational support requirements of the particular prospective student.</w:t>
            </w:r>
          </w:p>
          <w:p w14:paraId="49911885" w14:textId="77777777" w:rsidR="00CD592A" w:rsidRPr="00311BB4" w:rsidRDefault="00CD592A" w:rsidP="00593378">
            <w:pPr>
              <w:keepLines/>
              <w:widowControl w:val="0"/>
              <w:spacing w:line="276" w:lineRule="auto"/>
              <w:jc w:val="both"/>
              <w:rPr>
                <w:rFonts w:ascii="Arial Narrow" w:eastAsia="Times New Roman" w:hAnsi="Arial Narrow" w:cs="Arial"/>
                <w:b/>
                <w:szCs w:val="22"/>
              </w:rPr>
            </w:pPr>
            <w:r w:rsidRPr="00311BB4">
              <w:rPr>
                <w:rFonts w:ascii="Arial Narrow" w:eastAsia="Times New Roman" w:hAnsi="Arial Narrow" w:cs="Arial"/>
                <w:b/>
                <w:szCs w:val="22"/>
              </w:rPr>
              <w:t>Dual Enrolment form</w:t>
            </w:r>
          </w:p>
          <w:p w14:paraId="5E66749E" w14:textId="77777777" w:rsidR="00CD592A" w:rsidRPr="00311BB4" w:rsidRDefault="00CD592A" w:rsidP="00593378">
            <w:pPr>
              <w:keepLines/>
              <w:widowControl w:val="0"/>
              <w:spacing w:line="276" w:lineRule="auto"/>
              <w:jc w:val="both"/>
              <w:rPr>
                <w:rFonts w:ascii="Arial Narrow" w:eastAsia="Times New Roman" w:hAnsi="Arial Narrow" w:cs="Arial"/>
                <w:szCs w:val="22"/>
              </w:rPr>
            </w:pPr>
            <w:r w:rsidRPr="00311BB4">
              <w:rPr>
                <w:rFonts w:ascii="Arial Narrow" w:eastAsia="Times New Roman" w:hAnsi="Arial Narrow" w:cs="Arial"/>
                <w:szCs w:val="22"/>
              </w:rPr>
              <w:t xml:space="preserve">The State School and Non-State School providing the educational program through Dual Enrolment must correctly complete DoE’s approved form </w:t>
            </w:r>
            <w:hyperlink r:id="rId13" w:history="1">
              <w:r w:rsidRPr="00305EA1">
                <w:rPr>
                  <w:rStyle w:val="PageNumber"/>
                  <w:rFonts w:ascii="Arial Narrow" w:eastAsia="Times New Roman" w:hAnsi="Arial Narrow" w:cs="Arial"/>
                  <w:i/>
                  <w:color w:val="0000FF"/>
                  <w:szCs w:val="22"/>
                  <w:u w:val="single"/>
                </w:rPr>
                <w:t>Dual enrolment of students with disability in a state special school and non-state school</w:t>
              </w:r>
            </w:hyperlink>
            <w:r w:rsidRPr="00305EA1">
              <w:rPr>
                <w:rFonts w:ascii="Arial Narrow" w:eastAsia="Times New Roman" w:hAnsi="Arial Narrow" w:cs="Arial"/>
                <w:i/>
                <w:color w:val="0000FF"/>
                <w:szCs w:val="22"/>
              </w:rPr>
              <w:t xml:space="preserve"> </w:t>
            </w:r>
            <w:r w:rsidRPr="00305EA1">
              <w:rPr>
                <w:rFonts w:ascii="Arial Narrow" w:eastAsia="Times New Roman" w:hAnsi="Arial Narrow" w:cs="Arial"/>
                <w:color w:val="0000FF"/>
                <w:szCs w:val="22"/>
              </w:rPr>
              <w:t>i</w:t>
            </w:r>
            <w:r w:rsidRPr="00311BB4">
              <w:rPr>
                <w:rFonts w:ascii="Arial Narrow" w:eastAsia="Times New Roman" w:hAnsi="Arial Narrow" w:cs="Arial"/>
                <w:szCs w:val="22"/>
              </w:rPr>
              <w:t>ncluding seeking the student’s (where appropriate) and parent/carer agreement.</w:t>
            </w:r>
          </w:p>
          <w:p w14:paraId="1B94AF96" w14:textId="685A4C9D" w:rsidR="00CD592A" w:rsidRPr="00311BB4" w:rsidRDefault="00CD592A" w:rsidP="00593378">
            <w:pPr>
              <w:keepLines/>
              <w:widowControl w:val="0"/>
              <w:spacing w:line="276" w:lineRule="auto"/>
              <w:jc w:val="both"/>
              <w:rPr>
                <w:rFonts w:ascii="Arial Narrow" w:eastAsia="Times New Roman" w:hAnsi="Arial Narrow" w:cs="Arial"/>
                <w:b/>
                <w:szCs w:val="22"/>
              </w:rPr>
            </w:pPr>
            <w:r w:rsidRPr="00311BB4">
              <w:rPr>
                <w:rFonts w:ascii="Arial Narrow" w:eastAsia="Times New Roman" w:hAnsi="Arial Narrow" w:cs="Arial"/>
                <w:b/>
                <w:szCs w:val="22"/>
              </w:rPr>
              <w:t xml:space="preserve">Annual reporting (clause </w:t>
            </w:r>
            <w:r w:rsidR="005C4C54">
              <w:rPr>
                <w:rFonts w:ascii="Arial Narrow" w:eastAsia="Times New Roman" w:hAnsi="Arial Narrow" w:cs="Arial"/>
                <w:b/>
                <w:szCs w:val="22"/>
              </w:rPr>
              <w:t>4.3</w:t>
            </w:r>
            <w:r w:rsidRPr="00311BB4">
              <w:rPr>
                <w:rFonts w:ascii="Arial Narrow" w:eastAsia="Times New Roman" w:hAnsi="Arial Narrow" w:cs="Arial"/>
                <w:b/>
                <w:szCs w:val="22"/>
              </w:rPr>
              <w:t>)</w:t>
            </w:r>
          </w:p>
          <w:p w14:paraId="3220CD55" w14:textId="6ECB45E6" w:rsidR="00CD592A" w:rsidRPr="00311BB4" w:rsidRDefault="00CD592A" w:rsidP="00593378">
            <w:pPr>
              <w:keepLines/>
              <w:widowControl w:val="0"/>
              <w:spacing w:line="276" w:lineRule="auto"/>
              <w:jc w:val="both"/>
              <w:rPr>
                <w:rFonts w:ascii="Arial Narrow" w:eastAsia="Times New Roman" w:hAnsi="Arial Narrow" w:cs="Arial"/>
                <w:szCs w:val="22"/>
              </w:rPr>
            </w:pPr>
            <w:r w:rsidRPr="00311BB4">
              <w:rPr>
                <w:rFonts w:ascii="Arial Narrow" w:eastAsia="Times New Roman" w:hAnsi="Arial Narrow" w:cs="Arial"/>
                <w:szCs w:val="22"/>
              </w:rPr>
              <w:t xml:space="preserve">DoE will provide a report to QCEC and ISQ, in accordance with clause </w:t>
            </w:r>
            <w:r w:rsidRPr="005C4C54">
              <w:rPr>
                <w:rFonts w:ascii="Arial Narrow" w:eastAsia="Times New Roman" w:hAnsi="Arial Narrow" w:cs="Arial"/>
                <w:szCs w:val="22"/>
              </w:rPr>
              <w:fldChar w:fldCharType="begin"/>
            </w:r>
            <w:r w:rsidRPr="005C4C54">
              <w:rPr>
                <w:rFonts w:ascii="Arial Narrow" w:eastAsia="Times New Roman" w:hAnsi="Arial Narrow" w:cs="Arial"/>
                <w:szCs w:val="22"/>
              </w:rPr>
              <w:instrText xml:space="preserve"> REF _Ref114642268 \r \h  \* MERGEFORMAT </w:instrText>
            </w:r>
            <w:r w:rsidRPr="005C4C54">
              <w:rPr>
                <w:rFonts w:ascii="Arial Narrow" w:eastAsia="Times New Roman" w:hAnsi="Arial Narrow" w:cs="Arial"/>
                <w:szCs w:val="22"/>
              </w:rPr>
            </w:r>
            <w:r w:rsidRPr="005C4C54">
              <w:rPr>
                <w:rFonts w:ascii="Arial Narrow" w:eastAsia="Times New Roman" w:hAnsi="Arial Narrow" w:cs="Arial"/>
                <w:szCs w:val="22"/>
              </w:rPr>
              <w:fldChar w:fldCharType="separate"/>
            </w:r>
            <w:r w:rsidR="00EC68EB" w:rsidRPr="005C4C54">
              <w:rPr>
                <w:rFonts w:ascii="Arial Narrow" w:eastAsia="Times New Roman" w:hAnsi="Arial Narrow" w:cs="Arial"/>
                <w:szCs w:val="22"/>
                <w:lang w:val="en-US"/>
              </w:rPr>
              <w:t xml:space="preserve"> </w:t>
            </w:r>
            <w:r w:rsidR="005C4C54" w:rsidRPr="005C4C54">
              <w:rPr>
                <w:rFonts w:ascii="Arial Narrow" w:eastAsia="Times New Roman" w:hAnsi="Arial Narrow" w:cs="Arial"/>
                <w:szCs w:val="22"/>
                <w:lang w:val="en-US"/>
              </w:rPr>
              <w:t>4.3</w:t>
            </w:r>
            <w:r w:rsidRPr="005C4C54">
              <w:rPr>
                <w:rFonts w:ascii="Arial Narrow" w:eastAsia="Times New Roman" w:hAnsi="Arial Narrow" w:cs="Arial"/>
                <w:szCs w:val="22"/>
              </w:rPr>
              <w:fldChar w:fldCharType="end"/>
            </w:r>
            <w:r w:rsidRPr="005C4C54">
              <w:rPr>
                <w:rFonts w:ascii="Arial Narrow" w:eastAsia="Times New Roman" w:hAnsi="Arial Narrow" w:cs="Arial"/>
                <w:szCs w:val="22"/>
              </w:rPr>
              <w:t xml:space="preserve"> </w:t>
            </w:r>
            <w:r w:rsidRPr="00311BB4">
              <w:rPr>
                <w:rFonts w:ascii="Arial Narrow" w:eastAsia="Times New Roman" w:hAnsi="Arial Narrow" w:cs="Arial"/>
                <w:szCs w:val="22"/>
              </w:rPr>
              <w:t>of the Agreement, on the number of students accessing Dual Enrolment for each sector in its annual report to QCEC and ISQ.</w:t>
            </w:r>
          </w:p>
          <w:p w14:paraId="2F72066E" w14:textId="77777777" w:rsidR="00CD592A" w:rsidRPr="0001667F" w:rsidRDefault="00CD592A" w:rsidP="00593378">
            <w:pPr>
              <w:keepLines/>
              <w:widowControl w:val="0"/>
              <w:spacing w:line="276" w:lineRule="auto"/>
              <w:jc w:val="both"/>
              <w:rPr>
                <w:rFonts w:ascii="Arial Narrow" w:eastAsia="Times New Roman" w:hAnsi="Arial Narrow" w:cs="Arial"/>
                <w:szCs w:val="22"/>
              </w:rPr>
            </w:pPr>
            <w:r w:rsidRPr="00311BB4">
              <w:rPr>
                <w:rFonts w:ascii="Arial Narrow" w:eastAsia="Times New Roman" w:hAnsi="Arial Narrow" w:cs="Arial"/>
                <w:szCs w:val="22"/>
              </w:rPr>
              <w:t>Details of the students and schools attended will be provided to the relevant sector</w:t>
            </w:r>
          </w:p>
        </w:tc>
      </w:tr>
    </w:tbl>
    <w:p w14:paraId="342A71E7" w14:textId="77777777" w:rsidR="00CD592A" w:rsidRPr="00593378" w:rsidRDefault="00CD592A" w:rsidP="00593378">
      <w:pPr>
        <w:pStyle w:val="Heading3"/>
      </w:pPr>
      <w:bookmarkStart w:id="36" w:name="_Toc118809361"/>
      <w:bookmarkStart w:id="37" w:name="_Toc138341109"/>
      <w:bookmarkStart w:id="38" w:name="_Toc160789127"/>
      <w:bookmarkStart w:id="39" w:name="_Toc160789414"/>
      <w:bookmarkStart w:id="40" w:name="_Toc161297903"/>
      <w:r w:rsidRPr="00593378">
        <w:lastRenderedPageBreak/>
        <w:t>Process</w:t>
      </w:r>
      <w:bookmarkEnd w:id="36"/>
      <w:bookmarkEnd w:id="37"/>
      <w:bookmarkEnd w:id="38"/>
      <w:bookmarkEnd w:id="39"/>
      <w:bookmarkEnd w:id="40"/>
    </w:p>
    <w:p w14:paraId="5B60710D" w14:textId="77777777" w:rsidR="00CD592A" w:rsidRPr="0001667F" w:rsidRDefault="00CD592A" w:rsidP="00CD592A">
      <w:pPr>
        <w:spacing w:line="276" w:lineRule="auto"/>
        <w:jc w:val="both"/>
        <w:rPr>
          <w:rFonts w:eastAsia="Times New Roman" w:cs="Arial"/>
          <w:szCs w:val="22"/>
        </w:rPr>
      </w:pPr>
      <w:r w:rsidRPr="0001667F">
        <w:rPr>
          <w:rFonts w:eastAsia="Times New Roman" w:cs="Arial"/>
          <w:szCs w:val="22"/>
        </w:rPr>
        <w:t>The steps for dual enrolment between a state special school and a non-state school are outlined</w:t>
      </w:r>
      <w:r>
        <w:rPr>
          <w:rFonts w:eastAsia="Times New Roman" w:cs="Arial"/>
          <w:szCs w:val="22"/>
        </w:rPr>
        <w:t xml:space="preserve"> below:</w:t>
      </w:r>
    </w:p>
    <w:p w14:paraId="1DDDDA2A" w14:textId="77777777" w:rsidR="00CD592A" w:rsidRPr="00A047F0" w:rsidRDefault="00CD592A" w:rsidP="00F743E9">
      <w:pPr>
        <w:pStyle w:val="Footer"/>
        <w:numPr>
          <w:ilvl w:val="0"/>
          <w:numId w:val="5"/>
        </w:numPr>
        <w:spacing w:line="276" w:lineRule="auto"/>
        <w:jc w:val="both"/>
        <w:rPr>
          <w:rFonts w:eastAsia="Times New Roman" w:cs="Arial"/>
          <w:szCs w:val="22"/>
        </w:rPr>
      </w:pPr>
      <w:r w:rsidRPr="00A047F0">
        <w:rPr>
          <w:rFonts w:eastAsia="Times New Roman" w:cs="Arial"/>
          <w:szCs w:val="22"/>
        </w:rPr>
        <w:t xml:space="preserve">Student is enrolled in </w:t>
      </w:r>
      <w:r>
        <w:rPr>
          <w:rFonts w:eastAsia="Times New Roman" w:cs="Arial"/>
          <w:szCs w:val="22"/>
        </w:rPr>
        <w:t xml:space="preserve">a </w:t>
      </w:r>
      <w:r w:rsidRPr="00A047F0">
        <w:rPr>
          <w:rFonts w:eastAsia="Times New Roman" w:cs="Arial"/>
          <w:szCs w:val="22"/>
        </w:rPr>
        <w:t>non-state school.</w:t>
      </w:r>
    </w:p>
    <w:p w14:paraId="630739F3" w14:textId="77777777" w:rsidR="00CD592A" w:rsidRPr="00A047F0" w:rsidRDefault="00CD592A" w:rsidP="00F743E9">
      <w:pPr>
        <w:pStyle w:val="Footer"/>
        <w:numPr>
          <w:ilvl w:val="0"/>
          <w:numId w:val="5"/>
        </w:numPr>
        <w:spacing w:line="276" w:lineRule="auto"/>
        <w:jc w:val="both"/>
        <w:rPr>
          <w:rFonts w:eastAsia="Times New Roman" w:cs="Arial"/>
          <w:szCs w:val="22"/>
        </w:rPr>
      </w:pPr>
      <w:r w:rsidRPr="00A047F0">
        <w:rPr>
          <w:rFonts w:eastAsia="Times New Roman" w:cs="Arial"/>
          <w:szCs w:val="22"/>
        </w:rPr>
        <w:t xml:space="preserve">Parent discusses with </w:t>
      </w:r>
      <w:r>
        <w:rPr>
          <w:rFonts w:eastAsia="Times New Roman" w:cs="Arial"/>
          <w:szCs w:val="22"/>
        </w:rPr>
        <w:t xml:space="preserve">the </w:t>
      </w:r>
      <w:r w:rsidRPr="00A047F0">
        <w:rPr>
          <w:rFonts w:eastAsia="Times New Roman" w:cs="Arial"/>
          <w:szCs w:val="22"/>
        </w:rPr>
        <w:t>non-state school that they are seeking a dual enrolment arrangement with a state special school</w:t>
      </w:r>
      <w:r>
        <w:rPr>
          <w:rFonts w:eastAsia="Times New Roman" w:cs="Arial"/>
          <w:szCs w:val="22"/>
        </w:rPr>
        <w:t xml:space="preserve"> for the provision of special education</w:t>
      </w:r>
      <w:r w:rsidRPr="00A047F0">
        <w:rPr>
          <w:rFonts w:eastAsia="Times New Roman" w:cs="Arial"/>
          <w:szCs w:val="22"/>
        </w:rPr>
        <w:t xml:space="preserve">. </w:t>
      </w:r>
    </w:p>
    <w:p w14:paraId="2746FE10" w14:textId="77777777" w:rsidR="00CD592A" w:rsidRPr="00A047F0" w:rsidRDefault="00CD592A" w:rsidP="00F743E9">
      <w:pPr>
        <w:pStyle w:val="Footer"/>
        <w:numPr>
          <w:ilvl w:val="0"/>
          <w:numId w:val="5"/>
        </w:numPr>
        <w:spacing w:line="276" w:lineRule="auto"/>
        <w:jc w:val="both"/>
        <w:rPr>
          <w:rFonts w:eastAsia="Times New Roman" w:cs="Arial"/>
          <w:szCs w:val="22"/>
        </w:rPr>
      </w:pPr>
      <w:r w:rsidRPr="00A047F0">
        <w:rPr>
          <w:rFonts w:eastAsia="Times New Roman" w:cs="Arial"/>
          <w:szCs w:val="22"/>
        </w:rPr>
        <w:t>Non-state school staff and parent complete</w:t>
      </w:r>
      <w:r>
        <w:rPr>
          <w:rFonts w:eastAsia="Times New Roman" w:cs="Arial"/>
          <w:szCs w:val="22"/>
        </w:rPr>
        <w:t>s</w:t>
      </w:r>
      <w:r w:rsidRPr="00A047F0">
        <w:rPr>
          <w:rFonts w:eastAsia="Times New Roman" w:cs="Arial"/>
          <w:szCs w:val="22"/>
        </w:rPr>
        <w:t xml:space="preserve"> Part A of</w:t>
      </w:r>
      <w:r>
        <w:rPr>
          <w:rFonts w:eastAsia="Times New Roman" w:cs="Arial"/>
          <w:szCs w:val="22"/>
        </w:rPr>
        <w:t xml:space="preserve"> the</w:t>
      </w:r>
      <w:r w:rsidRPr="00A047F0">
        <w:rPr>
          <w:rFonts w:eastAsia="Times New Roman" w:cs="Arial"/>
          <w:i/>
          <w:szCs w:val="22"/>
        </w:rPr>
        <w:t xml:space="preserve"> </w:t>
      </w:r>
      <w:hyperlink r:id="rId14" w:history="1">
        <w:r w:rsidRPr="00305EA1">
          <w:rPr>
            <w:rStyle w:val="PageNumber"/>
            <w:rFonts w:eastAsia="Times New Roman" w:cs="Arial"/>
            <w:i/>
            <w:color w:val="0000FF"/>
            <w:szCs w:val="22"/>
            <w:u w:val="single"/>
          </w:rPr>
          <w:t xml:space="preserve">Dual enrolment of students with disability in state and non-state schools (Dual enrolment) </w:t>
        </w:r>
        <w:r w:rsidRPr="00305EA1">
          <w:rPr>
            <w:rStyle w:val="PageNumber"/>
            <w:rFonts w:eastAsia="Times New Roman" w:cs="Arial"/>
            <w:color w:val="0000FF"/>
            <w:szCs w:val="22"/>
            <w:u w:val="single"/>
          </w:rPr>
          <w:t>form</w:t>
        </w:r>
      </w:hyperlink>
      <w:r w:rsidRPr="00A047F0">
        <w:rPr>
          <w:rFonts w:eastAsia="Times New Roman" w:cs="Arial"/>
          <w:szCs w:val="22"/>
        </w:rPr>
        <w:t>.</w:t>
      </w:r>
    </w:p>
    <w:p w14:paraId="698D7D08" w14:textId="77777777" w:rsidR="00CD592A" w:rsidRPr="00A047F0" w:rsidRDefault="00CD592A" w:rsidP="00F743E9">
      <w:pPr>
        <w:pStyle w:val="Footer"/>
        <w:numPr>
          <w:ilvl w:val="0"/>
          <w:numId w:val="5"/>
        </w:numPr>
        <w:spacing w:line="276" w:lineRule="auto"/>
        <w:jc w:val="both"/>
        <w:rPr>
          <w:rFonts w:eastAsia="Times New Roman" w:cs="Arial"/>
          <w:szCs w:val="22"/>
        </w:rPr>
      </w:pPr>
      <w:r w:rsidRPr="00A047F0">
        <w:rPr>
          <w:rFonts w:eastAsia="Times New Roman" w:cs="Arial"/>
          <w:szCs w:val="22"/>
        </w:rPr>
        <w:t xml:space="preserve">Non-state school staff and parent approach the identified state special school and/or regional office to discuss the dual enrolment </w:t>
      </w:r>
      <w:r>
        <w:rPr>
          <w:rFonts w:eastAsia="Times New Roman" w:cs="Arial"/>
          <w:szCs w:val="22"/>
        </w:rPr>
        <w:t xml:space="preserve">and </w:t>
      </w:r>
      <w:r w:rsidRPr="00A047F0">
        <w:rPr>
          <w:rFonts w:eastAsia="Times New Roman" w:cs="Arial"/>
          <w:szCs w:val="22"/>
        </w:rPr>
        <w:t>intended</w:t>
      </w:r>
      <w:r>
        <w:rPr>
          <w:rFonts w:eastAsia="Times New Roman" w:cs="Arial"/>
          <w:szCs w:val="22"/>
        </w:rPr>
        <w:t xml:space="preserve"> outcomes</w:t>
      </w:r>
      <w:r w:rsidRPr="00A047F0">
        <w:rPr>
          <w:rFonts w:eastAsia="Times New Roman" w:cs="Arial"/>
          <w:szCs w:val="22"/>
        </w:rPr>
        <w:t xml:space="preserve">, and </w:t>
      </w:r>
      <w:r>
        <w:rPr>
          <w:rFonts w:eastAsia="Times New Roman" w:cs="Arial"/>
          <w:szCs w:val="22"/>
        </w:rPr>
        <w:t xml:space="preserve">the </w:t>
      </w:r>
      <w:r w:rsidRPr="00A047F0">
        <w:rPr>
          <w:rFonts w:eastAsia="Times New Roman" w:cs="Arial"/>
          <w:szCs w:val="22"/>
        </w:rPr>
        <w:t xml:space="preserve">suitability of each school to achieve the </w:t>
      </w:r>
      <w:r>
        <w:rPr>
          <w:rFonts w:eastAsia="Times New Roman" w:cs="Arial"/>
          <w:szCs w:val="22"/>
        </w:rPr>
        <w:t xml:space="preserve">outcomes outlined in </w:t>
      </w:r>
      <w:r w:rsidRPr="00A047F0">
        <w:rPr>
          <w:rFonts w:eastAsia="Times New Roman" w:cs="Arial"/>
          <w:szCs w:val="22"/>
        </w:rPr>
        <w:t xml:space="preserve">this arrangement. Part B of the </w:t>
      </w:r>
      <w:r w:rsidRPr="00DD1CC7">
        <w:rPr>
          <w:rFonts w:eastAsia="Times New Roman" w:cs="Arial"/>
          <w:i/>
          <w:szCs w:val="22"/>
        </w:rPr>
        <w:t xml:space="preserve">Dual enrolment </w:t>
      </w:r>
      <w:r w:rsidRPr="00BD7AE8">
        <w:rPr>
          <w:rFonts w:eastAsia="Times New Roman" w:cs="Arial"/>
          <w:szCs w:val="22"/>
        </w:rPr>
        <w:t>form</w:t>
      </w:r>
      <w:r w:rsidRPr="00A047F0">
        <w:rPr>
          <w:rFonts w:eastAsia="Times New Roman" w:cs="Arial"/>
          <w:szCs w:val="22"/>
        </w:rPr>
        <w:t xml:space="preserve"> is completed in consultation with </w:t>
      </w:r>
      <w:r>
        <w:rPr>
          <w:rFonts w:eastAsia="Times New Roman" w:cs="Arial"/>
          <w:szCs w:val="22"/>
        </w:rPr>
        <w:t xml:space="preserve">the </w:t>
      </w:r>
      <w:r w:rsidRPr="00A047F0">
        <w:rPr>
          <w:rFonts w:eastAsia="Times New Roman" w:cs="Arial"/>
          <w:szCs w:val="22"/>
        </w:rPr>
        <w:t>non-state school and state special school staff to reflect these discussions.</w:t>
      </w:r>
    </w:p>
    <w:p w14:paraId="74029836" w14:textId="77777777" w:rsidR="00CD592A" w:rsidRPr="00A047F0" w:rsidRDefault="00CD592A" w:rsidP="00F743E9">
      <w:pPr>
        <w:pStyle w:val="Footer"/>
        <w:numPr>
          <w:ilvl w:val="0"/>
          <w:numId w:val="5"/>
        </w:numPr>
        <w:spacing w:line="276" w:lineRule="auto"/>
        <w:jc w:val="both"/>
        <w:rPr>
          <w:rFonts w:eastAsia="Times New Roman" w:cs="Arial"/>
          <w:szCs w:val="22"/>
        </w:rPr>
      </w:pPr>
      <w:r w:rsidRPr="00A047F0">
        <w:rPr>
          <w:rFonts w:eastAsia="Times New Roman" w:cs="Arial"/>
          <w:szCs w:val="22"/>
        </w:rPr>
        <w:t xml:space="preserve">If the dual enrolment is considered by all parties to be in the best educational interests of the child: </w:t>
      </w:r>
    </w:p>
    <w:p w14:paraId="22963692" w14:textId="77777777" w:rsidR="00CD592A" w:rsidRPr="006075B5" w:rsidRDefault="00CD592A" w:rsidP="00F743E9">
      <w:pPr>
        <w:numPr>
          <w:ilvl w:val="0"/>
          <w:numId w:val="4"/>
        </w:numPr>
        <w:spacing w:line="276" w:lineRule="auto"/>
        <w:jc w:val="both"/>
        <w:rPr>
          <w:rFonts w:eastAsia="Times New Roman" w:cs="Arial"/>
          <w:szCs w:val="22"/>
        </w:rPr>
      </w:pPr>
      <w:r>
        <w:rPr>
          <w:rFonts w:eastAsia="Times New Roman" w:cs="Arial"/>
          <w:szCs w:val="22"/>
        </w:rPr>
        <w:t>t</w:t>
      </w:r>
      <w:r w:rsidRPr="0001667F">
        <w:rPr>
          <w:rFonts w:eastAsia="Times New Roman" w:cs="Arial"/>
          <w:szCs w:val="22"/>
        </w:rPr>
        <w:t>he parent seeks enrolment in a state s</w:t>
      </w:r>
      <w:r>
        <w:rPr>
          <w:rFonts w:eastAsia="Times New Roman" w:cs="Arial"/>
          <w:szCs w:val="22"/>
        </w:rPr>
        <w:t xml:space="preserve">pecial school as outlined on the department’s </w:t>
      </w:r>
      <w:hyperlink r:id="rId15" w:history="1">
        <w:r w:rsidRPr="00305EA1">
          <w:rPr>
            <w:rStyle w:val="PageNumber"/>
            <w:rFonts w:eastAsia="Times New Roman" w:cs="Arial"/>
            <w:i/>
            <w:color w:val="0000FF"/>
            <w:szCs w:val="22"/>
            <w:u w:val="single"/>
          </w:rPr>
          <w:t>Supports at school for students with intellectual disability</w:t>
        </w:r>
      </w:hyperlink>
      <w:r>
        <w:rPr>
          <w:rFonts w:eastAsia="Times New Roman" w:cs="Arial"/>
          <w:szCs w:val="22"/>
        </w:rPr>
        <w:t xml:space="preserve"> website.</w:t>
      </w:r>
      <w:r w:rsidRPr="0001667F">
        <w:rPr>
          <w:rFonts w:eastAsia="Times New Roman" w:cs="Arial"/>
          <w:szCs w:val="22"/>
        </w:rPr>
        <w:t xml:space="preserve"> </w:t>
      </w:r>
      <w:r w:rsidRPr="006075B5">
        <w:rPr>
          <w:rFonts w:eastAsia="Times New Roman" w:cs="Arial"/>
          <w:szCs w:val="22"/>
        </w:rPr>
        <w:t>To be eligible for enrolment in a state special school, all criteria outlined in the</w:t>
      </w:r>
      <w:r w:rsidRPr="0001667F">
        <w:rPr>
          <w:rFonts w:eastAsia="Times New Roman" w:cs="Arial"/>
          <w:i/>
          <w:szCs w:val="22"/>
        </w:rPr>
        <w:t xml:space="preserve"> </w:t>
      </w:r>
      <w:hyperlink r:id="rId16" w:history="1">
        <w:r w:rsidRPr="00305EA1">
          <w:rPr>
            <w:rStyle w:val="PageNumber"/>
            <w:rFonts w:eastAsia="Times New Roman" w:cs="Arial"/>
            <w:i/>
            <w:color w:val="0000FF"/>
            <w:szCs w:val="22"/>
            <w:u w:val="single"/>
          </w:rPr>
          <w:t>Special school eligibility (“person with a disability” criteria) policy</w:t>
        </w:r>
      </w:hyperlink>
      <w:r w:rsidRPr="0001667F">
        <w:rPr>
          <w:rFonts w:eastAsia="Times New Roman" w:cs="Arial"/>
          <w:i/>
          <w:szCs w:val="22"/>
        </w:rPr>
        <w:t xml:space="preserve"> </w:t>
      </w:r>
      <w:r w:rsidRPr="006075B5">
        <w:rPr>
          <w:rFonts w:eastAsia="Times New Roman" w:cs="Arial"/>
          <w:szCs w:val="22"/>
        </w:rPr>
        <w:t>must be met, and the relevant special school must be able to cater for the educational needs of the prospective student.</w:t>
      </w:r>
    </w:p>
    <w:p w14:paraId="77B848B1" w14:textId="77777777" w:rsidR="00CD592A" w:rsidRPr="0001667F" w:rsidRDefault="00CD592A" w:rsidP="00F743E9">
      <w:pPr>
        <w:numPr>
          <w:ilvl w:val="0"/>
          <w:numId w:val="4"/>
        </w:numPr>
        <w:spacing w:line="276" w:lineRule="auto"/>
        <w:ind w:left="851" w:hanging="425"/>
        <w:jc w:val="both"/>
        <w:rPr>
          <w:rFonts w:eastAsia="Times New Roman" w:cs="Arial"/>
          <w:szCs w:val="22"/>
        </w:rPr>
      </w:pPr>
      <w:r w:rsidRPr="0001667F">
        <w:rPr>
          <w:rFonts w:eastAsia="Times New Roman" w:cs="Arial"/>
          <w:szCs w:val="22"/>
        </w:rPr>
        <w:t>On receipt of the delegated decision</w:t>
      </w:r>
      <w:r>
        <w:rPr>
          <w:rFonts w:eastAsia="Times New Roman" w:cs="Arial"/>
          <w:szCs w:val="22"/>
        </w:rPr>
        <w:t>-</w:t>
      </w:r>
      <w:r w:rsidRPr="0001667F">
        <w:rPr>
          <w:rFonts w:eastAsia="Times New Roman" w:cs="Arial"/>
          <w:szCs w:val="22"/>
        </w:rPr>
        <w:t>maker’s decision to refer the prospective student’s application for enrolment, the parent and school commence the enrolment process.</w:t>
      </w:r>
    </w:p>
    <w:p w14:paraId="73C99D57" w14:textId="4F1EC676" w:rsidR="00CD592A" w:rsidRDefault="00CD592A" w:rsidP="00F743E9">
      <w:pPr>
        <w:numPr>
          <w:ilvl w:val="0"/>
          <w:numId w:val="4"/>
        </w:numPr>
        <w:spacing w:line="276" w:lineRule="auto"/>
        <w:ind w:left="851" w:hanging="425"/>
        <w:jc w:val="both"/>
        <w:rPr>
          <w:rFonts w:eastAsia="Times New Roman" w:cs="Arial"/>
          <w:szCs w:val="22"/>
        </w:rPr>
      </w:pPr>
      <w:r w:rsidRPr="0001667F">
        <w:rPr>
          <w:rFonts w:eastAsia="Times New Roman" w:cs="Arial"/>
          <w:szCs w:val="22"/>
        </w:rPr>
        <w:lastRenderedPageBreak/>
        <w:t xml:space="preserve">Part C of the </w:t>
      </w:r>
      <w:hyperlink r:id="rId17" w:history="1">
        <w:r w:rsidRPr="00305EA1">
          <w:rPr>
            <w:rStyle w:val="PageNumber"/>
            <w:rFonts w:eastAsia="Times New Roman" w:cs="Arial"/>
            <w:i/>
            <w:color w:val="0000FF"/>
            <w:szCs w:val="22"/>
            <w:u w:val="single"/>
          </w:rPr>
          <w:t>Dual enrolment</w:t>
        </w:r>
        <w:r w:rsidRPr="00453D77">
          <w:rPr>
            <w:rStyle w:val="PageNumber"/>
            <w:rFonts w:eastAsia="Times New Roman" w:cs="Arial"/>
            <w:i/>
            <w:color w:val="0F2C51" w:themeColor="text1"/>
            <w:szCs w:val="22"/>
          </w:rPr>
          <w:t xml:space="preserve"> </w:t>
        </w:r>
        <w:r w:rsidRPr="00BD7AE8">
          <w:rPr>
            <w:rStyle w:val="PageNumber"/>
            <w:rFonts w:eastAsia="Times New Roman" w:cs="Arial"/>
            <w:color w:val="0F2C51" w:themeColor="text1"/>
            <w:szCs w:val="22"/>
          </w:rPr>
          <w:t>form</w:t>
        </w:r>
      </w:hyperlink>
      <w:r w:rsidRPr="005E7F46">
        <w:rPr>
          <w:rStyle w:val="PageNumber"/>
          <w:szCs w:val="22"/>
        </w:rPr>
        <w:t xml:space="preserve"> </w:t>
      </w:r>
      <w:r w:rsidRPr="0001667F">
        <w:rPr>
          <w:rFonts w:eastAsia="Times New Roman" w:cs="Arial"/>
          <w:szCs w:val="22"/>
        </w:rPr>
        <w:t xml:space="preserve">is completed by the non-state school staff, state </w:t>
      </w:r>
      <w:r>
        <w:rPr>
          <w:rFonts w:eastAsia="Times New Roman" w:cs="Arial"/>
          <w:szCs w:val="22"/>
        </w:rPr>
        <w:t xml:space="preserve">special </w:t>
      </w:r>
      <w:r w:rsidRPr="0001667F">
        <w:rPr>
          <w:rFonts w:eastAsia="Times New Roman" w:cs="Arial"/>
          <w:szCs w:val="22"/>
        </w:rPr>
        <w:t>school staff and parents as indicated on the form.</w:t>
      </w:r>
    </w:p>
    <w:p w14:paraId="18A61A4E" w14:textId="77777777" w:rsidR="00CD592A" w:rsidRDefault="00CD592A" w:rsidP="00F743E9">
      <w:pPr>
        <w:numPr>
          <w:ilvl w:val="0"/>
          <w:numId w:val="4"/>
        </w:numPr>
        <w:spacing w:line="276" w:lineRule="auto"/>
        <w:ind w:left="851" w:hanging="425"/>
        <w:jc w:val="both"/>
        <w:rPr>
          <w:rFonts w:eastAsia="Times New Roman" w:cs="Arial"/>
          <w:szCs w:val="22"/>
        </w:rPr>
      </w:pPr>
      <w:r>
        <w:rPr>
          <w:rFonts w:eastAsia="Times New Roman" w:cs="Arial"/>
          <w:szCs w:val="22"/>
        </w:rPr>
        <w:t xml:space="preserve">The original </w:t>
      </w:r>
      <w:r>
        <w:rPr>
          <w:rFonts w:eastAsia="Times New Roman" w:cs="Arial"/>
          <w:i/>
          <w:szCs w:val="22"/>
        </w:rPr>
        <w:t xml:space="preserve">Dual enrolment </w:t>
      </w:r>
      <w:r>
        <w:rPr>
          <w:rFonts w:eastAsia="Times New Roman" w:cs="Arial"/>
          <w:szCs w:val="22"/>
        </w:rPr>
        <w:t>form is stored in the student file at the state special school and all signatories are provided with a copy.</w:t>
      </w:r>
    </w:p>
    <w:p w14:paraId="374BD404" w14:textId="77777777" w:rsidR="00CD592A" w:rsidRDefault="00CD592A" w:rsidP="00F743E9">
      <w:pPr>
        <w:numPr>
          <w:ilvl w:val="0"/>
          <w:numId w:val="4"/>
        </w:numPr>
        <w:spacing w:line="276" w:lineRule="auto"/>
        <w:ind w:left="851" w:hanging="425"/>
        <w:jc w:val="both"/>
        <w:rPr>
          <w:rFonts w:eastAsia="Times New Roman" w:cs="Arial"/>
          <w:szCs w:val="22"/>
        </w:rPr>
      </w:pPr>
      <w:r>
        <w:rPr>
          <w:rFonts w:eastAsia="Times New Roman" w:cs="Arial"/>
          <w:szCs w:val="22"/>
        </w:rPr>
        <w:t xml:space="preserve">The state special school principal forwards a copy of the </w:t>
      </w:r>
      <w:r>
        <w:rPr>
          <w:rFonts w:eastAsia="Times New Roman" w:cs="Arial"/>
          <w:i/>
          <w:szCs w:val="22"/>
        </w:rPr>
        <w:t xml:space="preserve">Dual enrolment </w:t>
      </w:r>
      <w:r>
        <w:rPr>
          <w:rFonts w:eastAsia="Times New Roman" w:cs="Arial"/>
          <w:szCs w:val="22"/>
        </w:rPr>
        <w:t>form to the relevant regional or central office as for all special school applications for noting and to be saved in Content Manager under 500/20/1736.</w:t>
      </w:r>
    </w:p>
    <w:p w14:paraId="73116156" w14:textId="15FCC350" w:rsidR="00CD592A" w:rsidRPr="00F56C57" w:rsidRDefault="00CD592A" w:rsidP="00CD592A">
      <w:pPr>
        <w:spacing w:line="276" w:lineRule="auto"/>
        <w:jc w:val="both"/>
        <w:rPr>
          <w:rFonts w:eastAsia="Times New Roman" w:cs="Arial"/>
          <w:szCs w:val="22"/>
        </w:rPr>
      </w:pPr>
      <w:r w:rsidRPr="00F56C57">
        <w:rPr>
          <w:rFonts w:eastAsia="Times New Roman" w:cs="Arial"/>
          <w:szCs w:val="22"/>
        </w:rPr>
        <w:t xml:space="preserve">Where a student is currently enrolled in a Queensland state special school </w:t>
      </w:r>
      <w:r>
        <w:rPr>
          <w:rFonts w:eastAsia="Times New Roman" w:cs="Arial"/>
          <w:szCs w:val="22"/>
        </w:rPr>
        <w:t xml:space="preserve">full-time but accessing a specific program in another school setting, </w:t>
      </w:r>
      <w:r w:rsidRPr="00F56C57">
        <w:rPr>
          <w:rFonts w:eastAsia="Times New Roman" w:cs="Arial"/>
          <w:szCs w:val="22"/>
        </w:rPr>
        <w:t>and the parents are seeking access to a non-state school (e.g. for faith-based reasons), it is considered to be a flexible arrangement and follow</w:t>
      </w:r>
      <w:r>
        <w:rPr>
          <w:rFonts w:eastAsia="Times New Roman" w:cs="Arial"/>
          <w:szCs w:val="22"/>
        </w:rPr>
        <w:t>s</w:t>
      </w:r>
      <w:r w:rsidRPr="00F56C57">
        <w:rPr>
          <w:rFonts w:eastAsia="Times New Roman" w:cs="Arial"/>
          <w:szCs w:val="22"/>
        </w:rPr>
        <w:t xml:space="preserve"> DoE’s</w:t>
      </w:r>
      <w:r w:rsidR="007243D1">
        <w:rPr>
          <w:rFonts w:eastAsia="Times New Roman" w:cs="Arial"/>
          <w:szCs w:val="22"/>
        </w:rPr>
        <w:t xml:space="preserve"> </w:t>
      </w:r>
      <w:hyperlink r:id="rId18" w:history="1">
        <w:r w:rsidR="007243D1" w:rsidRPr="007243D1">
          <w:rPr>
            <w:rStyle w:val="Hyperlink"/>
            <w:rFonts w:eastAsia="Times New Roman" w:cs="Arial"/>
            <w:i/>
            <w:iCs/>
            <w:szCs w:val="22"/>
          </w:rPr>
          <w:t>Flexible arrangements involving an alternative education provider procedure</w:t>
        </w:r>
        <w:r w:rsidR="007243D1">
          <w:rPr>
            <w:rStyle w:val="Hyperlink"/>
            <w:rFonts w:eastAsia="Times New Roman" w:cs="Arial"/>
            <w:i/>
            <w:iCs/>
            <w:szCs w:val="22"/>
          </w:rPr>
          <w:t>.</w:t>
        </w:r>
        <w:r w:rsidR="007243D1" w:rsidRPr="007243D1">
          <w:rPr>
            <w:rStyle w:val="Hyperlink"/>
            <w:rFonts w:eastAsia="Times New Roman" w:cs="Arial"/>
            <w:i/>
            <w:iCs/>
            <w:szCs w:val="22"/>
          </w:rPr>
          <w:t xml:space="preserve"> </w:t>
        </w:r>
      </w:hyperlink>
    </w:p>
    <w:p w14:paraId="7CD00FCF" w14:textId="77777777" w:rsidR="00CD592A" w:rsidRPr="00593378" w:rsidRDefault="00CD592A" w:rsidP="00593378">
      <w:pPr>
        <w:pStyle w:val="Heading3"/>
      </w:pPr>
      <w:bookmarkStart w:id="41" w:name="_Toc118809362"/>
      <w:bookmarkStart w:id="42" w:name="_Toc138341110"/>
      <w:bookmarkStart w:id="43" w:name="_Toc160789128"/>
      <w:bookmarkStart w:id="44" w:name="_Toc160789415"/>
      <w:bookmarkStart w:id="45" w:name="_Toc161297904"/>
      <w:r w:rsidRPr="00593378">
        <w:t>Monitoring and reporting</w:t>
      </w:r>
      <w:bookmarkEnd w:id="41"/>
      <w:bookmarkEnd w:id="42"/>
      <w:bookmarkEnd w:id="43"/>
      <w:bookmarkEnd w:id="44"/>
      <w:bookmarkEnd w:id="45"/>
    </w:p>
    <w:p w14:paraId="54FB63DF" w14:textId="77777777" w:rsidR="00CD592A" w:rsidRDefault="00CD592A" w:rsidP="00CD592A">
      <w:pPr>
        <w:pStyle w:val="Footer"/>
        <w:spacing w:line="276" w:lineRule="auto"/>
        <w:jc w:val="both"/>
      </w:pPr>
      <w:r>
        <w:t>The department will provide information relating to dual enrolment to ISQ and QCEC. The data will be at student level but will not include student details.</w:t>
      </w:r>
    </w:p>
    <w:tbl>
      <w:tblPr>
        <w:tblStyle w:val="TableGrid"/>
        <w:tblW w:w="0" w:type="auto"/>
        <w:jc w:val="center"/>
        <w:tblLook w:val="04A0" w:firstRow="1" w:lastRow="0" w:firstColumn="1" w:lastColumn="0" w:noHBand="0" w:noVBand="1"/>
      </w:tblPr>
      <w:tblGrid>
        <w:gridCol w:w="5949"/>
        <w:gridCol w:w="3159"/>
      </w:tblGrid>
      <w:tr w:rsidR="00CD592A" w14:paraId="6CA49FF1" w14:textId="77777777" w:rsidTr="000858C8">
        <w:trPr>
          <w:trHeight w:val="397"/>
          <w:jc w:val="center"/>
        </w:trPr>
        <w:tc>
          <w:tcPr>
            <w:tcW w:w="5949" w:type="dxa"/>
            <w:shd w:val="clear" w:color="auto" w:fill="E7E6E6" w:themeFill="background2"/>
            <w:vAlign w:val="center"/>
          </w:tcPr>
          <w:p w14:paraId="4B333C9A" w14:textId="77777777" w:rsidR="00CD592A" w:rsidRDefault="00CD592A" w:rsidP="000858C8">
            <w:pPr>
              <w:pStyle w:val="Footer"/>
              <w:spacing w:after="0" w:line="240" w:lineRule="auto"/>
              <w:jc w:val="both"/>
            </w:pPr>
            <w:r>
              <w:t>Data to be provided</w:t>
            </w:r>
          </w:p>
        </w:tc>
        <w:tc>
          <w:tcPr>
            <w:tcW w:w="3159" w:type="dxa"/>
            <w:shd w:val="clear" w:color="auto" w:fill="E7E6E6" w:themeFill="background2"/>
            <w:vAlign w:val="center"/>
          </w:tcPr>
          <w:p w14:paraId="07A8AA94" w14:textId="77777777" w:rsidR="00CD592A" w:rsidRDefault="00CD592A" w:rsidP="000858C8">
            <w:pPr>
              <w:pStyle w:val="Footer"/>
              <w:spacing w:after="0" w:line="240" w:lineRule="auto"/>
              <w:jc w:val="both"/>
            </w:pPr>
            <w:r>
              <w:t>Timeframe</w:t>
            </w:r>
          </w:p>
        </w:tc>
      </w:tr>
      <w:tr w:rsidR="00CD592A" w14:paraId="77EED2A1" w14:textId="77777777" w:rsidTr="000858C8">
        <w:trPr>
          <w:trHeight w:val="510"/>
          <w:jc w:val="center"/>
        </w:trPr>
        <w:tc>
          <w:tcPr>
            <w:tcW w:w="5949" w:type="dxa"/>
            <w:tcMar>
              <w:top w:w="57" w:type="dxa"/>
              <w:bottom w:w="57" w:type="dxa"/>
            </w:tcMar>
          </w:tcPr>
          <w:p w14:paraId="0298D8E4" w14:textId="77777777" w:rsidR="00CD592A" w:rsidRDefault="00CD592A" w:rsidP="000858C8">
            <w:pPr>
              <w:spacing w:after="0" w:line="240" w:lineRule="auto"/>
            </w:pPr>
            <w:r w:rsidRPr="00503BB0">
              <w:t>State School, FTE, Non-State School, start date, end date</w:t>
            </w:r>
            <w:r>
              <w:t>.</w:t>
            </w:r>
          </w:p>
        </w:tc>
        <w:tc>
          <w:tcPr>
            <w:tcW w:w="3159" w:type="dxa"/>
            <w:tcMar>
              <w:top w:w="57" w:type="dxa"/>
              <w:bottom w:w="57" w:type="dxa"/>
            </w:tcMar>
          </w:tcPr>
          <w:p w14:paraId="3CC54B84" w14:textId="77777777" w:rsidR="00CD592A" w:rsidRDefault="00CD592A" w:rsidP="000858C8">
            <w:pPr>
              <w:pStyle w:val="Footer"/>
              <w:spacing w:after="0" w:line="240" w:lineRule="auto"/>
            </w:pPr>
            <w:r w:rsidRPr="00E30D31">
              <w:rPr>
                <w:rFonts w:cs="Arial"/>
                <w:szCs w:val="22"/>
              </w:rPr>
              <w:t>Annually – February of the following year.</w:t>
            </w:r>
          </w:p>
        </w:tc>
      </w:tr>
    </w:tbl>
    <w:p w14:paraId="20136CDE" w14:textId="77777777" w:rsidR="00CD592A" w:rsidRDefault="00CD592A" w:rsidP="00CD592A">
      <w:pPr>
        <w:pStyle w:val="Footer"/>
        <w:spacing w:before="240" w:line="276" w:lineRule="auto"/>
        <w:jc w:val="both"/>
      </w:pPr>
      <w:r>
        <w:t>The steps involved in providing this information are outlined below:</w:t>
      </w:r>
    </w:p>
    <w:p w14:paraId="24443639" w14:textId="77777777" w:rsidR="00CD592A" w:rsidRDefault="00CD592A" w:rsidP="00F743E9">
      <w:pPr>
        <w:pStyle w:val="Footer"/>
        <w:numPr>
          <w:ilvl w:val="6"/>
          <w:numId w:val="10"/>
        </w:numPr>
        <w:tabs>
          <w:tab w:val="clear" w:pos="4680"/>
        </w:tabs>
        <w:spacing w:line="276" w:lineRule="auto"/>
        <w:ind w:left="426" w:hanging="426"/>
        <w:jc w:val="both"/>
      </w:pPr>
      <w:r>
        <w:t>Regional officers record the dual enrolment arrangement by saving the completed dual enrolment form in Content Manager under 500/20/1736.</w:t>
      </w:r>
    </w:p>
    <w:p w14:paraId="67E0FDAC" w14:textId="77777777" w:rsidR="00CD592A" w:rsidRDefault="00CD592A" w:rsidP="00F743E9">
      <w:pPr>
        <w:pStyle w:val="Footer"/>
        <w:numPr>
          <w:ilvl w:val="6"/>
          <w:numId w:val="10"/>
        </w:numPr>
        <w:tabs>
          <w:tab w:val="clear" w:pos="4680"/>
        </w:tabs>
        <w:spacing w:line="276" w:lineRule="auto"/>
        <w:ind w:left="426" w:hanging="426"/>
        <w:jc w:val="both"/>
      </w:pPr>
      <w:bookmarkStart w:id="46" w:name="_Hlk118728860"/>
      <w:r>
        <w:t xml:space="preserve">Disability, Inclusion &amp; Student Services </w:t>
      </w:r>
      <w:bookmarkEnd w:id="46"/>
      <w:r>
        <w:t xml:space="preserve">branch collate the data relating to students who are dual enrolled from all DoE regions in December, after the school year finishes. </w:t>
      </w:r>
    </w:p>
    <w:p w14:paraId="3D70AEF0" w14:textId="77777777" w:rsidR="00CD592A" w:rsidRDefault="00CD592A" w:rsidP="00F743E9">
      <w:pPr>
        <w:pStyle w:val="Footer"/>
        <w:numPr>
          <w:ilvl w:val="6"/>
          <w:numId w:val="10"/>
        </w:numPr>
        <w:tabs>
          <w:tab w:val="clear" w:pos="4680"/>
        </w:tabs>
        <w:spacing w:line="276" w:lineRule="auto"/>
        <w:ind w:left="426" w:hanging="426"/>
        <w:jc w:val="both"/>
      </w:pPr>
      <w:r>
        <w:t>Regional Directors review the data provided in an Annual Report for their endorsement before forwarding to the non-state schooling sector in February the following year.</w:t>
      </w:r>
    </w:p>
    <w:p w14:paraId="26F405E8" w14:textId="77777777" w:rsidR="00CD592A" w:rsidRPr="00593378" w:rsidRDefault="00CD592A" w:rsidP="00593378">
      <w:pPr>
        <w:pStyle w:val="Heading3"/>
      </w:pPr>
      <w:bookmarkStart w:id="47" w:name="_Toc138341111"/>
      <w:bookmarkStart w:id="48" w:name="_Toc160789129"/>
      <w:bookmarkStart w:id="49" w:name="_Toc160789416"/>
      <w:bookmarkStart w:id="50" w:name="_Toc161297905"/>
      <w:r w:rsidRPr="00593378">
        <w:t>Further information</w:t>
      </w:r>
      <w:bookmarkEnd w:id="47"/>
      <w:bookmarkEnd w:id="48"/>
      <w:bookmarkEnd w:id="49"/>
      <w:bookmarkEnd w:id="50"/>
    </w:p>
    <w:p w14:paraId="7A934B27" w14:textId="24660CF9" w:rsidR="00CD592A" w:rsidRDefault="00CD592A" w:rsidP="00CD592A">
      <w:pPr>
        <w:spacing w:line="276" w:lineRule="auto"/>
        <w:jc w:val="both"/>
      </w:pPr>
      <w:r>
        <w:t xml:space="preserve">Information regarding dual enrolment is published in the </w:t>
      </w:r>
      <w:hyperlink r:id="rId19" w:history="1">
        <w:r w:rsidRPr="00305EA1">
          <w:rPr>
            <w:rStyle w:val="Hyperlink"/>
            <w:i/>
          </w:rPr>
          <w:t>Enrolment in state primary, secondary and special schools</w:t>
        </w:r>
        <w:r w:rsidRPr="00305EA1">
          <w:rPr>
            <w:rStyle w:val="Hyperlink"/>
          </w:rPr>
          <w:t xml:space="preserve"> </w:t>
        </w:r>
        <w:r w:rsidRPr="00305EA1">
          <w:rPr>
            <w:rStyle w:val="Hyperlink"/>
            <w:i/>
            <w:iCs/>
          </w:rPr>
          <w:t>procedure</w:t>
        </w:r>
      </w:hyperlink>
      <w:r>
        <w:t>.</w:t>
      </w:r>
    </w:p>
    <w:p w14:paraId="7FB70802" w14:textId="77777777" w:rsidR="00CD592A" w:rsidRPr="00593378" w:rsidRDefault="00CD592A" w:rsidP="00593378">
      <w:pPr>
        <w:pStyle w:val="Heading3"/>
      </w:pPr>
      <w:bookmarkStart w:id="51" w:name="_Toc138341112"/>
      <w:bookmarkStart w:id="52" w:name="_Toc160789130"/>
      <w:bookmarkStart w:id="53" w:name="_Toc160789417"/>
      <w:bookmarkStart w:id="54" w:name="_Toc161297906"/>
      <w:r w:rsidRPr="00593378">
        <w:t>Forms</w:t>
      </w:r>
      <w:bookmarkEnd w:id="51"/>
      <w:bookmarkEnd w:id="52"/>
      <w:bookmarkEnd w:id="53"/>
      <w:bookmarkEnd w:id="54"/>
    </w:p>
    <w:p w14:paraId="2BBB23D9" w14:textId="56CFF76F" w:rsidR="00CD592A" w:rsidRDefault="009937D2" w:rsidP="00633DA4">
      <w:pPr>
        <w:pStyle w:val="Footer"/>
        <w:numPr>
          <w:ilvl w:val="0"/>
          <w:numId w:val="29"/>
        </w:numPr>
        <w:spacing w:line="240" w:lineRule="auto"/>
        <w:ind w:left="714" w:hanging="357"/>
        <w:jc w:val="both"/>
      </w:pPr>
      <w:hyperlink r:id="rId20" w:history="1">
        <w:r w:rsidR="00CD592A" w:rsidRPr="00305EA1">
          <w:rPr>
            <w:rStyle w:val="PageNumber"/>
            <w:rFonts w:eastAsia="Times New Roman" w:cs="Arial"/>
            <w:i/>
            <w:color w:val="0000FF"/>
            <w:szCs w:val="22"/>
            <w:u w:val="single"/>
          </w:rPr>
          <w:t xml:space="preserve">Dual enrolment of students with disability in state and non-state schools (Dual enrolment) </w:t>
        </w:r>
        <w:r w:rsidR="00CD592A" w:rsidRPr="00305EA1">
          <w:rPr>
            <w:rStyle w:val="PageNumber"/>
            <w:rFonts w:eastAsia="Times New Roman" w:cs="Arial"/>
            <w:color w:val="0000FF"/>
            <w:szCs w:val="22"/>
            <w:u w:val="single"/>
          </w:rPr>
          <w:t>form</w:t>
        </w:r>
      </w:hyperlink>
      <w:r w:rsidR="00CD592A">
        <w:br w:type="page"/>
      </w:r>
    </w:p>
    <w:p w14:paraId="455AFDB2" w14:textId="77777777" w:rsidR="00CD592A" w:rsidRPr="000900F3" w:rsidRDefault="009937D2" w:rsidP="00CD592A">
      <w:pPr>
        <w:pStyle w:val="Heading1"/>
        <w:spacing w:after="0"/>
        <w:rPr>
          <w:rFonts w:eastAsiaTheme="minorHAnsi"/>
          <w:color w:val="006B77"/>
          <w:sz w:val="32"/>
          <w:szCs w:val="32"/>
          <w:lang w:val="en-AU"/>
        </w:rPr>
      </w:pPr>
      <w:hyperlink w:anchor="Schedule1" w:history="1">
        <w:bookmarkStart w:id="55" w:name="_Toc161297907"/>
        <w:r w:rsidR="00CD592A" w:rsidRPr="000900F3">
          <w:rPr>
            <w:rFonts w:eastAsiaTheme="minorHAnsi"/>
            <w:color w:val="006B77"/>
            <w:sz w:val="32"/>
            <w:szCs w:val="32"/>
            <w:lang w:val="en-AU"/>
          </w:rPr>
          <w:t>Schedule 2</w:t>
        </w:r>
      </w:hyperlink>
      <w:r w:rsidR="00CD592A" w:rsidRPr="000900F3">
        <w:rPr>
          <w:rFonts w:eastAsiaTheme="minorHAnsi"/>
          <w:color w:val="006B77"/>
          <w:sz w:val="32"/>
          <w:szCs w:val="32"/>
          <w:lang w:val="en-AU"/>
        </w:rPr>
        <w:t xml:space="preserve"> – Advisory Visiting Teacher services</w:t>
      </w:r>
      <w:bookmarkEnd w:id="55"/>
    </w:p>
    <w:tbl>
      <w:tblPr>
        <w:tblpPr w:leftFromText="180" w:rightFromText="180" w:vertAnchor="text" w:horzAnchor="margin" w:tblpXSpec="center" w:tblpY="371"/>
        <w:tblW w:w="8789" w:type="dxa"/>
        <w:shd w:val="clear" w:color="auto" w:fill="EFF6DA"/>
        <w:tblLook w:val="04A0" w:firstRow="1" w:lastRow="0" w:firstColumn="1" w:lastColumn="0" w:noHBand="0" w:noVBand="1"/>
      </w:tblPr>
      <w:tblGrid>
        <w:gridCol w:w="8789"/>
      </w:tblGrid>
      <w:tr w:rsidR="00CD592A" w14:paraId="532D810E" w14:textId="77777777" w:rsidTr="00633DA4">
        <w:tc>
          <w:tcPr>
            <w:tcW w:w="8789" w:type="dxa"/>
            <w:shd w:val="clear" w:color="auto" w:fill="E5FDFF"/>
          </w:tcPr>
          <w:p w14:paraId="4EC3628A" w14:textId="1CDD8EE2" w:rsidR="00CD592A" w:rsidRPr="00E04335" w:rsidRDefault="006274EF" w:rsidP="00593378">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00CD592A">
              <w:rPr>
                <w:rFonts w:ascii="Arial Narrow" w:eastAsia="Times New Roman" w:hAnsi="Arial Narrow"/>
                <w:b/>
                <w:szCs w:val="22"/>
              </w:rPr>
              <w:t xml:space="preserve"> states:</w:t>
            </w:r>
          </w:p>
          <w:p w14:paraId="38A82FE9"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The support</w:t>
            </w:r>
          </w:p>
          <w:p w14:paraId="2742C713" w14:textId="7ABF3E21"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 xml:space="preserve">Advisory Visiting Teachers (AVTs) have specialist skills and knowledge of </w:t>
            </w:r>
            <w:r w:rsidR="001A27D7">
              <w:rPr>
                <w:rFonts w:ascii="Arial Narrow" w:eastAsia="Times New Roman" w:hAnsi="Arial Narrow"/>
                <w:szCs w:val="22"/>
              </w:rPr>
              <w:t>blindness and vision impairment (BVI), students who are deaf or hard of hearing (DHH)</w:t>
            </w:r>
            <w:r w:rsidR="001A27D7" w:rsidRPr="00AE0ED6">
              <w:rPr>
                <w:rFonts w:ascii="Arial Narrow" w:eastAsia="Times New Roman" w:hAnsi="Arial Narrow"/>
                <w:szCs w:val="22"/>
              </w:rPr>
              <w:t xml:space="preserve"> </w:t>
            </w:r>
            <w:r w:rsidRPr="00AE0ED6">
              <w:rPr>
                <w:rFonts w:ascii="Arial Narrow" w:eastAsia="Times New Roman" w:hAnsi="Arial Narrow"/>
                <w:szCs w:val="22"/>
              </w:rPr>
              <w:t xml:space="preserve">and physical impairment (PI). They support schools and classroom teachers to make reasonable adjustments to enable students with disability to access and participate in education on the same basis as their peers.  </w:t>
            </w:r>
          </w:p>
          <w:p w14:paraId="5DADB32D"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Students to be supported by AVT services</w:t>
            </w:r>
          </w:p>
          <w:p w14:paraId="6BBFB49D" w14:textId="77777777" w:rsidR="00CD592A" w:rsidRPr="009D0458"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 xml:space="preserve">AVTs are </w:t>
            </w:r>
            <w:r w:rsidRPr="009D0458">
              <w:rPr>
                <w:rFonts w:ascii="Arial Narrow" w:eastAsia="Times New Roman" w:hAnsi="Arial Narrow"/>
                <w:szCs w:val="22"/>
              </w:rPr>
              <w:t>available for students enrolled in Non-State Schools:</w:t>
            </w:r>
          </w:p>
          <w:p w14:paraId="23069F7A" w14:textId="36910290" w:rsidR="009D0458" w:rsidRPr="009D0458" w:rsidRDefault="009D0458" w:rsidP="009D0458">
            <w:pPr>
              <w:numPr>
                <w:ilvl w:val="0"/>
                <w:numId w:val="40"/>
              </w:numPr>
              <w:spacing w:line="240" w:lineRule="auto"/>
              <w:jc w:val="both"/>
              <w:rPr>
                <w:rFonts w:ascii="Arial Narrow" w:eastAsia="Times New Roman" w:hAnsi="Arial Narrow" w:cs="Arial"/>
                <w:szCs w:val="22"/>
                <w:lang w:val="en-US" w:eastAsia="zh-CN"/>
              </w:rPr>
            </w:pPr>
            <w:r w:rsidRPr="009D0458">
              <w:rPr>
                <w:rFonts w:ascii="Arial Narrow" w:eastAsia="Times New Roman" w:hAnsi="Arial Narrow" w:cs="Arial"/>
                <w:szCs w:val="22"/>
                <w:lang w:val="en-US"/>
              </w:rPr>
              <w:t xml:space="preserve">in the areas of </w:t>
            </w:r>
            <w:r w:rsidR="00155C64">
              <w:rPr>
                <w:rFonts w:ascii="Arial Narrow" w:eastAsia="Times New Roman" w:hAnsi="Arial Narrow" w:cs="Arial"/>
                <w:szCs w:val="22"/>
                <w:lang w:val="en-US"/>
              </w:rPr>
              <w:t>BVI</w:t>
            </w:r>
            <w:r w:rsidRPr="009D0458">
              <w:rPr>
                <w:rFonts w:ascii="Arial Narrow" w:eastAsia="Times New Roman" w:hAnsi="Arial Narrow" w:cs="Arial"/>
                <w:szCs w:val="22"/>
                <w:lang w:val="en-US"/>
              </w:rPr>
              <w:t xml:space="preserve">, </w:t>
            </w:r>
            <w:r w:rsidR="00155C64">
              <w:rPr>
                <w:rFonts w:ascii="Arial Narrow" w:eastAsia="Times New Roman" w:hAnsi="Arial Narrow" w:cs="Arial"/>
                <w:szCs w:val="22"/>
                <w:lang w:val="en-US"/>
              </w:rPr>
              <w:t>DHH</w:t>
            </w:r>
            <w:r w:rsidRPr="009D0458">
              <w:rPr>
                <w:rFonts w:ascii="Arial Narrow" w:eastAsia="Times New Roman" w:hAnsi="Arial Narrow" w:cs="Arial"/>
                <w:szCs w:val="22"/>
                <w:lang w:val="en-US"/>
              </w:rPr>
              <w:t xml:space="preserve">, or </w:t>
            </w:r>
            <w:r w:rsidR="00155C64">
              <w:rPr>
                <w:rFonts w:ascii="Arial Narrow" w:eastAsia="Times New Roman" w:hAnsi="Arial Narrow" w:cs="Arial"/>
                <w:szCs w:val="22"/>
                <w:lang w:val="en-US"/>
              </w:rPr>
              <w:t>PI</w:t>
            </w:r>
            <w:r w:rsidRPr="009D0458">
              <w:rPr>
                <w:rFonts w:ascii="Arial Narrow" w:eastAsia="Times New Roman" w:hAnsi="Arial Narrow" w:cs="Arial"/>
                <w:szCs w:val="22"/>
                <w:lang w:val="en-US"/>
              </w:rPr>
              <w:t xml:space="preserve">, where there is an appropriate medical or specialist report (as per the table below); and </w:t>
            </w:r>
          </w:p>
          <w:p w14:paraId="5020CF94" w14:textId="741C25C0" w:rsidR="009D0458" w:rsidRPr="009D0458" w:rsidRDefault="009D0458" w:rsidP="009D0458">
            <w:pPr>
              <w:numPr>
                <w:ilvl w:val="0"/>
                <w:numId w:val="40"/>
              </w:numPr>
              <w:spacing w:line="240" w:lineRule="auto"/>
              <w:jc w:val="both"/>
              <w:rPr>
                <w:rFonts w:ascii="Arial Narrow" w:eastAsia="Times New Roman" w:hAnsi="Arial Narrow" w:cs="Arial"/>
                <w:szCs w:val="22"/>
                <w:lang w:val="en-US"/>
              </w:rPr>
            </w:pPr>
            <w:r w:rsidRPr="009D0458">
              <w:rPr>
                <w:rFonts w:ascii="Arial Narrow" w:eastAsia="Times New Roman" w:hAnsi="Arial Narrow" w:cs="Arial"/>
                <w:szCs w:val="22"/>
                <w:lang w:val="en-US"/>
              </w:rPr>
              <w:t xml:space="preserve">whose activity limitations, participation restrictions and associated significant education adjustments </w:t>
            </w:r>
            <w:r w:rsidR="00155C64">
              <w:rPr>
                <w:rFonts w:ascii="Arial Narrow" w:eastAsia="Times New Roman" w:hAnsi="Arial Narrow" w:cs="Arial"/>
                <w:szCs w:val="22"/>
                <w:lang w:val="en-US"/>
              </w:rPr>
              <w:t>require</w:t>
            </w:r>
            <w:r w:rsidRPr="009D0458">
              <w:rPr>
                <w:rFonts w:ascii="Arial Narrow" w:eastAsia="Times New Roman" w:hAnsi="Arial Narrow" w:cs="Arial"/>
                <w:szCs w:val="22"/>
                <w:lang w:val="en-US"/>
              </w:rPr>
              <w:t xml:space="preserve"> the additional support required from a specialist AVT.</w:t>
            </w:r>
          </w:p>
          <w:tbl>
            <w:tblPr>
              <w:tblW w:w="0" w:type="auto"/>
              <w:tblInd w:w="416" w:type="dxa"/>
              <w:tblCellMar>
                <w:left w:w="0" w:type="dxa"/>
                <w:right w:w="0" w:type="dxa"/>
              </w:tblCellMar>
              <w:tblLook w:val="04A0" w:firstRow="1" w:lastRow="0" w:firstColumn="1" w:lastColumn="0" w:noHBand="0" w:noVBand="1"/>
            </w:tblPr>
            <w:tblGrid>
              <w:gridCol w:w="2698"/>
              <w:gridCol w:w="5439"/>
            </w:tblGrid>
            <w:tr w:rsidR="009D0458" w:rsidRPr="009D0458" w14:paraId="30CA8301" w14:textId="77777777" w:rsidTr="0075788D">
              <w:tc>
                <w:tcPr>
                  <w:tcW w:w="3119"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15C84CD1" w14:textId="77777777" w:rsidR="009D0458" w:rsidRPr="009D0458" w:rsidRDefault="009D0458" w:rsidP="009E7F5A">
                  <w:pPr>
                    <w:framePr w:hSpace="180" w:wrap="around" w:vAnchor="text" w:hAnchor="margin" w:xAlign="center" w:y="371"/>
                    <w:rPr>
                      <w:rFonts w:ascii="Arial Narrow" w:eastAsiaTheme="minorEastAsia" w:hAnsi="Arial Narrow" w:cs="Arial"/>
                      <w:b/>
                      <w:bCs/>
                      <w:szCs w:val="22"/>
                      <w:lang w:val="en-US"/>
                    </w:rPr>
                  </w:pPr>
                  <w:r w:rsidRPr="009D0458">
                    <w:rPr>
                      <w:rFonts w:ascii="Arial Narrow" w:hAnsi="Arial Narrow" w:cs="Arial"/>
                      <w:b/>
                      <w:bCs/>
                      <w:szCs w:val="22"/>
                    </w:rPr>
                    <w:t xml:space="preserve">Disability </w:t>
                  </w:r>
                </w:p>
              </w:tc>
              <w:tc>
                <w:tcPr>
                  <w:tcW w:w="636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0379E8E" w14:textId="77777777" w:rsidR="009D0458" w:rsidRPr="009D0458" w:rsidRDefault="009D0458" w:rsidP="009E7F5A">
                  <w:pPr>
                    <w:framePr w:hSpace="180" w:wrap="around" w:vAnchor="text" w:hAnchor="margin" w:xAlign="center" w:y="371"/>
                    <w:rPr>
                      <w:rFonts w:ascii="Arial Narrow" w:hAnsi="Arial Narrow" w:cs="Arial"/>
                      <w:b/>
                      <w:bCs/>
                      <w:szCs w:val="22"/>
                      <w:lang w:val="en-US"/>
                    </w:rPr>
                  </w:pPr>
                  <w:r w:rsidRPr="009D0458">
                    <w:rPr>
                      <w:rFonts w:ascii="Arial Narrow" w:hAnsi="Arial Narrow" w:cs="Arial"/>
                      <w:b/>
                      <w:bCs/>
                      <w:color w:val="000000"/>
                      <w:szCs w:val="22"/>
                    </w:rPr>
                    <w:t xml:space="preserve">Recognised specialist </w:t>
                  </w:r>
                </w:p>
              </w:tc>
            </w:tr>
            <w:tr w:rsidR="009D0458" w:rsidRPr="009D0458" w14:paraId="4DD6D561" w14:textId="77777777" w:rsidTr="0075788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099E6" w14:textId="77777777" w:rsidR="009D0458" w:rsidRPr="009D0458" w:rsidRDefault="009D0458" w:rsidP="009E7F5A">
                  <w:pPr>
                    <w:framePr w:hSpace="180" w:wrap="around" w:vAnchor="text" w:hAnchor="margin" w:xAlign="center" w:y="371"/>
                    <w:rPr>
                      <w:rFonts w:ascii="Arial Narrow" w:hAnsi="Arial Narrow" w:cs="Arial"/>
                      <w:szCs w:val="22"/>
                    </w:rPr>
                  </w:pPr>
                  <w:r w:rsidRPr="009D0458">
                    <w:rPr>
                      <w:rFonts w:ascii="Arial Narrow" w:hAnsi="Arial Narrow" w:cs="Arial"/>
                      <w:szCs w:val="22"/>
                    </w:rPr>
                    <w:t xml:space="preserve">Blindness or vision impairment </w:t>
                  </w:r>
                </w:p>
              </w:tc>
              <w:tc>
                <w:tcPr>
                  <w:tcW w:w="6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CF2E8" w14:textId="77777777" w:rsidR="009D0458" w:rsidRPr="009D0458" w:rsidRDefault="009D0458" w:rsidP="009E7F5A">
                  <w:pPr>
                    <w:pStyle w:val="ListParagraph"/>
                    <w:framePr w:hSpace="180" w:wrap="around" w:vAnchor="text" w:hAnchor="margin" w:xAlign="center" w:y="371"/>
                    <w:numPr>
                      <w:ilvl w:val="0"/>
                      <w:numId w:val="41"/>
                    </w:numPr>
                    <w:tabs>
                      <w:tab w:val="clear" w:pos="2835"/>
                    </w:tabs>
                    <w:spacing w:line="240" w:lineRule="auto"/>
                    <w:rPr>
                      <w:rFonts w:ascii="Arial Narrow" w:hAnsi="Arial Narrow" w:cs="Arial"/>
                      <w:lang w:val="en-US"/>
                    </w:rPr>
                  </w:pPr>
                  <w:r w:rsidRPr="009D0458">
                    <w:rPr>
                      <w:rFonts w:ascii="Arial Narrow" w:hAnsi="Arial Narrow" w:cs="Arial"/>
                    </w:rPr>
                    <w:t xml:space="preserve">Ophthalmologist, or in cases of cerebral vision impairment, a registered paediatrician or neurologist; and/or </w:t>
                  </w:r>
                </w:p>
                <w:p w14:paraId="7C2F8CC3" w14:textId="77777777" w:rsidR="009D0458" w:rsidRPr="009D0458" w:rsidRDefault="009D0458" w:rsidP="009E7F5A">
                  <w:pPr>
                    <w:pStyle w:val="ListParagraph"/>
                    <w:framePr w:hSpace="180" w:wrap="around" w:vAnchor="text" w:hAnchor="margin" w:xAlign="center" w:y="371"/>
                    <w:numPr>
                      <w:ilvl w:val="0"/>
                      <w:numId w:val="41"/>
                    </w:numPr>
                    <w:tabs>
                      <w:tab w:val="clear" w:pos="2835"/>
                    </w:tabs>
                    <w:spacing w:line="240" w:lineRule="auto"/>
                    <w:rPr>
                      <w:rFonts w:ascii="Arial Narrow" w:hAnsi="Arial Narrow" w:cs="Arial"/>
                      <w:lang w:val="en-US"/>
                    </w:rPr>
                  </w:pPr>
                  <w:r w:rsidRPr="009D0458">
                    <w:rPr>
                      <w:rFonts w:ascii="Arial Narrow" w:hAnsi="Arial Narrow" w:cs="Arial"/>
                    </w:rPr>
                    <w:t xml:space="preserve">Letter or report from optometrist or orthoptist and a functional vision assessment by a specialist teacher - blind/vision impairment. </w:t>
                  </w:r>
                </w:p>
                <w:p w14:paraId="473816FD" w14:textId="77777777" w:rsidR="009D0458" w:rsidRPr="009D0458" w:rsidRDefault="009D0458" w:rsidP="009E7F5A">
                  <w:pPr>
                    <w:framePr w:hSpace="180" w:wrap="around" w:vAnchor="text" w:hAnchor="margin" w:xAlign="center" w:y="371"/>
                    <w:spacing w:line="240" w:lineRule="auto"/>
                    <w:rPr>
                      <w:rFonts w:ascii="Arial Narrow" w:hAnsi="Arial Narrow" w:cs="Arial"/>
                      <w:szCs w:val="22"/>
                    </w:rPr>
                  </w:pPr>
                  <w:r w:rsidRPr="009D0458">
                    <w:rPr>
                      <w:rFonts w:ascii="Arial Narrow" w:hAnsi="Arial Narrow" w:cs="Arial"/>
                      <w:szCs w:val="22"/>
                    </w:rPr>
                    <w:t>(Note: A student’s need to wear glasses alone is not a vision impairment)</w:t>
                  </w:r>
                </w:p>
              </w:tc>
            </w:tr>
            <w:tr w:rsidR="009D0458" w:rsidRPr="009D0458" w14:paraId="3417197A" w14:textId="77777777" w:rsidTr="0075788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4D28A" w14:textId="77777777" w:rsidR="009D0458" w:rsidRPr="009D0458" w:rsidRDefault="009D0458" w:rsidP="009E7F5A">
                  <w:pPr>
                    <w:framePr w:hSpace="180" w:wrap="around" w:vAnchor="text" w:hAnchor="margin" w:xAlign="center" w:y="371"/>
                    <w:rPr>
                      <w:rFonts w:ascii="Arial Narrow" w:hAnsi="Arial Narrow" w:cs="Arial"/>
                      <w:szCs w:val="22"/>
                      <w:lang w:val="en-US"/>
                    </w:rPr>
                  </w:pPr>
                  <w:r w:rsidRPr="009D0458">
                    <w:rPr>
                      <w:rFonts w:ascii="Arial Narrow" w:hAnsi="Arial Narrow" w:cs="Arial"/>
                      <w:szCs w:val="22"/>
                    </w:rPr>
                    <w:t xml:space="preserve">Deafness or hearing loss </w:t>
                  </w:r>
                </w:p>
              </w:tc>
              <w:tc>
                <w:tcPr>
                  <w:tcW w:w="6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DCBFB" w14:textId="77777777" w:rsidR="009D0458" w:rsidRPr="009D0458" w:rsidRDefault="009D0458" w:rsidP="009E7F5A">
                  <w:pPr>
                    <w:pStyle w:val="ListParagraph"/>
                    <w:framePr w:hSpace="180" w:wrap="around" w:vAnchor="text" w:hAnchor="margin" w:xAlign="center" w:y="371"/>
                    <w:numPr>
                      <w:ilvl w:val="0"/>
                      <w:numId w:val="42"/>
                    </w:numPr>
                    <w:tabs>
                      <w:tab w:val="clear" w:pos="2835"/>
                    </w:tabs>
                    <w:spacing w:after="100" w:line="240" w:lineRule="auto"/>
                    <w:rPr>
                      <w:rFonts w:ascii="Arial Narrow" w:hAnsi="Arial Narrow" w:cs="Arial"/>
                      <w:lang w:val="en-US"/>
                    </w:rPr>
                  </w:pPr>
                  <w:r w:rsidRPr="009D0458">
                    <w:rPr>
                      <w:rFonts w:ascii="Arial Narrow" w:hAnsi="Arial Narrow" w:cs="Arial"/>
                    </w:rPr>
                    <w:t xml:space="preserve">Audiologist or otolaryngologist (ear, nose and throat specialist). </w:t>
                  </w:r>
                </w:p>
              </w:tc>
            </w:tr>
            <w:tr w:rsidR="009D0458" w:rsidRPr="009D0458" w14:paraId="63349C76" w14:textId="77777777" w:rsidTr="0075788D">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9271F" w14:textId="77777777" w:rsidR="009D0458" w:rsidRPr="009D0458" w:rsidRDefault="009D0458" w:rsidP="009E7F5A">
                  <w:pPr>
                    <w:framePr w:hSpace="180" w:wrap="around" w:vAnchor="text" w:hAnchor="margin" w:xAlign="center" w:y="371"/>
                    <w:rPr>
                      <w:rFonts w:ascii="Arial Narrow" w:hAnsi="Arial Narrow" w:cs="Arial"/>
                      <w:szCs w:val="22"/>
                    </w:rPr>
                  </w:pPr>
                  <w:r w:rsidRPr="009D0458">
                    <w:rPr>
                      <w:rFonts w:ascii="Arial Narrow" w:hAnsi="Arial Narrow" w:cs="Arial"/>
                      <w:szCs w:val="22"/>
                    </w:rPr>
                    <w:t xml:space="preserve">Physical impairment </w:t>
                  </w:r>
                </w:p>
              </w:tc>
              <w:tc>
                <w:tcPr>
                  <w:tcW w:w="6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ECD3E" w14:textId="77777777" w:rsidR="009D0458" w:rsidRPr="009D0458" w:rsidDel="0076393D" w:rsidRDefault="009D0458" w:rsidP="009E7F5A">
                  <w:pPr>
                    <w:pStyle w:val="ListParagraph"/>
                    <w:framePr w:hSpace="180" w:wrap="around" w:vAnchor="text" w:hAnchor="margin" w:xAlign="center" w:y="371"/>
                    <w:numPr>
                      <w:ilvl w:val="0"/>
                      <w:numId w:val="41"/>
                    </w:numPr>
                    <w:tabs>
                      <w:tab w:val="clear" w:pos="2835"/>
                    </w:tabs>
                    <w:spacing w:line="240" w:lineRule="auto"/>
                    <w:rPr>
                      <w:rFonts w:ascii="Arial Narrow" w:hAnsi="Arial Narrow" w:cs="Arial"/>
                    </w:rPr>
                  </w:pPr>
                  <w:r w:rsidRPr="009D0458">
                    <w:rPr>
                      <w:rFonts w:ascii="Arial Narrow" w:hAnsi="Arial Narrow" w:cs="Arial"/>
                    </w:rPr>
                    <w:t>General Practitioner or registered medical specialist, such as a paediatrician, neurologist, orthopaedic surgeon, geneticist or rheumatologist (including Registrar or Fellow).</w:t>
                  </w:r>
                </w:p>
              </w:tc>
            </w:tr>
          </w:tbl>
          <w:p w14:paraId="491A7187"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AVTs allocated by DoE for Non-State Schools</w:t>
            </w:r>
          </w:p>
          <w:p w14:paraId="1682306C"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DoE will allocate three full-time equivalent (FTE) AVTs per year which will be accessible to ISQ and QCEC schools respectively (</w:t>
            </w:r>
            <w:r>
              <w:rPr>
                <w:rFonts w:ascii="Arial Narrow" w:eastAsia="Times New Roman" w:hAnsi="Arial Narrow"/>
                <w:szCs w:val="22"/>
              </w:rPr>
              <w:t>6</w:t>
            </w:r>
            <w:r w:rsidRPr="00AE0ED6">
              <w:rPr>
                <w:rFonts w:ascii="Arial Narrow" w:eastAsia="Times New Roman" w:hAnsi="Arial Narrow"/>
                <w:szCs w:val="22"/>
              </w:rPr>
              <w:t xml:space="preserve"> FTE in total). One FTE is equivalent to 25 hours per week teacher time during State Schools terms.</w:t>
            </w:r>
          </w:p>
          <w:p w14:paraId="1B8853B0"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 xml:space="preserve">Annual allocations of AVTs accessible by Non-State Schools  </w:t>
            </w:r>
          </w:p>
          <w:p w14:paraId="57FF401B"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In October each year, ISQ and QCEC will provide DoE with the FTE regional breakdown of allocated AVT services required for the following year.</w:t>
            </w:r>
          </w:p>
          <w:p w14:paraId="764B3C59"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 xml:space="preserve">DoE will consider requests from QCEC and ISQ to increase AVT support for up to one additional FTE per year if the initial FTE allocation has been exhausted. </w:t>
            </w:r>
          </w:p>
          <w:p w14:paraId="3F571BCB"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 xml:space="preserve">DoE will consider any request to increase the AVT allocation based on the number of eligible students enrolled in Non-State Schools requiring AVT support, and availability of AVTs in the specific impairment category. </w:t>
            </w:r>
          </w:p>
          <w:p w14:paraId="0BD1FF29"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Process to access AVT services</w:t>
            </w:r>
          </w:p>
          <w:p w14:paraId="12367528"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AVTs are employees of DoE. The day to day operations of AVT services</w:t>
            </w:r>
            <w:r>
              <w:rPr>
                <w:rFonts w:ascii="Arial Narrow" w:eastAsia="Times New Roman" w:hAnsi="Arial Narrow"/>
                <w:szCs w:val="22"/>
              </w:rPr>
              <w:t>,</w:t>
            </w:r>
            <w:r w:rsidRPr="00AE0ED6">
              <w:rPr>
                <w:rFonts w:ascii="Arial Narrow" w:eastAsia="Times New Roman" w:hAnsi="Arial Narrow"/>
                <w:szCs w:val="22"/>
              </w:rPr>
              <w:t xml:space="preserve"> including their allocation to particular schools and hours of work</w:t>
            </w:r>
            <w:r>
              <w:rPr>
                <w:rFonts w:ascii="Arial Narrow" w:eastAsia="Times New Roman" w:hAnsi="Arial Narrow"/>
                <w:szCs w:val="22"/>
              </w:rPr>
              <w:t>,</w:t>
            </w:r>
            <w:r w:rsidRPr="00AE0ED6">
              <w:rPr>
                <w:rFonts w:ascii="Arial Narrow" w:eastAsia="Times New Roman" w:hAnsi="Arial Narrow"/>
                <w:szCs w:val="22"/>
              </w:rPr>
              <w:t xml:space="preserve"> will be the responsibility of DoE. </w:t>
            </w:r>
          </w:p>
          <w:p w14:paraId="4E3927EB"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lastRenderedPageBreak/>
              <w:t>Non-State Schools will follow DoE’s processes to access AVT services. DoE will communicate the processes for each departmental region to ISQ and QCEC in February each year through DCSWG and provide updates during the year, if there are any changes. ISQ and QCEC are responsible for communicating these processes to the relevant Non-State School officers.</w:t>
            </w:r>
          </w:p>
          <w:p w14:paraId="01BD388B"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Data sharing and reporting</w:t>
            </w:r>
          </w:p>
          <w:p w14:paraId="532EDBA0"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 xml:space="preserve">In July and January each year, DoE will provide to DCSWG’s ISQ and QCEC members a breakdown of the AVT services delivered, providing the following information: school, disability category, support type and hours. </w:t>
            </w:r>
          </w:p>
          <w:p w14:paraId="47AC6CA2"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In February each year, DoE will provide the AVT processes for each departmental region and provide updates during the year if there are any changes.</w:t>
            </w:r>
          </w:p>
          <w:p w14:paraId="3CD055B9" w14:textId="22827267" w:rsidR="00CD592A"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At the DCSWG quarterly meetings (February, May, August, November each year), DoE will provide</w:t>
            </w:r>
            <w:r w:rsidR="00214DC2">
              <w:rPr>
                <w:rFonts w:ascii="Arial Narrow" w:eastAsia="Times New Roman" w:hAnsi="Arial Narrow"/>
                <w:szCs w:val="22"/>
              </w:rPr>
              <w:t xml:space="preserve"> </w:t>
            </w:r>
            <w:r w:rsidR="009D0458">
              <w:rPr>
                <w:rFonts w:ascii="Arial Narrow" w:eastAsia="Times New Roman" w:hAnsi="Arial Narrow"/>
                <w:szCs w:val="22"/>
              </w:rPr>
              <w:t>the names and contact details of the Statewide Services managers who provide oversight of AVT services for BVI, DHH and PI</w:t>
            </w:r>
            <w:r w:rsidRPr="00AE0ED6">
              <w:rPr>
                <w:rFonts w:ascii="Arial Narrow" w:eastAsia="Times New Roman" w:hAnsi="Arial Narrow"/>
                <w:szCs w:val="22"/>
              </w:rPr>
              <w:t xml:space="preserve">. </w:t>
            </w:r>
          </w:p>
          <w:p w14:paraId="77568903" w14:textId="77777777" w:rsidR="00CD592A" w:rsidRPr="009138C5" w:rsidRDefault="00CD592A" w:rsidP="00593378">
            <w:pPr>
              <w:keepNext/>
              <w:spacing w:line="240" w:lineRule="auto"/>
              <w:jc w:val="both"/>
              <w:rPr>
                <w:rFonts w:ascii="Arial Narrow" w:eastAsia="Times New Roman" w:hAnsi="Arial Narrow"/>
                <w:b/>
                <w:i/>
                <w:szCs w:val="22"/>
              </w:rPr>
            </w:pPr>
            <w:r w:rsidRPr="009138C5">
              <w:rPr>
                <w:rFonts w:ascii="Arial Narrow" w:eastAsia="Times New Roman" w:hAnsi="Arial Narrow"/>
                <w:b/>
                <w:i/>
                <w:szCs w:val="22"/>
              </w:rPr>
              <w:t>Annual reporting (clause 4.3)</w:t>
            </w:r>
          </w:p>
          <w:p w14:paraId="4DD33033" w14:textId="77777777" w:rsidR="00CD592A" w:rsidRPr="00AE0ED6" w:rsidRDefault="00CD592A" w:rsidP="00593378">
            <w:pPr>
              <w:keepNext/>
              <w:spacing w:line="240" w:lineRule="auto"/>
              <w:jc w:val="both"/>
              <w:rPr>
                <w:rFonts w:ascii="Arial Narrow" w:eastAsia="Times New Roman" w:hAnsi="Arial Narrow"/>
                <w:szCs w:val="22"/>
              </w:rPr>
            </w:pPr>
            <w:r w:rsidRPr="00AE0ED6">
              <w:rPr>
                <w:rFonts w:ascii="Arial Narrow" w:eastAsia="Times New Roman" w:hAnsi="Arial Narrow"/>
                <w:szCs w:val="22"/>
              </w:rPr>
              <w:t>DoE will provide QCEC and ISQ with an annual report, in accordance with clause 4.3 of the Agreement outlining by disability category:</w:t>
            </w:r>
          </w:p>
          <w:p w14:paraId="39ECF4F6" w14:textId="77777777" w:rsidR="00CD592A" w:rsidRPr="00D6023A" w:rsidRDefault="00CD592A" w:rsidP="00593378">
            <w:pPr>
              <w:pStyle w:val="Footer"/>
              <w:keepNext/>
              <w:numPr>
                <w:ilvl w:val="0"/>
                <w:numId w:val="29"/>
              </w:numPr>
              <w:spacing w:line="240" w:lineRule="auto"/>
              <w:jc w:val="both"/>
              <w:rPr>
                <w:rFonts w:ascii="Arial Narrow" w:eastAsia="Times New Roman" w:hAnsi="Arial Narrow"/>
                <w:szCs w:val="22"/>
              </w:rPr>
            </w:pPr>
            <w:r w:rsidRPr="00D6023A">
              <w:rPr>
                <w:rFonts w:ascii="Arial Narrow" w:eastAsia="Times New Roman" w:hAnsi="Arial Narrow"/>
                <w:szCs w:val="22"/>
              </w:rPr>
              <w:t>the AVT services delivered including by FTE; and</w:t>
            </w:r>
          </w:p>
          <w:p w14:paraId="527E5270" w14:textId="77777777" w:rsidR="00CD592A" w:rsidRPr="00D6023A" w:rsidRDefault="00CD592A" w:rsidP="00593378">
            <w:pPr>
              <w:pStyle w:val="Footer"/>
              <w:numPr>
                <w:ilvl w:val="0"/>
                <w:numId w:val="29"/>
              </w:numPr>
              <w:spacing w:line="240" w:lineRule="auto"/>
              <w:jc w:val="both"/>
              <w:rPr>
                <w:rFonts w:ascii="Arial Narrow" w:eastAsia="Times New Roman" w:hAnsi="Arial Narrow"/>
                <w:b/>
                <w:i/>
                <w:szCs w:val="22"/>
              </w:rPr>
            </w:pPr>
            <w:r w:rsidRPr="00D6023A">
              <w:rPr>
                <w:rFonts w:ascii="Arial Narrow" w:eastAsia="Times New Roman" w:hAnsi="Arial Narrow"/>
                <w:szCs w:val="22"/>
              </w:rPr>
              <w:t>the number of Non-State Schools accessing the AVT support.</w:t>
            </w:r>
          </w:p>
        </w:tc>
      </w:tr>
    </w:tbl>
    <w:p w14:paraId="13BCE548" w14:textId="77777777" w:rsidR="00CD592A" w:rsidRPr="00593378" w:rsidRDefault="00CD592A" w:rsidP="00593378">
      <w:pPr>
        <w:pStyle w:val="Heading3"/>
      </w:pPr>
      <w:bookmarkStart w:id="56" w:name="_Toc118809364"/>
      <w:bookmarkStart w:id="57" w:name="_Toc138341114"/>
      <w:bookmarkStart w:id="58" w:name="_Toc160789132"/>
      <w:bookmarkStart w:id="59" w:name="_Toc160789419"/>
      <w:bookmarkStart w:id="60" w:name="_Toc161297908"/>
      <w:r w:rsidRPr="00593378">
        <w:lastRenderedPageBreak/>
        <w:t>Process</w:t>
      </w:r>
      <w:bookmarkEnd w:id="56"/>
      <w:bookmarkEnd w:id="57"/>
      <w:bookmarkEnd w:id="58"/>
      <w:bookmarkEnd w:id="59"/>
      <w:bookmarkEnd w:id="60"/>
    </w:p>
    <w:p w14:paraId="50B4C3E9" w14:textId="77777777" w:rsidR="00CD592A" w:rsidRPr="0001667F" w:rsidRDefault="00CD592A" w:rsidP="00CD592A">
      <w:pPr>
        <w:spacing w:line="276" w:lineRule="auto"/>
        <w:jc w:val="both"/>
        <w:rPr>
          <w:rFonts w:eastAsia="Times New Roman" w:cs="Arial"/>
          <w:szCs w:val="22"/>
        </w:rPr>
      </w:pPr>
      <w:r w:rsidRPr="0001667F">
        <w:rPr>
          <w:rFonts w:eastAsia="Times New Roman" w:cs="Arial"/>
          <w:szCs w:val="22"/>
        </w:rPr>
        <w:t xml:space="preserve">The steps </w:t>
      </w:r>
      <w:r>
        <w:rPr>
          <w:rFonts w:eastAsia="Times New Roman" w:cs="Arial"/>
          <w:szCs w:val="22"/>
        </w:rPr>
        <w:t>related to Advisory Visiting Teacher services</w:t>
      </w:r>
      <w:r w:rsidRPr="0001667F">
        <w:rPr>
          <w:rFonts w:eastAsia="Times New Roman" w:cs="Arial"/>
          <w:szCs w:val="22"/>
        </w:rPr>
        <w:t xml:space="preserve"> are outlined</w:t>
      </w:r>
      <w:r>
        <w:rPr>
          <w:rFonts w:eastAsia="Times New Roman" w:cs="Arial"/>
          <w:szCs w:val="22"/>
        </w:rPr>
        <w:t xml:space="preserve"> below:</w:t>
      </w:r>
    </w:p>
    <w:p w14:paraId="41CCA9CC" w14:textId="77777777" w:rsidR="00CD592A" w:rsidRPr="00593378" w:rsidRDefault="00CD592A" w:rsidP="00593378">
      <w:pPr>
        <w:pStyle w:val="Heading4"/>
      </w:pPr>
      <w:r>
        <w:t>AVT</w:t>
      </w:r>
      <w:r w:rsidRPr="0006002A">
        <w:t xml:space="preserve"> allocation</w:t>
      </w:r>
      <w:r>
        <w:t xml:space="preserve"> notification</w:t>
      </w:r>
    </w:p>
    <w:p w14:paraId="639ABD04" w14:textId="016B9E0E" w:rsidR="00CD592A" w:rsidRDefault="00CD592A" w:rsidP="00F743E9">
      <w:pPr>
        <w:pStyle w:val="Footer"/>
        <w:numPr>
          <w:ilvl w:val="0"/>
          <w:numId w:val="6"/>
        </w:numPr>
        <w:spacing w:line="276" w:lineRule="auto"/>
        <w:ind w:left="426" w:hanging="426"/>
        <w:jc w:val="both"/>
      </w:pPr>
      <w:r>
        <w:t xml:space="preserve">Disability, Inclusion &amp; Student Services forward a request to ISQ and QCEC seeking their </w:t>
      </w:r>
      <w:r w:rsidR="009C0687">
        <w:t xml:space="preserve">regional </w:t>
      </w:r>
      <w:r>
        <w:t>breakdown of the FTE allocation of AVTs for their sector</w:t>
      </w:r>
      <w:r w:rsidR="00214DC2">
        <w:t xml:space="preserve"> </w:t>
      </w:r>
      <w:r w:rsidR="003E4936">
        <w:t xml:space="preserve">required </w:t>
      </w:r>
      <w:r w:rsidR="00214DC2">
        <w:t>for the following year</w:t>
      </w:r>
      <w:r>
        <w:t>, in October. The request will also include the current year breakdown for their reference.</w:t>
      </w:r>
    </w:p>
    <w:p w14:paraId="42522E5A" w14:textId="1722F6A4" w:rsidR="00CD592A" w:rsidRDefault="00CD592A" w:rsidP="00F743E9">
      <w:pPr>
        <w:pStyle w:val="Footer"/>
        <w:numPr>
          <w:ilvl w:val="0"/>
          <w:numId w:val="6"/>
        </w:numPr>
        <w:spacing w:line="276" w:lineRule="auto"/>
        <w:ind w:left="426" w:hanging="426"/>
        <w:jc w:val="both"/>
      </w:pPr>
      <w:r>
        <w:t>ISQ and QCEC provide their response by the beginning of November so the FTE breakdown can be included in the department’s November indicative resourcing allocation to assist workforce planning for the upcoming year.</w:t>
      </w:r>
    </w:p>
    <w:p w14:paraId="65C8FBC0" w14:textId="77777777" w:rsidR="00CD592A" w:rsidRPr="00593378" w:rsidRDefault="00CD592A" w:rsidP="00593378">
      <w:pPr>
        <w:pStyle w:val="Heading4"/>
      </w:pPr>
      <w:r>
        <w:t>Additional AVT allocation</w:t>
      </w:r>
    </w:p>
    <w:p w14:paraId="6A6ED268" w14:textId="335CAE02" w:rsidR="00CD592A" w:rsidRDefault="00CD592A" w:rsidP="00F743E9">
      <w:pPr>
        <w:pStyle w:val="Footer"/>
        <w:numPr>
          <w:ilvl w:val="0"/>
          <w:numId w:val="6"/>
        </w:numPr>
        <w:spacing w:line="276" w:lineRule="auto"/>
        <w:ind w:left="426" w:hanging="426"/>
        <w:jc w:val="both"/>
      </w:pPr>
      <w:r>
        <w:t>If ISQ or QCEC require an additional AVT FTE allocation, a request is forwarded with relevant details to the Assistant Director-General, Disability, Inclusion &amp; Student Services</w:t>
      </w:r>
      <w:r w:rsidDel="00B2694C">
        <w:t xml:space="preserve"> </w:t>
      </w:r>
      <w:r>
        <w:t>for review and consideration.</w:t>
      </w:r>
    </w:p>
    <w:p w14:paraId="388AE1EF" w14:textId="77777777" w:rsidR="00CD592A" w:rsidRPr="00481E0E" w:rsidRDefault="00CD592A" w:rsidP="00F743E9">
      <w:pPr>
        <w:pStyle w:val="Footer"/>
        <w:numPr>
          <w:ilvl w:val="0"/>
          <w:numId w:val="6"/>
        </w:numPr>
        <w:spacing w:line="276" w:lineRule="auto"/>
        <w:ind w:left="426" w:hanging="426"/>
        <w:jc w:val="both"/>
      </w:pPr>
      <w:r>
        <w:t>The department analyses the request and informs ISQ or QCEC of the outcome.</w:t>
      </w:r>
    </w:p>
    <w:p w14:paraId="430A54DB" w14:textId="77777777" w:rsidR="00CD592A" w:rsidRPr="00593378" w:rsidRDefault="00CD592A" w:rsidP="00593378">
      <w:pPr>
        <w:pStyle w:val="Heading4"/>
      </w:pPr>
      <w:r w:rsidRPr="0006002A">
        <w:t>AVT service delivery</w:t>
      </w:r>
    </w:p>
    <w:p w14:paraId="3254A0CC" w14:textId="74BDE8CC" w:rsidR="00CD592A" w:rsidRDefault="00CD592A" w:rsidP="009C0687">
      <w:pPr>
        <w:pStyle w:val="Footer"/>
        <w:numPr>
          <w:ilvl w:val="0"/>
          <w:numId w:val="6"/>
        </w:numPr>
        <w:spacing w:line="276" w:lineRule="auto"/>
        <w:ind w:left="426" w:hanging="426"/>
        <w:jc w:val="both"/>
      </w:pPr>
      <w:r>
        <w:t>AVT service delivery is to be on the same basis as for state schools.</w:t>
      </w:r>
    </w:p>
    <w:p w14:paraId="73A96F2C" w14:textId="663439C2" w:rsidR="00CD592A" w:rsidRDefault="00CD592A" w:rsidP="00F743E9">
      <w:pPr>
        <w:pStyle w:val="Footer"/>
        <w:numPr>
          <w:ilvl w:val="0"/>
          <w:numId w:val="6"/>
        </w:numPr>
        <w:spacing w:line="276" w:lineRule="auto"/>
        <w:ind w:left="426" w:hanging="426"/>
        <w:jc w:val="both"/>
      </w:pPr>
      <w:r w:rsidRPr="00647CD1">
        <w:t xml:space="preserve">In </w:t>
      </w:r>
      <w:r>
        <w:t>January</w:t>
      </w:r>
      <w:r w:rsidRPr="00647CD1">
        <w:t xml:space="preserve"> each year, DoE will provide </w:t>
      </w:r>
      <w:r>
        <w:t xml:space="preserve">contact details </w:t>
      </w:r>
      <w:r w:rsidRPr="00647CD1">
        <w:t xml:space="preserve">for </w:t>
      </w:r>
      <w:r w:rsidR="009D0458">
        <w:t xml:space="preserve">the Statewide Services managers </w:t>
      </w:r>
      <w:r w:rsidRPr="00647CD1">
        <w:t>and provide updates during the year if there are any changes.</w:t>
      </w:r>
    </w:p>
    <w:p w14:paraId="461AEC9C" w14:textId="77F06A0A" w:rsidR="00CD592A" w:rsidRPr="004534B7" w:rsidRDefault="00CD592A" w:rsidP="006850CD">
      <w:pPr>
        <w:pStyle w:val="Footer"/>
        <w:numPr>
          <w:ilvl w:val="0"/>
          <w:numId w:val="6"/>
        </w:numPr>
        <w:spacing w:line="276" w:lineRule="auto"/>
        <w:ind w:left="426" w:hanging="426"/>
        <w:jc w:val="both"/>
        <w:rPr>
          <w:rFonts w:cs="Arial"/>
          <w:bCs/>
          <w:i/>
          <w:color w:val="A6CE38" w:themeColor="accent5"/>
          <w:sz w:val="28"/>
          <w:szCs w:val="28"/>
        </w:rPr>
      </w:pPr>
      <w:r w:rsidRPr="00647CD1">
        <w:lastRenderedPageBreak/>
        <w:t xml:space="preserve">At the DCSWG quarterly meetings (February, May, August, November each year), DoE will provide </w:t>
      </w:r>
      <w:r w:rsidR="009D0458" w:rsidRPr="00116DB3">
        <w:rPr>
          <w:rFonts w:eastAsia="Times New Roman" w:cs="Arial"/>
          <w:color w:val="131313"/>
          <w:w w:val="105"/>
          <w:szCs w:val="22"/>
          <w:lang w:val="en-US"/>
        </w:rPr>
        <w:t>t</w:t>
      </w:r>
      <w:r w:rsidR="009D0458" w:rsidRPr="000E5F09">
        <w:rPr>
          <w:rFonts w:cs="Arial"/>
          <w:szCs w:val="22"/>
        </w:rPr>
        <w:t xml:space="preserve">he names and contact details of the Statewide Services managers who provide oversight of AVT services for </w:t>
      </w:r>
      <w:r w:rsidR="009D0458">
        <w:rPr>
          <w:rFonts w:cs="Arial"/>
          <w:szCs w:val="22"/>
        </w:rPr>
        <w:t>BVI, DHH and PI</w:t>
      </w:r>
      <w:r w:rsidRPr="00647CD1">
        <w:t xml:space="preserve">. </w:t>
      </w:r>
    </w:p>
    <w:p w14:paraId="11F3FFCE" w14:textId="5C8EC464" w:rsidR="00CD592A" w:rsidRPr="00593378" w:rsidRDefault="00CD592A" w:rsidP="00593378">
      <w:pPr>
        <w:pStyle w:val="Heading3"/>
      </w:pPr>
      <w:bookmarkStart w:id="61" w:name="_Toc118809365"/>
      <w:bookmarkStart w:id="62" w:name="_Toc138341115"/>
      <w:bookmarkStart w:id="63" w:name="_Toc160789133"/>
      <w:bookmarkStart w:id="64" w:name="_Toc160789420"/>
      <w:bookmarkStart w:id="65" w:name="_Toc161297909"/>
      <w:r w:rsidRPr="00593378">
        <w:t>Monitoring and reporting</w:t>
      </w:r>
      <w:bookmarkEnd w:id="61"/>
      <w:bookmarkEnd w:id="62"/>
      <w:bookmarkEnd w:id="63"/>
      <w:bookmarkEnd w:id="64"/>
      <w:bookmarkEnd w:id="65"/>
    </w:p>
    <w:p w14:paraId="58A94139" w14:textId="77777777" w:rsidR="00CD592A" w:rsidRDefault="00CD592A" w:rsidP="00CD592A">
      <w:pPr>
        <w:pStyle w:val="Footer"/>
        <w:spacing w:line="276" w:lineRule="auto"/>
        <w:jc w:val="both"/>
      </w:pPr>
      <w:r>
        <w:t>Data will be shared between the department and ISQ and QCEC relating to AVT services. The data will be at student level but will not include student details.</w:t>
      </w:r>
    </w:p>
    <w:tbl>
      <w:tblPr>
        <w:tblStyle w:val="TableGrid"/>
        <w:tblW w:w="0" w:type="auto"/>
        <w:jc w:val="center"/>
        <w:tblLook w:val="04A0" w:firstRow="1" w:lastRow="0" w:firstColumn="1" w:lastColumn="0" w:noHBand="0" w:noVBand="1"/>
      </w:tblPr>
      <w:tblGrid>
        <w:gridCol w:w="6184"/>
        <w:gridCol w:w="2924"/>
      </w:tblGrid>
      <w:tr w:rsidR="00CD592A" w14:paraId="00779668" w14:textId="77777777" w:rsidTr="000858C8">
        <w:trPr>
          <w:trHeight w:val="397"/>
          <w:jc w:val="center"/>
        </w:trPr>
        <w:tc>
          <w:tcPr>
            <w:tcW w:w="6184" w:type="dxa"/>
            <w:shd w:val="clear" w:color="auto" w:fill="E7E6E6" w:themeFill="background2"/>
            <w:vAlign w:val="center"/>
          </w:tcPr>
          <w:p w14:paraId="70381B2B" w14:textId="77777777" w:rsidR="00CD592A" w:rsidRDefault="00CD592A" w:rsidP="000858C8">
            <w:pPr>
              <w:pStyle w:val="Footer"/>
              <w:spacing w:after="0" w:line="240" w:lineRule="auto"/>
            </w:pPr>
            <w:r>
              <w:t>Data to be provided</w:t>
            </w:r>
          </w:p>
        </w:tc>
        <w:tc>
          <w:tcPr>
            <w:tcW w:w="2924" w:type="dxa"/>
            <w:shd w:val="clear" w:color="auto" w:fill="E7E6E6" w:themeFill="background2"/>
            <w:vAlign w:val="center"/>
          </w:tcPr>
          <w:p w14:paraId="33773D4E" w14:textId="77777777" w:rsidR="00CD592A" w:rsidRDefault="00CD592A" w:rsidP="000858C8">
            <w:pPr>
              <w:pStyle w:val="Footer"/>
              <w:spacing w:after="0" w:line="240" w:lineRule="auto"/>
            </w:pPr>
            <w:r>
              <w:t>Timeframe</w:t>
            </w:r>
          </w:p>
        </w:tc>
      </w:tr>
      <w:tr w:rsidR="00CD592A" w14:paraId="341DA11F" w14:textId="77777777" w:rsidTr="000858C8">
        <w:trPr>
          <w:trHeight w:val="20"/>
          <w:jc w:val="center"/>
        </w:trPr>
        <w:tc>
          <w:tcPr>
            <w:tcW w:w="6184" w:type="dxa"/>
            <w:tcMar>
              <w:top w:w="57" w:type="dxa"/>
              <w:bottom w:w="57" w:type="dxa"/>
            </w:tcMar>
          </w:tcPr>
          <w:p w14:paraId="06D1C8AF" w14:textId="77777777" w:rsidR="00CD592A" w:rsidRPr="007B227B" w:rsidRDefault="00CD592A" w:rsidP="000858C8">
            <w:pPr>
              <w:spacing w:after="0" w:line="240" w:lineRule="auto"/>
            </w:pPr>
            <w:r w:rsidRPr="007B227B">
              <w:t>ISQ and QCEC will provide DoE with the FTE regional breakdown of allocated AVT services required for the following year.</w:t>
            </w:r>
          </w:p>
        </w:tc>
        <w:tc>
          <w:tcPr>
            <w:tcW w:w="2924" w:type="dxa"/>
            <w:tcMar>
              <w:top w:w="57" w:type="dxa"/>
              <w:bottom w:w="57" w:type="dxa"/>
            </w:tcMar>
          </w:tcPr>
          <w:p w14:paraId="390C9E31" w14:textId="77777777" w:rsidR="00CD592A" w:rsidRPr="007B227B" w:rsidRDefault="00CD592A" w:rsidP="000858C8">
            <w:pPr>
              <w:spacing w:after="0" w:line="240" w:lineRule="auto"/>
            </w:pPr>
            <w:r w:rsidRPr="007B227B">
              <w:t>October of the preceding year</w:t>
            </w:r>
            <w:r>
              <w:t>.</w:t>
            </w:r>
          </w:p>
        </w:tc>
      </w:tr>
      <w:tr w:rsidR="00CD592A" w14:paraId="4F77BE95" w14:textId="77777777" w:rsidTr="000858C8">
        <w:trPr>
          <w:trHeight w:val="20"/>
          <w:jc w:val="center"/>
        </w:trPr>
        <w:tc>
          <w:tcPr>
            <w:tcW w:w="6184" w:type="dxa"/>
            <w:tcMar>
              <w:top w:w="57" w:type="dxa"/>
              <w:bottom w:w="57" w:type="dxa"/>
            </w:tcMar>
          </w:tcPr>
          <w:p w14:paraId="6FBADFDA" w14:textId="5F1FDB9E" w:rsidR="009D0458" w:rsidRPr="007B227B" w:rsidRDefault="00CD592A">
            <w:pPr>
              <w:spacing w:after="0" w:line="240" w:lineRule="auto"/>
            </w:pPr>
            <w:r w:rsidRPr="007B227B">
              <w:t>DoE will</w:t>
            </w:r>
            <w:r w:rsidR="009D0458">
              <w:t xml:space="preserve"> provide</w:t>
            </w:r>
            <w:r w:rsidRPr="007B227B">
              <w:t xml:space="preserve"> </w:t>
            </w:r>
            <w:r w:rsidR="009D0458" w:rsidRPr="009D0458">
              <w:t>the names and contact details of the Statewide Services managers who provide oversight of AVT services for</w:t>
            </w:r>
            <w:r w:rsidR="009D0458">
              <w:t xml:space="preserve"> </w:t>
            </w:r>
            <w:r w:rsidR="00214DC2">
              <w:rPr>
                <w:rFonts w:cs="Arial"/>
                <w:szCs w:val="22"/>
              </w:rPr>
              <w:t>BVI, DHH and PI</w:t>
            </w:r>
            <w:r w:rsidR="009D0458" w:rsidRPr="009D0458">
              <w:t>.</w:t>
            </w:r>
          </w:p>
        </w:tc>
        <w:tc>
          <w:tcPr>
            <w:tcW w:w="2924" w:type="dxa"/>
            <w:tcMar>
              <w:top w:w="57" w:type="dxa"/>
              <w:bottom w:w="57" w:type="dxa"/>
            </w:tcMar>
          </w:tcPr>
          <w:p w14:paraId="6F2A93DF" w14:textId="77777777" w:rsidR="00CD592A" w:rsidRPr="007B227B" w:rsidRDefault="00CD592A" w:rsidP="000858C8">
            <w:pPr>
              <w:spacing w:after="0" w:line="240" w:lineRule="auto"/>
            </w:pPr>
            <w:r w:rsidRPr="007B227B">
              <w:t>Quarterly reports (February, May, August, November each year)</w:t>
            </w:r>
            <w:r>
              <w:t>.</w:t>
            </w:r>
          </w:p>
        </w:tc>
      </w:tr>
      <w:tr w:rsidR="00CD592A" w14:paraId="6540A370" w14:textId="77777777" w:rsidTr="000858C8">
        <w:trPr>
          <w:trHeight w:val="20"/>
          <w:jc w:val="center"/>
        </w:trPr>
        <w:tc>
          <w:tcPr>
            <w:tcW w:w="6184" w:type="dxa"/>
            <w:tcMar>
              <w:top w:w="57" w:type="dxa"/>
              <w:bottom w:w="57" w:type="dxa"/>
            </w:tcMar>
          </w:tcPr>
          <w:p w14:paraId="3FD73B9C" w14:textId="77777777" w:rsidR="00CD592A" w:rsidRPr="007B227B" w:rsidRDefault="00CD592A" w:rsidP="000858C8">
            <w:pPr>
              <w:spacing w:after="0" w:line="240" w:lineRule="auto"/>
            </w:pPr>
            <w:r w:rsidRPr="007B227B">
              <w:t>DoE will provide to ISQ and QCEC the break-down of AVT services delivered (school, disability category, support type, hours).</w:t>
            </w:r>
          </w:p>
        </w:tc>
        <w:tc>
          <w:tcPr>
            <w:tcW w:w="2924" w:type="dxa"/>
            <w:tcMar>
              <w:top w:w="57" w:type="dxa"/>
              <w:bottom w:w="57" w:type="dxa"/>
            </w:tcMar>
          </w:tcPr>
          <w:p w14:paraId="3F16B593" w14:textId="77777777" w:rsidR="00CD592A" w:rsidRPr="007B227B" w:rsidRDefault="00CD592A" w:rsidP="000858C8">
            <w:pPr>
              <w:spacing w:after="0" w:line="240" w:lineRule="auto"/>
            </w:pPr>
            <w:r w:rsidRPr="007B227B">
              <w:t>After each Semester (July and January)</w:t>
            </w:r>
            <w:r>
              <w:t>.</w:t>
            </w:r>
          </w:p>
        </w:tc>
      </w:tr>
      <w:tr w:rsidR="00CD592A" w14:paraId="250FDA22" w14:textId="77777777" w:rsidTr="000858C8">
        <w:trPr>
          <w:trHeight w:val="20"/>
          <w:jc w:val="center"/>
        </w:trPr>
        <w:tc>
          <w:tcPr>
            <w:tcW w:w="6184" w:type="dxa"/>
            <w:tcMar>
              <w:top w:w="57" w:type="dxa"/>
              <w:bottom w:w="57" w:type="dxa"/>
            </w:tcMar>
          </w:tcPr>
          <w:p w14:paraId="7BCAF41F" w14:textId="77777777" w:rsidR="00CD592A" w:rsidRPr="007B227B" w:rsidRDefault="00CD592A" w:rsidP="000858C8">
            <w:pPr>
              <w:spacing w:after="0" w:line="240" w:lineRule="auto"/>
            </w:pPr>
            <w:r w:rsidRPr="007B227B">
              <w:t xml:space="preserve">Breakdown of AVT services provided, by disability category and FTE, and the number of Non-State Schools accessing AVT support. </w:t>
            </w:r>
          </w:p>
        </w:tc>
        <w:tc>
          <w:tcPr>
            <w:tcW w:w="2924" w:type="dxa"/>
            <w:tcMar>
              <w:top w:w="57" w:type="dxa"/>
              <w:bottom w:w="57" w:type="dxa"/>
            </w:tcMar>
          </w:tcPr>
          <w:p w14:paraId="340453CE" w14:textId="77777777" w:rsidR="00CD592A" w:rsidRPr="007B227B" w:rsidRDefault="00CD592A" w:rsidP="000858C8">
            <w:pPr>
              <w:spacing w:after="0" w:line="240" w:lineRule="auto"/>
            </w:pPr>
            <w:r w:rsidRPr="007B227B">
              <w:t>Annually – February of the following year.</w:t>
            </w:r>
          </w:p>
        </w:tc>
      </w:tr>
    </w:tbl>
    <w:p w14:paraId="6C300B16" w14:textId="64392093" w:rsidR="00CD592A" w:rsidRDefault="00CD592A" w:rsidP="00CD592A">
      <w:pPr>
        <w:pStyle w:val="Footer"/>
        <w:spacing w:before="240" w:line="276" w:lineRule="auto"/>
        <w:jc w:val="both"/>
      </w:pPr>
      <w:r>
        <w:t xml:space="preserve">The steps involved in providing the breakdown of service delivery </w:t>
      </w:r>
      <w:r w:rsidR="005F1A0A">
        <w:t xml:space="preserve">are </w:t>
      </w:r>
      <w:r>
        <w:t>outlined below:</w:t>
      </w:r>
    </w:p>
    <w:p w14:paraId="0A2648CD" w14:textId="1334FCC0" w:rsidR="00CD592A" w:rsidRDefault="006850CD" w:rsidP="00F743E9">
      <w:pPr>
        <w:pStyle w:val="Footer"/>
        <w:numPr>
          <w:ilvl w:val="0"/>
          <w:numId w:val="16"/>
        </w:numPr>
        <w:spacing w:line="276" w:lineRule="auto"/>
        <w:ind w:left="284" w:hanging="284"/>
        <w:jc w:val="both"/>
      </w:pPr>
      <w:r>
        <w:t>Statewide Services</w:t>
      </w:r>
      <w:r w:rsidR="00480FEB">
        <w:t xml:space="preserve"> </w:t>
      </w:r>
      <w:r w:rsidR="000B0E73">
        <w:t xml:space="preserve">creates </w:t>
      </w:r>
      <w:r w:rsidR="00CD592A">
        <w:t xml:space="preserve">a regional tracking Excel spreadsheet each semester </w:t>
      </w:r>
      <w:r w:rsidR="000B0E73">
        <w:t xml:space="preserve">for AVTs to complete. </w:t>
      </w:r>
      <w:r w:rsidR="00CD592A">
        <w:t>(</w:t>
      </w:r>
      <w:r w:rsidR="00E10648">
        <w:t>T</w:t>
      </w:r>
      <w:r w:rsidR="000B0E73">
        <w:t xml:space="preserve">he tracking spreadsheet </w:t>
      </w:r>
      <w:r w:rsidR="00CD592A">
        <w:t xml:space="preserve">can be accessed in </w:t>
      </w:r>
      <w:r w:rsidR="000B0E73">
        <w:t>the Statewide Services SharePoint</w:t>
      </w:r>
      <w:r w:rsidR="00CD592A">
        <w:t xml:space="preserve"> </w:t>
      </w:r>
      <w:r w:rsidR="000B0E73">
        <w:t>in</w:t>
      </w:r>
      <w:r w:rsidR="00CD592A">
        <w:t xml:space="preserve"> the </w:t>
      </w:r>
      <w:r w:rsidR="000B0E73">
        <w:t>AVT tracking spreadsheet folder</w:t>
      </w:r>
      <w:r w:rsidR="00E10648">
        <w:t>.</w:t>
      </w:r>
      <w:r w:rsidR="00CD592A">
        <w:t>)</w:t>
      </w:r>
    </w:p>
    <w:p w14:paraId="79C3930C" w14:textId="190E58DC" w:rsidR="00CD592A" w:rsidRDefault="000B0E73" w:rsidP="00F743E9">
      <w:pPr>
        <w:pStyle w:val="Footer"/>
        <w:numPr>
          <w:ilvl w:val="0"/>
          <w:numId w:val="16"/>
        </w:numPr>
        <w:spacing w:line="276" w:lineRule="auto"/>
        <w:ind w:left="284" w:hanging="284"/>
        <w:jc w:val="both"/>
      </w:pPr>
      <w:r>
        <w:t>Statewide Services</w:t>
      </w:r>
      <w:r w:rsidR="00CD592A">
        <w:t xml:space="preserve"> ensures that all </w:t>
      </w:r>
      <w:r w:rsidR="00D76F31">
        <w:t>AVTs have</w:t>
      </w:r>
      <w:r w:rsidR="00CD592A">
        <w:t xml:space="preserve"> access to the Excel tracking spreadsheet. </w:t>
      </w:r>
    </w:p>
    <w:p w14:paraId="5EED2480" w14:textId="6346C19B" w:rsidR="00CD592A" w:rsidRDefault="00CD592A" w:rsidP="00F743E9">
      <w:pPr>
        <w:pStyle w:val="Footer"/>
        <w:numPr>
          <w:ilvl w:val="0"/>
          <w:numId w:val="16"/>
        </w:numPr>
        <w:spacing w:line="276" w:lineRule="auto"/>
        <w:ind w:left="284" w:hanging="284"/>
        <w:jc w:val="both"/>
      </w:pPr>
      <w:r>
        <w:t xml:space="preserve">AVTs enter information regarding their service delivery including the school name, disability category, support type and time taken including travel time and equipment loan information (as per </w:t>
      </w:r>
      <w:r w:rsidR="005F1A0A">
        <w:t>S</w:t>
      </w:r>
      <w:r>
        <w:t xml:space="preserve">chedule </w:t>
      </w:r>
      <w:r w:rsidR="005F1A0A">
        <w:t>2</w:t>
      </w:r>
      <w:r>
        <w:t>). This data is completed for each semester.</w:t>
      </w:r>
    </w:p>
    <w:p w14:paraId="304FF4A8" w14:textId="722B7DF2" w:rsidR="00CD592A" w:rsidRPr="000B0E73" w:rsidRDefault="00CD592A" w:rsidP="000B0E73">
      <w:pPr>
        <w:pStyle w:val="Footer"/>
        <w:numPr>
          <w:ilvl w:val="0"/>
          <w:numId w:val="16"/>
        </w:numPr>
        <w:spacing w:line="276" w:lineRule="auto"/>
        <w:ind w:left="284" w:hanging="284"/>
        <w:jc w:val="both"/>
        <w:rPr>
          <w:rFonts w:eastAsia="Times New Roman" w:cs="Arial"/>
          <w:szCs w:val="22"/>
        </w:rPr>
      </w:pPr>
      <w:r>
        <w:t xml:space="preserve">At the end of each semester, </w:t>
      </w:r>
      <w:bookmarkStart w:id="66" w:name="_Hlk118708402"/>
      <w:r w:rsidR="006850CD">
        <w:t>Statewide Services</w:t>
      </w:r>
      <w:r w:rsidR="006850CD" w:rsidDel="006850CD">
        <w:t xml:space="preserve"> </w:t>
      </w:r>
      <w:bookmarkEnd w:id="66"/>
      <w:r w:rsidRPr="000B0E73">
        <w:rPr>
          <w:rFonts w:eastAsia="Times New Roman" w:cs="Arial"/>
          <w:szCs w:val="22"/>
        </w:rPr>
        <w:t>collates the regional da</w:t>
      </w:r>
      <w:r w:rsidRPr="0036304B">
        <w:rPr>
          <w:rFonts w:eastAsia="Times New Roman" w:cs="Arial"/>
          <w:szCs w:val="22"/>
        </w:rPr>
        <w:t xml:space="preserve">ta </w:t>
      </w:r>
      <w:r w:rsidRPr="000B0E73">
        <w:rPr>
          <w:rFonts w:eastAsia="Times New Roman" w:cs="Arial"/>
          <w:szCs w:val="22"/>
        </w:rPr>
        <w:t>(July and December).</w:t>
      </w:r>
    </w:p>
    <w:p w14:paraId="06699871" w14:textId="74805ABF" w:rsidR="00CD592A" w:rsidRPr="00A460E7" w:rsidRDefault="006850CD" w:rsidP="00F743E9">
      <w:pPr>
        <w:pStyle w:val="Footer"/>
        <w:numPr>
          <w:ilvl w:val="0"/>
          <w:numId w:val="16"/>
        </w:numPr>
        <w:spacing w:line="276" w:lineRule="auto"/>
        <w:ind w:left="284" w:hanging="284"/>
        <w:jc w:val="both"/>
        <w:rPr>
          <w:rFonts w:eastAsia="Times New Roman" w:cs="Arial"/>
          <w:szCs w:val="22"/>
        </w:rPr>
      </w:pPr>
      <w:r>
        <w:t xml:space="preserve">Statewide </w:t>
      </w:r>
      <w:r w:rsidR="00D76F31">
        <w:t>Services</w:t>
      </w:r>
      <w:r w:rsidR="00D76F31" w:rsidDel="006850CD">
        <w:t xml:space="preserve"> </w:t>
      </w:r>
      <w:r w:rsidR="00D76F31">
        <w:t>provides</w:t>
      </w:r>
      <w:r w:rsidR="00CD592A" w:rsidRPr="00A460E7">
        <w:rPr>
          <w:rFonts w:eastAsia="Times New Roman" w:cs="Arial"/>
          <w:szCs w:val="22"/>
        </w:rPr>
        <w:t xml:space="preserve"> to ISQ and QCEC (July and January) the breakdown of service delivery (school, disability category, support type, </w:t>
      </w:r>
      <w:r w:rsidR="00501BD3">
        <w:rPr>
          <w:rFonts w:eastAsia="Times New Roman" w:cs="Arial"/>
          <w:szCs w:val="22"/>
        </w:rPr>
        <w:t>hours</w:t>
      </w:r>
      <w:r w:rsidR="00CD592A" w:rsidRPr="00A460E7">
        <w:rPr>
          <w:rFonts w:eastAsia="Times New Roman" w:cs="Arial"/>
          <w:szCs w:val="22"/>
        </w:rPr>
        <w:t xml:space="preserve">). Student </w:t>
      </w:r>
      <w:r w:rsidR="00CD592A">
        <w:rPr>
          <w:rFonts w:eastAsia="Times New Roman" w:cs="Arial"/>
          <w:szCs w:val="22"/>
        </w:rPr>
        <w:t>details</w:t>
      </w:r>
      <w:r w:rsidR="00CD592A" w:rsidRPr="00A460E7">
        <w:rPr>
          <w:rFonts w:eastAsia="Times New Roman" w:cs="Arial"/>
          <w:szCs w:val="22"/>
        </w:rPr>
        <w:t xml:space="preserve"> will not be provided.</w:t>
      </w:r>
    </w:p>
    <w:p w14:paraId="1C09DE80" w14:textId="7D4FBDF3" w:rsidR="00CD592A" w:rsidRDefault="006850CD" w:rsidP="00F743E9">
      <w:pPr>
        <w:pStyle w:val="Footer"/>
        <w:numPr>
          <w:ilvl w:val="0"/>
          <w:numId w:val="16"/>
        </w:numPr>
        <w:spacing w:line="276" w:lineRule="auto"/>
        <w:ind w:left="284" w:hanging="284"/>
        <w:jc w:val="both"/>
      </w:pPr>
      <w:r>
        <w:t>Statewide Services</w:t>
      </w:r>
      <w:r w:rsidDel="006850CD">
        <w:t xml:space="preserve"> </w:t>
      </w:r>
      <w:r w:rsidR="00CD592A">
        <w:t>will collate the data of AVT service delivery from all regions for the calendar year after the school year finishes</w:t>
      </w:r>
      <w:r w:rsidR="007C2A35">
        <w:t xml:space="preserve"> and provide this information to Disability, Inclusion &amp; Student Services for the Annual Report</w:t>
      </w:r>
      <w:r w:rsidR="00CD592A">
        <w:t>.</w:t>
      </w:r>
    </w:p>
    <w:p w14:paraId="41A997DC" w14:textId="77777777" w:rsidR="00CD592A" w:rsidRPr="00EE624B" w:rsidRDefault="00CD592A" w:rsidP="00F743E9">
      <w:pPr>
        <w:pStyle w:val="Footer"/>
        <w:numPr>
          <w:ilvl w:val="0"/>
          <w:numId w:val="16"/>
        </w:numPr>
        <w:spacing w:line="276" w:lineRule="auto"/>
        <w:ind w:left="284" w:hanging="284"/>
        <w:jc w:val="both"/>
      </w:pPr>
      <w:r>
        <w:t>Regional Directors review the data provided in an Annual Report for their endorsement before forwarding to the non-state schooling sector in February the following year.</w:t>
      </w:r>
    </w:p>
    <w:p w14:paraId="352992FC" w14:textId="23F059E9" w:rsidR="00CD592A" w:rsidRPr="00593378" w:rsidRDefault="00CD592A" w:rsidP="00593378">
      <w:pPr>
        <w:pStyle w:val="Heading3"/>
      </w:pPr>
      <w:bookmarkStart w:id="67" w:name="_Toc160789134"/>
      <w:bookmarkStart w:id="68" w:name="_Toc160789421"/>
      <w:bookmarkStart w:id="69" w:name="_Toc161297910"/>
      <w:r w:rsidRPr="00593378">
        <w:t>Further information</w:t>
      </w:r>
      <w:bookmarkEnd w:id="67"/>
      <w:bookmarkEnd w:id="68"/>
      <w:bookmarkEnd w:id="69"/>
    </w:p>
    <w:p w14:paraId="16F89E79" w14:textId="14C7E4AC" w:rsidR="00CD592A" w:rsidRDefault="00CD592A" w:rsidP="00CD592A">
      <w:pPr>
        <w:spacing w:line="276" w:lineRule="auto"/>
        <w:jc w:val="both"/>
      </w:pPr>
      <w:r>
        <w:t xml:space="preserve">Further information regarding AVTs </w:t>
      </w:r>
      <w:r w:rsidR="00501BD3">
        <w:t>and service request form are</w:t>
      </w:r>
      <w:r>
        <w:t xml:space="preserve"> available </w:t>
      </w:r>
      <w:hyperlink r:id="rId21" w:history="1">
        <w:r w:rsidRPr="00305EA1">
          <w:rPr>
            <w:rStyle w:val="PageNumber"/>
            <w:color w:val="0000FF"/>
            <w:u w:val="single"/>
          </w:rPr>
          <w:t>here</w:t>
        </w:r>
      </w:hyperlink>
      <w:r>
        <w:t xml:space="preserve">. </w:t>
      </w:r>
    </w:p>
    <w:p w14:paraId="5AE44206" w14:textId="30F14AD0" w:rsidR="00CD592A" w:rsidRDefault="00CD592A" w:rsidP="00CD592A">
      <w:pPr>
        <w:spacing w:line="276" w:lineRule="auto"/>
        <w:jc w:val="both"/>
      </w:pPr>
      <w:r>
        <w:t xml:space="preserve">Non-State schools request AVT service delivery using the </w:t>
      </w:r>
      <w:r w:rsidR="00501BD3">
        <w:t xml:space="preserve">AVT service request </w:t>
      </w:r>
      <w:r>
        <w:t xml:space="preserve">form and submit to </w:t>
      </w:r>
      <w:hyperlink r:id="rId22" w:history="1">
        <w:r w:rsidRPr="00305EA1">
          <w:rPr>
            <w:rStyle w:val="PageNumber"/>
            <w:i/>
            <w:iCs/>
            <w:color w:val="0000FF"/>
            <w:u w:val="single"/>
          </w:rPr>
          <w:t>avt.nssreferral@qed.qld.gov.au</w:t>
        </w:r>
      </w:hyperlink>
      <w:r>
        <w:t xml:space="preserve">. </w:t>
      </w:r>
    </w:p>
    <w:p w14:paraId="1DED9068" w14:textId="77777777" w:rsidR="00CD592A" w:rsidRPr="00593378" w:rsidRDefault="00CD592A" w:rsidP="00593378">
      <w:pPr>
        <w:pStyle w:val="Heading3"/>
      </w:pPr>
      <w:bookmarkStart w:id="70" w:name="_Toc160789135"/>
      <w:bookmarkStart w:id="71" w:name="_Toc160789422"/>
      <w:bookmarkStart w:id="72" w:name="_Toc161297911"/>
      <w:r w:rsidRPr="00593378">
        <w:lastRenderedPageBreak/>
        <w:t>Forms</w:t>
      </w:r>
      <w:bookmarkEnd w:id="70"/>
      <w:bookmarkEnd w:id="71"/>
      <w:bookmarkEnd w:id="72"/>
    </w:p>
    <w:p w14:paraId="3DC9AE9D" w14:textId="25431AFB" w:rsidR="00CD592A" w:rsidRPr="0011600A" w:rsidRDefault="006D5CF7" w:rsidP="00593378">
      <w:pPr>
        <w:pStyle w:val="ListParagraph"/>
        <w:numPr>
          <w:ilvl w:val="0"/>
          <w:numId w:val="39"/>
        </w:numPr>
        <w:spacing w:line="240" w:lineRule="auto"/>
        <w:jc w:val="both"/>
        <w:rPr>
          <w:rStyle w:val="PageNumber"/>
          <w:i/>
          <w:iCs/>
          <w:color w:val="1F5BA8" w:themeColor="text1" w:themeTint="BF"/>
          <w:u w:val="single"/>
        </w:rPr>
      </w:pPr>
      <w:hyperlink r:id="rId23" w:history="1">
        <w:r w:rsidR="00CD592A" w:rsidRPr="00305EA1">
          <w:rPr>
            <w:rStyle w:val="PageNumber"/>
            <w:i/>
            <w:iCs/>
            <w:color w:val="0000FF"/>
            <w:u w:val="single"/>
          </w:rPr>
          <w:t>AVT (</w:t>
        </w:r>
        <w:r w:rsidR="000B0E73">
          <w:rPr>
            <w:rStyle w:val="PageNumber"/>
            <w:i/>
            <w:iCs/>
            <w:color w:val="0000FF"/>
            <w:u w:val="single"/>
          </w:rPr>
          <w:t>BVI</w:t>
        </w:r>
        <w:r w:rsidR="00CD592A" w:rsidRPr="00305EA1">
          <w:rPr>
            <w:rStyle w:val="PageNumber"/>
            <w:i/>
            <w:iCs/>
            <w:color w:val="0000FF"/>
            <w:u w:val="single"/>
          </w:rPr>
          <w:t>,</w:t>
        </w:r>
        <w:r w:rsidR="000B0E73">
          <w:rPr>
            <w:rStyle w:val="PageNumber"/>
            <w:i/>
            <w:iCs/>
            <w:color w:val="0000FF"/>
            <w:u w:val="single"/>
          </w:rPr>
          <w:t xml:space="preserve"> DHH,</w:t>
        </w:r>
        <w:r w:rsidR="00CD592A" w:rsidRPr="00305EA1">
          <w:rPr>
            <w:rStyle w:val="PageNumber"/>
            <w:i/>
            <w:iCs/>
            <w:color w:val="0000FF"/>
            <w:u w:val="single"/>
          </w:rPr>
          <w:t xml:space="preserve"> PI) service request </w:t>
        </w:r>
        <w:r w:rsidR="00CD592A" w:rsidRPr="00305EA1">
          <w:rPr>
            <w:rStyle w:val="PageNumber"/>
            <w:color w:val="0000FF"/>
            <w:u w:val="single"/>
          </w:rPr>
          <w:t>form</w:t>
        </w:r>
      </w:hyperlink>
    </w:p>
    <w:p w14:paraId="4C4DCE7C" w14:textId="3280EC1A" w:rsidR="00CD592A" w:rsidRPr="003F5D5A" w:rsidRDefault="009D0458" w:rsidP="005A50B0">
      <w:pPr>
        <w:pStyle w:val="Footer"/>
        <w:spacing w:line="240" w:lineRule="auto"/>
        <w:jc w:val="both"/>
        <w:rPr>
          <w:rFonts w:eastAsia="Times New Roman" w:cs="Arial"/>
          <w:szCs w:val="22"/>
        </w:rPr>
      </w:pPr>
      <w:r w:rsidDel="009D0458">
        <w:t xml:space="preserve"> </w:t>
      </w:r>
    </w:p>
    <w:p w14:paraId="5FF74AF4" w14:textId="77777777" w:rsidR="00CD592A" w:rsidRDefault="00CD592A" w:rsidP="00CD592A">
      <w:pPr>
        <w:spacing w:after="0" w:line="240" w:lineRule="auto"/>
        <w:rPr>
          <w:color w:val="A6CE38" w:themeColor="accent5"/>
          <w:sz w:val="32"/>
          <w:szCs w:val="32"/>
        </w:rPr>
      </w:pPr>
    </w:p>
    <w:p w14:paraId="2D035FAA" w14:textId="77777777" w:rsidR="00CD592A" w:rsidRDefault="00CD592A" w:rsidP="00CD592A">
      <w:pPr>
        <w:spacing w:after="0" w:line="240" w:lineRule="auto"/>
        <w:rPr>
          <w:color w:val="A6CE38" w:themeColor="accent5"/>
          <w:sz w:val="32"/>
          <w:szCs w:val="32"/>
        </w:rPr>
      </w:pPr>
      <w:r>
        <w:rPr>
          <w:color w:val="A6CE38" w:themeColor="accent5"/>
          <w:sz w:val="32"/>
          <w:szCs w:val="32"/>
        </w:rPr>
        <w:br w:type="page"/>
      </w:r>
    </w:p>
    <w:p w14:paraId="7579BB3F" w14:textId="77777777" w:rsidR="00CD592A" w:rsidRPr="00924DE6" w:rsidRDefault="00CD592A" w:rsidP="00CD592A">
      <w:pPr>
        <w:pStyle w:val="Heading1"/>
        <w:rPr>
          <w:rFonts w:eastAsiaTheme="minorHAnsi"/>
          <w:bCs/>
          <w:color w:val="006B77"/>
          <w:sz w:val="32"/>
          <w:szCs w:val="32"/>
          <w:lang w:val="en-AU"/>
        </w:rPr>
      </w:pPr>
      <w:bookmarkStart w:id="73" w:name="_Toc161297912"/>
      <w:r w:rsidRPr="00924DE6">
        <w:rPr>
          <w:rFonts w:eastAsiaTheme="minorHAnsi"/>
          <w:bCs/>
          <w:color w:val="006B77"/>
          <w:sz w:val="32"/>
          <w:szCs w:val="32"/>
          <w:lang w:val="en-AU"/>
        </w:rPr>
        <w:lastRenderedPageBreak/>
        <w:t xml:space="preserve">Schedule </w:t>
      </w:r>
      <w:hyperlink w:anchor="Schedule1" w:history="1">
        <w:r w:rsidRPr="00924DE6">
          <w:rPr>
            <w:rFonts w:eastAsiaTheme="minorHAnsi"/>
            <w:bCs/>
            <w:color w:val="006B77"/>
            <w:sz w:val="32"/>
            <w:szCs w:val="32"/>
            <w:lang w:val="en-AU"/>
          </w:rPr>
          <w:t>4</w:t>
        </w:r>
      </w:hyperlink>
      <w:r w:rsidRPr="00924DE6">
        <w:rPr>
          <w:rFonts w:eastAsiaTheme="minorHAnsi"/>
          <w:bCs/>
          <w:color w:val="006B77"/>
          <w:sz w:val="32"/>
          <w:szCs w:val="32"/>
          <w:lang w:val="en-AU"/>
        </w:rPr>
        <w:t xml:space="preserve"> – Students with disability equipment loan and trial service</w:t>
      </w:r>
      <w:bookmarkEnd w:id="73"/>
    </w:p>
    <w:tbl>
      <w:tblPr>
        <w:tblpPr w:leftFromText="180" w:rightFromText="180" w:vertAnchor="text" w:horzAnchor="margin" w:tblpXSpec="center" w:tblpY="371"/>
        <w:tblW w:w="8789" w:type="dxa"/>
        <w:tblLook w:val="04A0" w:firstRow="1" w:lastRow="0" w:firstColumn="1" w:lastColumn="0" w:noHBand="0" w:noVBand="1"/>
      </w:tblPr>
      <w:tblGrid>
        <w:gridCol w:w="8789"/>
      </w:tblGrid>
      <w:tr w:rsidR="00CD592A" w14:paraId="0CC37763" w14:textId="77777777" w:rsidTr="00633DA4">
        <w:tc>
          <w:tcPr>
            <w:tcW w:w="8789" w:type="dxa"/>
            <w:shd w:val="clear" w:color="auto" w:fill="E5FDFF"/>
          </w:tcPr>
          <w:p w14:paraId="5A114C75" w14:textId="55F99152" w:rsidR="00CD592A" w:rsidRPr="00E04335" w:rsidRDefault="006274EF" w:rsidP="006A3037">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Pr="00534EE2">
              <w:rPr>
                <w:rFonts w:ascii="Arial Narrow" w:eastAsia="Times New Roman" w:hAnsi="Arial Narrow"/>
                <w:b/>
                <w:szCs w:val="22"/>
              </w:rPr>
              <w:t xml:space="preserve"> </w:t>
            </w:r>
            <w:r w:rsidR="00CD592A">
              <w:rPr>
                <w:rFonts w:ascii="Arial Narrow" w:eastAsia="Times New Roman" w:hAnsi="Arial Narrow"/>
                <w:b/>
                <w:szCs w:val="22"/>
              </w:rPr>
              <w:t>states:</w:t>
            </w:r>
          </w:p>
          <w:p w14:paraId="64AF05FC" w14:textId="77777777" w:rsidR="00CD592A" w:rsidRPr="009B70BA" w:rsidRDefault="00CD592A" w:rsidP="006A3037">
            <w:pPr>
              <w:keepNext/>
              <w:spacing w:line="240" w:lineRule="auto"/>
              <w:jc w:val="both"/>
              <w:rPr>
                <w:rFonts w:ascii="Arial Narrow" w:eastAsia="Times" w:hAnsi="Arial Narrow"/>
                <w:b/>
                <w:i/>
                <w:szCs w:val="22"/>
                <w:lang w:val="en-US"/>
              </w:rPr>
            </w:pPr>
            <w:r>
              <w:rPr>
                <w:rFonts w:ascii="Arial Narrow" w:eastAsia="Times New Roman" w:hAnsi="Arial Narrow"/>
                <w:b/>
                <w:i/>
                <w:szCs w:val="22"/>
              </w:rPr>
              <w:t>The service</w:t>
            </w:r>
          </w:p>
          <w:p w14:paraId="29857A73"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 xml:space="preserve">DoE’s Students with disability equipment loan and trial service provides specialised equipment to support access and participation in curriculum activities to improve educational outcomes. </w:t>
            </w:r>
          </w:p>
          <w:p w14:paraId="00B768D2" w14:textId="6248D44C"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The service operates in each of the DoE Regions with a collection of highly specialised equipment being available through a statewide service managed by DoE.</w:t>
            </w:r>
          </w:p>
          <w:p w14:paraId="173CE801" w14:textId="77777777" w:rsidR="00CD592A" w:rsidRPr="009B70BA" w:rsidRDefault="00CD592A" w:rsidP="006A3037">
            <w:pPr>
              <w:keepNext/>
              <w:tabs>
                <w:tab w:val="left" w:pos="844"/>
              </w:tabs>
              <w:spacing w:line="240" w:lineRule="auto"/>
              <w:ind w:right="71"/>
              <w:jc w:val="both"/>
              <w:rPr>
                <w:rFonts w:ascii="Arial Narrow" w:eastAsia="Times" w:hAnsi="Arial Narrow"/>
                <w:b/>
                <w:i/>
                <w:szCs w:val="22"/>
                <w:lang w:val="en-US"/>
              </w:rPr>
            </w:pPr>
            <w:r w:rsidRPr="009B70BA">
              <w:rPr>
                <w:rFonts w:ascii="Arial Narrow" w:eastAsia="Times" w:hAnsi="Arial Narrow"/>
                <w:b/>
                <w:i/>
                <w:szCs w:val="22"/>
                <w:lang w:val="en-US"/>
              </w:rPr>
              <w:t>Access to specialised equipment</w:t>
            </w:r>
          </w:p>
          <w:p w14:paraId="169D2C2F"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DoE’s equipment loan and trial service is available for students enrolled in a Non-State School:</w:t>
            </w:r>
          </w:p>
          <w:p w14:paraId="1C255AA9" w14:textId="77777777" w:rsidR="00DD0E1C" w:rsidRPr="00DD0E1C" w:rsidRDefault="00DD0E1C" w:rsidP="00DD0E1C">
            <w:pPr>
              <w:pStyle w:val="ListParagraph"/>
              <w:numPr>
                <w:ilvl w:val="0"/>
                <w:numId w:val="30"/>
              </w:numPr>
              <w:spacing w:line="240" w:lineRule="auto"/>
              <w:rPr>
                <w:rFonts w:ascii="Arial Narrow" w:eastAsia="Times New Roman" w:hAnsi="Arial Narrow"/>
                <w:szCs w:val="22"/>
              </w:rPr>
            </w:pPr>
            <w:r w:rsidRPr="00DD0E1C">
              <w:rPr>
                <w:rFonts w:ascii="Arial Narrow" w:eastAsia="Times New Roman" w:hAnsi="Arial Narrow"/>
                <w:szCs w:val="22"/>
              </w:rPr>
              <w:t>whose activity limitations, participation restrictions and associated significant education adjustments require the trial of and/or loan of disability-specific specialised equipment, as determined by the AVT, in collaboration with the student’s educational team.</w:t>
            </w:r>
          </w:p>
          <w:p w14:paraId="683F96FF" w14:textId="77777777" w:rsidR="00CD592A" w:rsidRPr="009B70BA" w:rsidRDefault="00CD592A" w:rsidP="006A3037">
            <w:pPr>
              <w:keepNext/>
              <w:tabs>
                <w:tab w:val="left" w:pos="844"/>
              </w:tabs>
              <w:spacing w:line="240" w:lineRule="auto"/>
              <w:ind w:right="71"/>
              <w:jc w:val="both"/>
              <w:rPr>
                <w:rFonts w:ascii="Arial Narrow" w:eastAsia="Times" w:hAnsi="Arial Narrow"/>
                <w:b/>
                <w:i/>
                <w:szCs w:val="22"/>
                <w:lang w:val="en-US"/>
              </w:rPr>
            </w:pPr>
            <w:r w:rsidRPr="009B70BA">
              <w:rPr>
                <w:rFonts w:ascii="Arial Narrow" w:eastAsia="Times" w:hAnsi="Arial Narrow"/>
                <w:b/>
                <w:i/>
                <w:szCs w:val="22"/>
                <w:lang w:val="en-US"/>
              </w:rPr>
              <w:t>Terms of access</w:t>
            </w:r>
          </w:p>
          <w:p w14:paraId="6A90A04E"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Non-State Schools will be able to access DoE’s equipment loan and trial service on the same terms and conditions applicable to State Schools.</w:t>
            </w:r>
          </w:p>
          <w:p w14:paraId="4962D136"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Responsibility for the equipment lies with the principal of the borrowing Non-State School, who must agree to be bound by the terms and conditions of borrowing and use of the equipment.</w:t>
            </w:r>
          </w:p>
          <w:p w14:paraId="6F00EEA3"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ISQ and QCEC acknowledge that the borrowing Non-State School will be responsible to pay the cost associated with equipment delivery and return, and any repair or replacement costs that may be incurred and will advise Non-State Schools of this responsibility.</w:t>
            </w:r>
          </w:p>
          <w:p w14:paraId="11CFE43F" w14:textId="77777777" w:rsidR="00CD592A" w:rsidRPr="009B70BA" w:rsidRDefault="00CD592A" w:rsidP="006A3037">
            <w:pPr>
              <w:keepNext/>
              <w:tabs>
                <w:tab w:val="left" w:pos="844"/>
              </w:tabs>
              <w:spacing w:line="240" w:lineRule="auto"/>
              <w:ind w:right="71"/>
              <w:jc w:val="both"/>
              <w:rPr>
                <w:rFonts w:ascii="Arial Narrow" w:eastAsia="Times" w:hAnsi="Arial Narrow"/>
                <w:b/>
                <w:i/>
                <w:szCs w:val="22"/>
                <w:lang w:val="en-US"/>
              </w:rPr>
            </w:pPr>
            <w:r w:rsidRPr="009B70BA">
              <w:rPr>
                <w:rFonts w:ascii="Arial Narrow" w:eastAsia="Times" w:hAnsi="Arial Narrow"/>
                <w:b/>
                <w:i/>
                <w:szCs w:val="22"/>
                <w:lang w:val="en-US"/>
              </w:rPr>
              <w:t xml:space="preserve">Process to access the equipment loan and trial service </w:t>
            </w:r>
          </w:p>
          <w:p w14:paraId="6F73F045"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 xml:space="preserve">DoE’s Non-state school students with disability equipment loan and trial service guidelines (the guidelines) provide ISQ and QCEC with contact details, loan application forms and information about the process and responsibilities when accessing the equipment loan and trial service. </w:t>
            </w:r>
          </w:p>
          <w:p w14:paraId="4DD5676C"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 xml:space="preserve">Non-State Schools will be responsible for paying the cost of equipment delivery and return, and any repair or replacement costs. </w:t>
            </w:r>
          </w:p>
          <w:p w14:paraId="0EED8ADB"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 xml:space="preserve">ISQ and QCEC will distribute the guidelines to Non-State Schools and inform them they must adhere to their responsibilities under the guidelines when borrowing, using, and returning the equipment. </w:t>
            </w:r>
          </w:p>
          <w:p w14:paraId="49F4A742" w14:textId="77777777" w:rsidR="00CD592A" w:rsidRPr="009138C5" w:rsidRDefault="00CD592A" w:rsidP="006A3037">
            <w:pPr>
              <w:keepNext/>
              <w:tabs>
                <w:tab w:val="left" w:pos="844"/>
              </w:tabs>
              <w:spacing w:line="240" w:lineRule="auto"/>
              <w:ind w:right="71"/>
              <w:jc w:val="both"/>
              <w:rPr>
                <w:rFonts w:ascii="Arial Narrow" w:eastAsia="Times" w:hAnsi="Arial Narrow"/>
                <w:szCs w:val="22"/>
                <w:lang w:val="en-US"/>
              </w:rPr>
            </w:pPr>
            <w:r w:rsidRPr="009138C5">
              <w:rPr>
                <w:rFonts w:ascii="Arial Narrow" w:eastAsia="Times" w:hAnsi="Arial Narrow"/>
                <w:szCs w:val="22"/>
                <w:lang w:val="en-US"/>
              </w:rPr>
              <w:t>DoE’s approved loan application form, or any replacement form provided by DoE to ISQ and QCEC, must be completed by a relevant DoE employee (i.e. DoE’s AVT) before the equipment can be provided. Some equipment may require endorsement from an occupational therapist, physiotherapist or speech pathologist before the loan can occur.</w:t>
            </w:r>
          </w:p>
          <w:p w14:paraId="49C1758E" w14:textId="77777777" w:rsidR="00CD592A" w:rsidRPr="009B70BA" w:rsidRDefault="00CD592A" w:rsidP="006A3037">
            <w:pPr>
              <w:keepNext/>
              <w:tabs>
                <w:tab w:val="left" w:pos="844"/>
              </w:tabs>
              <w:spacing w:line="240" w:lineRule="auto"/>
              <w:ind w:right="71"/>
              <w:jc w:val="both"/>
              <w:rPr>
                <w:rFonts w:ascii="Arial Narrow" w:eastAsia="Times" w:hAnsi="Arial Narrow"/>
                <w:b/>
                <w:i/>
                <w:szCs w:val="22"/>
                <w:lang w:val="en-US"/>
              </w:rPr>
            </w:pPr>
            <w:r w:rsidRPr="009B70BA">
              <w:rPr>
                <w:rFonts w:ascii="Arial Narrow" w:eastAsia="Times" w:hAnsi="Arial Narrow"/>
                <w:b/>
                <w:i/>
                <w:szCs w:val="22"/>
                <w:lang w:val="en-US"/>
              </w:rPr>
              <w:t>Annual reporting (clause 4.3)</w:t>
            </w:r>
          </w:p>
          <w:p w14:paraId="1DC7959D" w14:textId="77777777" w:rsidR="00CD592A" w:rsidRPr="00E65436" w:rsidRDefault="00CD592A" w:rsidP="006A3037">
            <w:pPr>
              <w:tabs>
                <w:tab w:val="center" w:pos="4629"/>
              </w:tabs>
              <w:suppressAutoHyphens/>
              <w:spacing w:line="240" w:lineRule="auto"/>
              <w:jc w:val="both"/>
              <w:rPr>
                <w:rFonts w:eastAsia="PMingLiU" w:cs="Arial"/>
                <w:szCs w:val="22"/>
                <w:lang w:eastAsia="zh-TW"/>
              </w:rPr>
            </w:pPr>
            <w:r w:rsidRPr="009138C5">
              <w:rPr>
                <w:rFonts w:ascii="Arial Narrow" w:eastAsia="Times" w:hAnsi="Arial Narrow"/>
                <w:szCs w:val="22"/>
                <w:lang w:val="en-US"/>
              </w:rPr>
              <w:t>DoE will provide an annual report to QCEC and ISQ, in accordance with clause 4.3 of the Agreement, outlining the number of disability equipment loan and trial service items provided to Non-State Schools by sector.</w:t>
            </w:r>
          </w:p>
        </w:tc>
      </w:tr>
    </w:tbl>
    <w:p w14:paraId="29D5FD0F" w14:textId="77777777" w:rsidR="00CD592A" w:rsidRPr="008816F8" w:rsidRDefault="00CD592A" w:rsidP="00933BC0">
      <w:pPr>
        <w:pStyle w:val="Heading2"/>
        <w:spacing w:line="276" w:lineRule="auto"/>
        <w:rPr>
          <w:bCs w:val="0"/>
          <w:i/>
          <w:iCs/>
          <w:color w:val="A6CE38" w:themeColor="accent5"/>
          <w:sz w:val="28"/>
          <w:szCs w:val="28"/>
        </w:rPr>
      </w:pPr>
      <w:r>
        <w:rPr>
          <w:i/>
          <w:color w:val="A6CE38" w:themeColor="accent5"/>
          <w:sz w:val="28"/>
          <w:szCs w:val="28"/>
        </w:rPr>
        <w:br w:type="page"/>
      </w:r>
      <w:bookmarkStart w:id="74" w:name="_Toc160789137"/>
      <w:bookmarkStart w:id="75" w:name="_Toc160789424"/>
      <w:bookmarkStart w:id="76" w:name="_Toc161297913"/>
      <w:r w:rsidRPr="006A3037">
        <w:rPr>
          <w:sz w:val="28"/>
          <w:szCs w:val="28"/>
        </w:rPr>
        <w:lastRenderedPageBreak/>
        <w:t>Process</w:t>
      </w:r>
      <w:bookmarkEnd w:id="74"/>
      <w:bookmarkEnd w:id="75"/>
      <w:bookmarkEnd w:id="76"/>
    </w:p>
    <w:p w14:paraId="1159E897" w14:textId="77777777" w:rsidR="00CD592A" w:rsidRPr="00067C9A" w:rsidRDefault="00CD592A" w:rsidP="00CD592A">
      <w:pPr>
        <w:spacing w:line="276" w:lineRule="auto"/>
        <w:jc w:val="both"/>
        <w:rPr>
          <w:rFonts w:eastAsia="Times New Roman" w:cs="Arial"/>
          <w:szCs w:val="22"/>
        </w:rPr>
      </w:pPr>
      <w:r w:rsidRPr="00067C9A">
        <w:rPr>
          <w:rFonts w:eastAsia="Times New Roman" w:cs="Arial"/>
          <w:szCs w:val="22"/>
        </w:rPr>
        <w:t xml:space="preserve">The </w:t>
      </w:r>
      <w:r>
        <w:rPr>
          <w:rFonts w:eastAsia="Times New Roman" w:cs="Arial"/>
          <w:szCs w:val="22"/>
        </w:rPr>
        <w:t>steps associated with the students with disability equipment loan and trial service are</w:t>
      </w:r>
      <w:r w:rsidRPr="00067C9A">
        <w:rPr>
          <w:rFonts w:eastAsia="Times New Roman" w:cs="Arial"/>
          <w:szCs w:val="22"/>
        </w:rPr>
        <w:t xml:space="preserve"> outlined below:</w:t>
      </w:r>
    </w:p>
    <w:p w14:paraId="413CAEEA" w14:textId="77777777" w:rsidR="00CD592A" w:rsidRDefault="00CD592A" w:rsidP="00F743E9">
      <w:pPr>
        <w:pStyle w:val="Footer"/>
        <w:numPr>
          <w:ilvl w:val="0"/>
          <w:numId w:val="17"/>
        </w:numPr>
        <w:spacing w:line="276" w:lineRule="auto"/>
        <w:ind w:left="426" w:hanging="426"/>
        <w:jc w:val="both"/>
      </w:pPr>
      <w:r>
        <w:t>The Non-State School determines the eligibility of each student to access the Equipment loan and trial service (on the same terms and conditions of borrowing and use as is applicable to State Schools in the particular DoE region) by ensuring that the student:</w:t>
      </w:r>
    </w:p>
    <w:p w14:paraId="11DE922F" w14:textId="5A7358E5" w:rsidR="007C2A35" w:rsidRPr="007C2A35" w:rsidRDefault="007C2A35" w:rsidP="007C2A35">
      <w:pPr>
        <w:pStyle w:val="ListParagraph"/>
        <w:keepNext/>
        <w:numPr>
          <w:ilvl w:val="0"/>
          <w:numId w:val="18"/>
        </w:numPr>
        <w:tabs>
          <w:tab w:val="left" w:pos="844"/>
        </w:tabs>
        <w:spacing w:line="240" w:lineRule="auto"/>
        <w:ind w:right="71"/>
        <w:jc w:val="both"/>
        <w:rPr>
          <w:rFonts w:eastAsia="Times New Roman" w:cs="Arial"/>
          <w:szCs w:val="22"/>
          <w:lang w:val="en-US" w:eastAsia="zh-CN"/>
        </w:rPr>
      </w:pPr>
      <w:r w:rsidRPr="007C2A35">
        <w:rPr>
          <w:rFonts w:eastAsia="Times New Roman" w:cs="Arial"/>
          <w:szCs w:val="22"/>
          <w:lang w:val="en-US"/>
        </w:rPr>
        <w:t>has activity limitations, participation restrictions and associated significant education adjustments that require the trial of and/or loan of disability-specific specialised equipment, as determined by the AVT, in collaboration with the student’s educational team.</w:t>
      </w:r>
    </w:p>
    <w:p w14:paraId="7E7B638B" w14:textId="4CE537A9" w:rsidR="00CD592A" w:rsidRDefault="00CD592A" w:rsidP="0052417E">
      <w:pPr>
        <w:pStyle w:val="Footer"/>
        <w:numPr>
          <w:ilvl w:val="0"/>
          <w:numId w:val="17"/>
        </w:numPr>
        <w:spacing w:line="240" w:lineRule="auto"/>
        <w:ind w:left="425" w:hanging="425"/>
        <w:jc w:val="both"/>
      </w:pPr>
      <w:r>
        <w:t xml:space="preserve">The </w:t>
      </w:r>
      <w:hyperlink r:id="rId24" w:history="1">
        <w:r w:rsidR="0052417E" w:rsidRPr="0052417E">
          <w:rPr>
            <w:rStyle w:val="Hyperlink"/>
            <w:i/>
            <w:iCs/>
            <w:color w:val="0068B3"/>
            <w:szCs w:val="22"/>
          </w:rPr>
          <w:t>Students with disability loan and equipment trial service – non-state school loan request form</w:t>
        </w:r>
      </w:hyperlink>
      <w:r w:rsidR="0052417E">
        <w:rPr>
          <w:rFonts w:cs="Arial"/>
          <w:color w:val="333333"/>
          <w:sz w:val="21"/>
          <w:szCs w:val="21"/>
        </w:rPr>
        <w:t xml:space="preserve"> </w:t>
      </w:r>
      <w:r>
        <w:t xml:space="preserve">is completed in conjunction with the relevant DoE AVT who is working in the school, and is signed by the Principal who agrees to the terms and conditions of borrowing and use. </w:t>
      </w:r>
    </w:p>
    <w:p w14:paraId="5EA6C69A" w14:textId="77777777" w:rsidR="00CD592A" w:rsidRDefault="00CD592A" w:rsidP="00F743E9">
      <w:pPr>
        <w:pStyle w:val="Footer"/>
        <w:numPr>
          <w:ilvl w:val="0"/>
          <w:numId w:val="17"/>
        </w:numPr>
        <w:spacing w:line="240" w:lineRule="auto"/>
        <w:ind w:left="425" w:hanging="425"/>
        <w:jc w:val="both"/>
      </w:pPr>
      <w:r>
        <w:t>If the equipment is not available in the specified region, the relevant DoE AVT may apply to the statewide collection.</w:t>
      </w:r>
    </w:p>
    <w:p w14:paraId="3F1DEC92" w14:textId="77777777" w:rsidR="00CD592A" w:rsidRDefault="00CD592A" w:rsidP="00CD592A">
      <w:pPr>
        <w:spacing w:line="276" w:lineRule="auto"/>
        <w:jc w:val="both"/>
      </w:pPr>
      <w:r>
        <w:t>Each DoE region (including Statewide Vision Impairment Services) has a loan services contact: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977"/>
        <w:gridCol w:w="3686"/>
      </w:tblGrid>
      <w:tr w:rsidR="00CD592A" w:rsidRPr="007B227B" w14:paraId="2D81EF53" w14:textId="77777777" w:rsidTr="006A3037">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0962B8" w14:textId="77777777" w:rsidR="00CD592A" w:rsidRPr="007B227B" w:rsidRDefault="00CD592A" w:rsidP="000858C8">
            <w:pPr>
              <w:tabs>
                <w:tab w:val="center" w:pos="1520"/>
              </w:tabs>
              <w:spacing w:after="0" w:line="240" w:lineRule="auto"/>
              <w:rPr>
                <w:szCs w:val="22"/>
              </w:rPr>
            </w:pPr>
            <w:r w:rsidRPr="007B227B">
              <w:rPr>
                <w:szCs w:val="22"/>
              </w:rPr>
              <w:t>Region</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1D2A33" w14:textId="77777777" w:rsidR="00CD592A" w:rsidRPr="007B227B" w:rsidRDefault="00CD592A" w:rsidP="000858C8">
            <w:pPr>
              <w:spacing w:after="0" w:line="240" w:lineRule="auto"/>
              <w:rPr>
                <w:szCs w:val="22"/>
              </w:rPr>
            </w:pPr>
            <w:r w:rsidRPr="007B227B">
              <w:rPr>
                <w:szCs w:val="22"/>
              </w:rPr>
              <w:t>Regional collection base</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E8BC05" w14:textId="77777777" w:rsidR="00CD592A" w:rsidRPr="007B227B" w:rsidRDefault="00CD592A" w:rsidP="000858C8">
            <w:pPr>
              <w:spacing w:after="0" w:line="240" w:lineRule="auto"/>
              <w:rPr>
                <w:szCs w:val="22"/>
              </w:rPr>
            </w:pPr>
            <w:r w:rsidRPr="007B227B">
              <w:rPr>
                <w:szCs w:val="22"/>
              </w:rPr>
              <w:t>Contact details</w:t>
            </w:r>
          </w:p>
        </w:tc>
      </w:tr>
      <w:tr w:rsidR="00CD592A" w:rsidRPr="007B227B" w14:paraId="2AD9AB33" w14:textId="77777777" w:rsidTr="006A3037">
        <w:trPr>
          <w:trHeight w:val="85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C6FF05" w14:textId="77777777" w:rsidR="00CD592A" w:rsidRPr="007B227B" w:rsidRDefault="00CD592A" w:rsidP="000858C8">
            <w:pPr>
              <w:tabs>
                <w:tab w:val="center" w:pos="1520"/>
              </w:tabs>
              <w:spacing w:after="0" w:line="240" w:lineRule="auto"/>
              <w:rPr>
                <w:szCs w:val="22"/>
              </w:rPr>
            </w:pPr>
            <w:r w:rsidRPr="007B227B">
              <w:rPr>
                <w:szCs w:val="22"/>
              </w:rPr>
              <w:t>Senior Administration Officer Statewide Equipment Loan and Trial Service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241AD" w14:textId="77777777" w:rsidR="00CD592A" w:rsidRPr="007B227B" w:rsidRDefault="00CD592A" w:rsidP="000858C8">
            <w:pPr>
              <w:spacing w:after="0" w:line="240" w:lineRule="auto"/>
              <w:rPr>
                <w:szCs w:val="22"/>
              </w:rPr>
            </w:pPr>
            <w:r w:rsidRPr="007B227B">
              <w:rPr>
                <w:szCs w:val="22"/>
              </w:rPr>
              <w:t>Mount Ommaney Special School</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0E6231" w14:textId="77777777" w:rsidR="00CD592A" w:rsidRPr="007B227B" w:rsidRDefault="00CD592A" w:rsidP="000858C8">
            <w:pPr>
              <w:spacing w:after="0" w:line="240" w:lineRule="auto"/>
              <w:rPr>
                <w:szCs w:val="22"/>
              </w:rPr>
            </w:pPr>
            <w:r w:rsidRPr="007B227B">
              <w:rPr>
                <w:szCs w:val="22"/>
              </w:rPr>
              <w:t>0476 825 516</w:t>
            </w:r>
          </w:p>
        </w:tc>
      </w:tr>
      <w:tr w:rsidR="00CD592A" w:rsidRPr="007B227B" w14:paraId="2D8644D1" w14:textId="77777777" w:rsidTr="006A3037">
        <w:trPr>
          <w:trHeight w:val="574"/>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897C3F" w14:textId="1FE34AEF" w:rsidR="00CD592A" w:rsidRPr="007B227B" w:rsidRDefault="00CD592A" w:rsidP="000858C8">
            <w:pPr>
              <w:tabs>
                <w:tab w:val="center" w:pos="1520"/>
              </w:tabs>
              <w:spacing w:after="0" w:line="240" w:lineRule="auto"/>
              <w:rPr>
                <w:szCs w:val="22"/>
              </w:rPr>
            </w:pPr>
            <w:r w:rsidRPr="007B227B">
              <w:rPr>
                <w:szCs w:val="22"/>
              </w:rPr>
              <w:t>Metropolitan</w:t>
            </w:r>
            <w:r w:rsidR="0036304B">
              <w:rPr>
                <w:szCs w:val="22"/>
              </w:rPr>
              <w:t xml:space="preserve"> North and South</w:t>
            </w:r>
            <w:r w:rsidRPr="007B227B">
              <w:rPr>
                <w:szCs w:val="22"/>
              </w:rPr>
              <w:t xml:space="preserve"> Region</w:t>
            </w:r>
            <w:r w:rsidR="0036304B">
              <w:rPr>
                <w:szCs w:val="22"/>
              </w:rPr>
              <w:t>s</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7069FB" w14:textId="77777777" w:rsidR="00CD592A" w:rsidRPr="007B227B" w:rsidRDefault="00CD592A" w:rsidP="000858C8">
            <w:pPr>
              <w:spacing w:after="0" w:line="240" w:lineRule="auto"/>
              <w:rPr>
                <w:szCs w:val="22"/>
              </w:rPr>
            </w:pPr>
            <w:r w:rsidRPr="007B227B">
              <w:rPr>
                <w:szCs w:val="22"/>
              </w:rPr>
              <w:t>Mount Ommaney Special School</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EAE01" w14:textId="1FBD3FC5" w:rsidR="00CD592A" w:rsidRPr="007B227B" w:rsidRDefault="009937D2" w:rsidP="000858C8">
            <w:pPr>
              <w:spacing w:after="0" w:line="240" w:lineRule="auto"/>
              <w:rPr>
                <w:szCs w:val="22"/>
              </w:rPr>
            </w:pPr>
            <w:hyperlink r:id="rId25" w:history="1">
              <w:r w:rsidR="00CD592A" w:rsidRPr="00E11C6B">
                <w:rPr>
                  <w:rStyle w:val="Hyperlink"/>
                  <w:szCs w:val="22"/>
                </w:rPr>
                <w:t>equipmentloanservice@mtommaneyspecs.eq.edu.au</w:t>
              </w:r>
              <w:r w:rsidR="00E11C6B" w:rsidRPr="00E11C6B">
                <w:rPr>
                  <w:rStyle w:val="Hyperlink"/>
                  <w:szCs w:val="22"/>
                </w:rPr>
                <w:t xml:space="preserve"> </w:t>
              </w:r>
            </w:hyperlink>
            <w:r w:rsidR="00CD592A" w:rsidRPr="007B227B">
              <w:rPr>
                <w:szCs w:val="22"/>
              </w:rPr>
              <w:t xml:space="preserve"> </w:t>
            </w:r>
          </w:p>
        </w:tc>
      </w:tr>
      <w:tr w:rsidR="00CD592A" w:rsidRPr="007B227B" w14:paraId="17B9881C" w14:textId="77777777" w:rsidTr="006A3037">
        <w:trPr>
          <w:trHeight w:val="37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AC159" w14:textId="77777777" w:rsidR="00CD592A" w:rsidRPr="007B227B" w:rsidRDefault="00CD592A" w:rsidP="000858C8">
            <w:pPr>
              <w:tabs>
                <w:tab w:val="center" w:pos="1520"/>
              </w:tabs>
              <w:spacing w:after="0" w:line="240" w:lineRule="auto"/>
              <w:rPr>
                <w:szCs w:val="22"/>
              </w:rPr>
            </w:pPr>
            <w:r w:rsidRPr="007B227B">
              <w:rPr>
                <w:szCs w:val="22"/>
              </w:rPr>
              <w:t>North Coast Region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82862" w14:textId="77777777" w:rsidR="00CD592A" w:rsidRPr="007B227B" w:rsidRDefault="00CD592A" w:rsidP="000858C8">
            <w:pPr>
              <w:spacing w:after="0" w:line="240" w:lineRule="auto"/>
              <w:rPr>
                <w:szCs w:val="22"/>
              </w:rPr>
            </w:pPr>
            <w:r w:rsidRPr="007B227B">
              <w:rPr>
                <w:szCs w:val="22"/>
              </w:rPr>
              <w:t>North Lakes Regional Office</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20228" w14:textId="10953ECA" w:rsidR="00CD592A" w:rsidRPr="007B227B" w:rsidRDefault="0036304B" w:rsidP="000858C8">
            <w:pPr>
              <w:spacing w:after="0" w:line="240" w:lineRule="auto"/>
              <w:rPr>
                <w:szCs w:val="22"/>
              </w:rPr>
            </w:pPr>
            <w:hyperlink r:id="rId26" w:history="1">
              <w:r>
                <w:rPr>
                  <w:rStyle w:val="Hyperlink"/>
                  <w:szCs w:val="22"/>
                </w:rPr>
                <w:t>SpecialEquipmentTrial</w:t>
              </w:r>
            </w:hyperlink>
            <w:r>
              <w:rPr>
                <w:rStyle w:val="Hyperlink"/>
                <w:szCs w:val="22"/>
              </w:rPr>
              <w:t>Loan.NCR@qed.qld.gov.au</w:t>
            </w:r>
          </w:p>
        </w:tc>
      </w:tr>
      <w:tr w:rsidR="00CD592A" w:rsidRPr="007B227B" w14:paraId="0005C5B5"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A749E7" w14:textId="77777777" w:rsidR="00CD592A" w:rsidRPr="007B227B" w:rsidRDefault="00CD592A" w:rsidP="000858C8">
            <w:pPr>
              <w:tabs>
                <w:tab w:val="center" w:pos="1520"/>
              </w:tabs>
              <w:spacing w:after="0" w:line="240" w:lineRule="auto"/>
              <w:rPr>
                <w:szCs w:val="22"/>
              </w:rPr>
            </w:pPr>
            <w:r w:rsidRPr="007B227B">
              <w:rPr>
                <w:szCs w:val="22"/>
              </w:rPr>
              <w:t>Darling Downs South West Region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AF172" w14:textId="77777777" w:rsidR="00CD592A" w:rsidRPr="007B227B" w:rsidRDefault="00CD592A" w:rsidP="000858C8">
            <w:pPr>
              <w:spacing w:after="0" w:line="240" w:lineRule="auto"/>
              <w:rPr>
                <w:szCs w:val="22"/>
              </w:rPr>
            </w:pPr>
            <w:r w:rsidRPr="007B227B">
              <w:rPr>
                <w:szCs w:val="22"/>
              </w:rPr>
              <w:t>Gabbinbar State School</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9D63AE" w14:textId="389DEBA2" w:rsidR="00CD592A" w:rsidRPr="007B227B" w:rsidRDefault="009937D2" w:rsidP="000858C8">
            <w:pPr>
              <w:spacing w:after="0" w:line="240" w:lineRule="auto"/>
              <w:rPr>
                <w:szCs w:val="22"/>
              </w:rPr>
            </w:pPr>
            <w:hyperlink r:id="rId27" w:history="1">
              <w:r w:rsidR="00CD592A" w:rsidRPr="00E11C6B">
                <w:rPr>
                  <w:rStyle w:val="Hyperlink"/>
                  <w:szCs w:val="22"/>
                </w:rPr>
                <w:t>equipmentloanservice.DDSW@qed.qld.gov.au</w:t>
              </w:r>
            </w:hyperlink>
          </w:p>
        </w:tc>
      </w:tr>
      <w:tr w:rsidR="00CD592A" w:rsidRPr="007B227B" w14:paraId="49A6A7D0"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E6CC5" w14:textId="77777777" w:rsidR="00CD592A" w:rsidRPr="007B227B" w:rsidRDefault="00CD592A" w:rsidP="000858C8">
            <w:pPr>
              <w:tabs>
                <w:tab w:val="center" w:pos="1520"/>
              </w:tabs>
              <w:spacing w:after="0" w:line="240" w:lineRule="auto"/>
              <w:rPr>
                <w:szCs w:val="22"/>
              </w:rPr>
            </w:pPr>
            <w:r w:rsidRPr="007B227B">
              <w:rPr>
                <w:szCs w:val="22"/>
              </w:rPr>
              <w:t>South East Region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1FAE5E" w14:textId="77777777" w:rsidR="00CD592A" w:rsidRPr="007B227B" w:rsidRDefault="00CD592A" w:rsidP="000858C8">
            <w:pPr>
              <w:spacing w:after="0" w:line="240" w:lineRule="auto"/>
              <w:rPr>
                <w:szCs w:val="22"/>
              </w:rPr>
            </w:pPr>
            <w:r w:rsidRPr="007B227B">
              <w:rPr>
                <w:szCs w:val="22"/>
              </w:rPr>
              <w:t>South East Regional Office</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7103AC" w14:textId="4F7F5D52" w:rsidR="00CD592A" w:rsidRPr="007B227B" w:rsidRDefault="009937D2" w:rsidP="000858C8">
            <w:pPr>
              <w:spacing w:after="0" w:line="240" w:lineRule="auto"/>
              <w:rPr>
                <w:szCs w:val="22"/>
              </w:rPr>
            </w:pPr>
            <w:hyperlink r:id="rId28" w:history="1">
              <w:r w:rsidR="00CD592A" w:rsidRPr="00E11C6B">
                <w:rPr>
                  <w:rStyle w:val="Hyperlink"/>
                  <w:szCs w:val="22"/>
                </w:rPr>
                <w:t>loans.ser@qed.qld.gov.au</w:t>
              </w:r>
            </w:hyperlink>
          </w:p>
        </w:tc>
      </w:tr>
      <w:tr w:rsidR="00CD592A" w:rsidRPr="007B227B" w14:paraId="55043927"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0B799" w14:textId="77777777" w:rsidR="00CD592A" w:rsidRPr="007B227B" w:rsidRDefault="00CD592A" w:rsidP="000858C8">
            <w:pPr>
              <w:tabs>
                <w:tab w:val="center" w:pos="1520"/>
              </w:tabs>
              <w:spacing w:after="0" w:line="240" w:lineRule="auto"/>
              <w:rPr>
                <w:szCs w:val="22"/>
              </w:rPr>
            </w:pPr>
            <w:r w:rsidRPr="007B227B">
              <w:rPr>
                <w:szCs w:val="22"/>
              </w:rPr>
              <w:t>Central Queensland Region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1024AC" w14:textId="77777777" w:rsidR="00CD592A" w:rsidRPr="007B227B" w:rsidRDefault="00CD592A" w:rsidP="000858C8">
            <w:pPr>
              <w:spacing w:after="0" w:line="240" w:lineRule="auto"/>
              <w:rPr>
                <w:szCs w:val="22"/>
              </w:rPr>
            </w:pPr>
            <w:r w:rsidRPr="007B227B">
              <w:rPr>
                <w:szCs w:val="22"/>
              </w:rPr>
              <w:t>Beaconsfield State School</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BCE3F" w14:textId="095F1132" w:rsidR="00CD592A" w:rsidRPr="007B227B" w:rsidRDefault="009937D2" w:rsidP="000858C8">
            <w:pPr>
              <w:spacing w:after="0" w:line="240" w:lineRule="auto"/>
              <w:rPr>
                <w:szCs w:val="22"/>
              </w:rPr>
            </w:pPr>
            <w:hyperlink r:id="rId29" w:history="1">
              <w:r w:rsidR="00CD592A" w:rsidRPr="00E11C6B">
                <w:rPr>
                  <w:rStyle w:val="Hyperlink"/>
                  <w:szCs w:val="22"/>
                </w:rPr>
                <w:t>cqinclusion@qed.qld.gov.au</w:t>
              </w:r>
            </w:hyperlink>
          </w:p>
        </w:tc>
      </w:tr>
      <w:tr w:rsidR="00CD592A" w:rsidRPr="007B227B" w14:paraId="06F01ED9"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116716" w14:textId="77777777" w:rsidR="00CD592A" w:rsidRPr="007B227B" w:rsidRDefault="00CD592A" w:rsidP="000858C8">
            <w:pPr>
              <w:tabs>
                <w:tab w:val="center" w:pos="1520"/>
              </w:tabs>
              <w:spacing w:after="0" w:line="240" w:lineRule="auto"/>
              <w:rPr>
                <w:szCs w:val="22"/>
              </w:rPr>
            </w:pPr>
            <w:r w:rsidRPr="007B227B">
              <w:rPr>
                <w:szCs w:val="22"/>
              </w:rPr>
              <w:t>North Queensland Region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C6946" w14:textId="77777777" w:rsidR="00CD592A" w:rsidRPr="007B227B" w:rsidRDefault="00CD592A" w:rsidP="000858C8">
            <w:pPr>
              <w:spacing w:after="0" w:line="240" w:lineRule="auto"/>
              <w:rPr>
                <w:szCs w:val="22"/>
              </w:rPr>
            </w:pPr>
            <w:r w:rsidRPr="007B227B">
              <w:rPr>
                <w:szCs w:val="22"/>
              </w:rPr>
              <w:t>Townsville Community Learning Centre</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F5156" w14:textId="11858EF5" w:rsidR="00CD592A" w:rsidRPr="007B227B" w:rsidRDefault="009937D2" w:rsidP="000858C8">
            <w:pPr>
              <w:spacing w:after="0" w:line="240" w:lineRule="auto"/>
              <w:rPr>
                <w:szCs w:val="22"/>
              </w:rPr>
            </w:pPr>
            <w:hyperlink r:id="rId30" w:history="1">
              <w:r w:rsidR="00CD592A" w:rsidRPr="00E11C6B">
                <w:rPr>
                  <w:rStyle w:val="Hyperlink"/>
                  <w:szCs w:val="22"/>
                </w:rPr>
                <w:t>NQETC@tclspecs.eq.edu.au</w:t>
              </w:r>
            </w:hyperlink>
          </w:p>
        </w:tc>
      </w:tr>
      <w:tr w:rsidR="00CD592A" w:rsidRPr="007B227B" w14:paraId="2BF5227B"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C0CB3" w14:textId="77777777" w:rsidR="00CD592A" w:rsidRPr="007B227B" w:rsidRDefault="00CD592A" w:rsidP="000858C8">
            <w:pPr>
              <w:tabs>
                <w:tab w:val="center" w:pos="1520"/>
              </w:tabs>
              <w:spacing w:after="0" w:line="240" w:lineRule="auto"/>
              <w:rPr>
                <w:szCs w:val="22"/>
              </w:rPr>
            </w:pPr>
            <w:r w:rsidRPr="007B227B">
              <w:rPr>
                <w:szCs w:val="22"/>
              </w:rPr>
              <w:t>Far North Queensland Region</w:t>
            </w:r>
          </w:p>
          <w:p w14:paraId="48E00CC3" w14:textId="77777777" w:rsidR="00CD592A" w:rsidRPr="007B227B" w:rsidRDefault="00CD592A" w:rsidP="000858C8">
            <w:pPr>
              <w:tabs>
                <w:tab w:val="center" w:pos="1520"/>
              </w:tabs>
              <w:spacing w:after="0" w:line="240" w:lineRule="auto"/>
              <w:rPr>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567798" w14:textId="77777777" w:rsidR="00CD592A" w:rsidRPr="007B227B" w:rsidRDefault="00CD592A" w:rsidP="000858C8">
            <w:pPr>
              <w:spacing w:after="0" w:line="240" w:lineRule="auto"/>
              <w:rPr>
                <w:szCs w:val="22"/>
              </w:rPr>
            </w:pPr>
            <w:r w:rsidRPr="007B227B">
              <w:rPr>
                <w:szCs w:val="22"/>
              </w:rPr>
              <w:t>Cairns Special School</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6EB7E" w14:textId="714E718D" w:rsidR="00CD592A" w:rsidRPr="007B227B" w:rsidRDefault="009937D2" w:rsidP="000858C8">
            <w:pPr>
              <w:spacing w:after="0" w:line="240" w:lineRule="auto"/>
              <w:rPr>
                <w:szCs w:val="22"/>
              </w:rPr>
            </w:pPr>
            <w:hyperlink r:id="rId31" w:history="1">
              <w:r w:rsidR="00CD592A" w:rsidRPr="00305EA1">
                <w:rPr>
                  <w:rStyle w:val="Hyperlink"/>
                  <w:szCs w:val="22"/>
                </w:rPr>
                <w:t>fnqtherapy@balaclavass.eq.edu.au</w:t>
              </w:r>
            </w:hyperlink>
          </w:p>
        </w:tc>
      </w:tr>
      <w:tr w:rsidR="00CD592A" w:rsidRPr="007B227B" w14:paraId="3342496F" w14:textId="77777777" w:rsidTr="006A3037">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89D20" w14:textId="77777777" w:rsidR="00CD592A" w:rsidRPr="007B227B" w:rsidRDefault="00CD592A" w:rsidP="000858C8">
            <w:pPr>
              <w:tabs>
                <w:tab w:val="center" w:pos="1520"/>
              </w:tabs>
              <w:spacing w:after="0" w:line="240" w:lineRule="auto"/>
              <w:rPr>
                <w:szCs w:val="22"/>
              </w:rPr>
            </w:pPr>
            <w:r w:rsidRPr="007B227B">
              <w:rPr>
                <w:szCs w:val="22"/>
              </w:rPr>
              <w:t>Statewide Vision Impairment Services</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0C9A9" w14:textId="77777777" w:rsidR="00CD592A" w:rsidRPr="007B227B" w:rsidRDefault="00CD592A" w:rsidP="000858C8">
            <w:pPr>
              <w:spacing w:after="0" w:line="240" w:lineRule="auto"/>
              <w:rPr>
                <w:szCs w:val="22"/>
              </w:rPr>
            </w:pPr>
            <w:r w:rsidRPr="007B227B">
              <w:rPr>
                <w:szCs w:val="22"/>
              </w:rPr>
              <w:t xml:space="preserve">Narbethong State Special School Campus              </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54E1B" w14:textId="1DB6C144" w:rsidR="00CD592A" w:rsidRPr="007B227B" w:rsidRDefault="009937D2" w:rsidP="000858C8">
            <w:pPr>
              <w:spacing w:after="0" w:line="240" w:lineRule="auto"/>
              <w:rPr>
                <w:szCs w:val="22"/>
              </w:rPr>
            </w:pPr>
            <w:hyperlink r:id="rId32" w:history="1">
              <w:r w:rsidR="00CD592A" w:rsidRPr="00305EA1">
                <w:rPr>
                  <w:rStyle w:val="Hyperlink"/>
                  <w:szCs w:val="22"/>
                </w:rPr>
                <w:t>3140_VILoans@eq.edu.au</w:t>
              </w:r>
            </w:hyperlink>
            <w:r w:rsidR="00CD592A" w:rsidRPr="007B227B">
              <w:rPr>
                <w:szCs w:val="22"/>
              </w:rPr>
              <w:t xml:space="preserve"> </w:t>
            </w:r>
          </w:p>
        </w:tc>
      </w:tr>
    </w:tbl>
    <w:p w14:paraId="1108092F" w14:textId="77777777" w:rsidR="00CD592A" w:rsidRPr="006A3037" w:rsidRDefault="00CD592A" w:rsidP="00933BC0">
      <w:pPr>
        <w:pStyle w:val="Heading2"/>
        <w:spacing w:line="276" w:lineRule="auto"/>
        <w:rPr>
          <w:sz w:val="28"/>
          <w:szCs w:val="28"/>
        </w:rPr>
      </w:pPr>
      <w:bookmarkStart w:id="77" w:name="_Toc160789138"/>
      <w:bookmarkStart w:id="78" w:name="_Toc160789425"/>
      <w:bookmarkStart w:id="79" w:name="_Toc161297914"/>
      <w:r w:rsidRPr="006A3037">
        <w:rPr>
          <w:sz w:val="28"/>
          <w:szCs w:val="28"/>
        </w:rPr>
        <w:t>Monitoring and reporting</w:t>
      </w:r>
      <w:bookmarkEnd w:id="77"/>
      <w:bookmarkEnd w:id="78"/>
      <w:bookmarkEnd w:id="79"/>
    </w:p>
    <w:p w14:paraId="7C550C17" w14:textId="77777777" w:rsidR="00CD592A" w:rsidRDefault="00CD592A" w:rsidP="00CD592A">
      <w:pPr>
        <w:pStyle w:val="Footer"/>
        <w:spacing w:line="276" w:lineRule="auto"/>
        <w:jc w:val="both"/>
      </w:pPr>
      <w:r>
        <w:t>The department will provide information relating to the Equipment loan and trial service to ISQ and QCEC.</w:t>
      </w:r>
    </w:p>
    <w:tbl>
      <w:tblPr>
        <w:tblStyle w:val="TableGrid"/>
        <w:tblW w:w="0" w:type="auto"/>
        <w:jc w:val="center"/>
        <w:tblLook w:val="04A0" w:firstRow="1" w:lastRow="0" w:firstColumn="1" w:lastColumn="0" w:noHBand="0" w:noVBand="1"/>
      </w:tblPr>
      <w:tblGrid>
        <w:gridCol w:w="6184"/>
        <w:gridCol w:w="2924"/>
      </w:tblGrid>
      <w:tr w:rsidR="00CD592A" w14:paraId="2FCF2C79" w14:textId="77777777" w:rsidTr="000858C8">
        <w:trPr>
          <w:trHeight w:val="397"/>
          <w:jc w:val="center"/>
        </w:trPr>
        <w:tc>
          <w:tcPr>
            <w:tcW w:w="6184" w:type="dxa"/>
            <w:shd w:val="clear" w:color="auto" w:fill="E7E6E6" w:themeFill="background2"/>
            <w:vAlign w:val="center"/>
          </w:tcPr>
          <w:p w14:paraId="65BDBB26" w14:textId="77777777" w:rsidR="00CD592A" w:rsidRDefault="00CD592A" w:rsidP="000858C8">
            <w:pPr>
              <w:pStyle w:val="Footer"/>
              <w:spacing w:after="0" w:line="276" w:lineRule="auto"/>
            </w:pPr>
            <w:r>
              <w:t>Data to be provided</w:t>
            </w:r>
          </w:p>
        </w:tc>
        <w:tc>
          <w:tcPr>
            <w:tcW w:w="2924" w:type="dxa"/>
            <w:shd w:val="clear" w:color="auto" w:fill="E7E6E6" w:themeFill="background2"/>
            <w:vAlign w:val="center"/>
          </w:tcPr>
          <w:p w14:paraId="3AC1971E" w14:textId="77777777" w:rsidR="00CD592A" w:rsidRDefault="00CD592A" w:rsidP="000858C8">
            <w:pPr>
              <w:pStyle w:val="Footer"/>
              <w:spacing w:after="0" w:line="276" w:lineRule="auto"/>
            </w:pPr>
            <w:r>
              <w:t>Timeframe</w:t>
            </w:r>
          </w:p>
        </w:tc>
      </w:tr>
      <w:tr w:rsidR="00CD592A" w14:paraId="6681829F" w14:textId="77777777" w:rsidTr="000858C8">
        <w:trPr>
          <w:jc w:val="center"/>
        </w:trPr>
        <w:tc>
          <w:tcPr>
            <w:tcW w:w="6184" w:type="dxa"/>
            <w:tcMar>
              <w:top w:w="57" w:type="dxa"/>
              <w:bottom w:w="57" w:type="dxa"/>
            </w:tcMar>
          </w:tcPr>
          <w:p w14:paraId="39E9D7E1" w14:textId="77777777" w:rsidR="00CD592A" w:rsidRPr="007B227B" w:rsidRDefault="00CD592A" w:rsidP="000858C8">
            <w:pPr>
              <w:tabs>
                <w:tab w:val="center" w:pos="1520"/>
              </w:tabs>
              <w:spacing w:after="0" w:line="240" w:lineRule="auto"/>
              <w:rPr>
                <w:szCs w:val="22"/>
              </w:rPr>
            </w:pPr>
            <w:r w:rsidRPr="007B227B">
              <w:rPr>
                <w:szCs w:val="22"/>
              </w:rPr>
              <w:t xml:space="preserve">DoE will provide to ISQ and QCEC the number of disability equipment loans and trial service items provided to each sector. </w:t>
            </w:r>
          </w:p>
        </w:tc>
        <w:tc>
          <w:tcPr>
            <w:tcW w:w="2924" w:type="dxa"/>
            <w:tcMar>
              <w:top w:w="57" w:type="dxa"/>
              <w:bottom w:w="57" w:type="dxa"/>
            </w:tcMar>
          </w:tcPr>
          <w:p w14:paraId="5B0B95DF" w14:textId="77777777" w:rsidR="00CD592A" w:rsidRPr="007B227B" w:rsidRDefault="00CD592A" w:rsidP="000858C8">
            <w:pPr>
              <w:tabs>
                <w:tab w:val="center" w:pos="1520"/>
              </w:tabs>
              <w:spacing w:after="0" w:line="240" w:lineRule="auto"/>
              <w:rPr>
                <w:szCs w:val="22"/>
              </w:rPr>
            </w:pPr>
            <w:r w:rsidRPr="007B227B">
              <w:rPr>
                <w:szCs w:val="22"/>
              </w:rPr>
              <w:t>Annually – February of the following year.</w:t>
            </w:r>
          </w:p>
        </w:tc>
      </w:tr>
    </w:tbl>
    <w:p w14:paraId="117CFC36" w14:textId="544578FB" w:rsidR="00CD592A" w:rsidRDefault="00CD592A" w:rsidP="00CD592A">
      <w:pPr>
        <w:pStyle w:val="Footer"/>
        <w:spacing w:line="276" w:lineRule="auto"/>
        <w:jc w:val="both"/>
      </w:pPr>
      <w:r>
        <w:t>The steps involved in providing this information are outlined below:</w:t>
      </w:r>
    </w:p>
    <w:p w14:paraId="02E44D0E" w14:textId="77777777" w:rsidR="00CD592A" w:rsidRDefault="00CD592A" w:rsidP="00F743E9">
      <w:pPr>
        <w:pStyle w:val="Footer"/>
        <w:numPr>
          <w:ilvl w:val="0"/>
          <w:numId w:val="19"/>
        </w:numPr>
        <w:spacing w:after="0" w:line="276" w:lineRule="auto"/>
        <w:ind w:left="426" w:hanging="426"/>
        <w:jc w:val="both"/>
      </w:pPr>
      <w:r>
        <w:lastRenderedPageBreak/>
        <w:t>Each DoE region records the details of equipment loans and trials (this recording is determined by individual regional processes).</w:t>
      </w:r>
    </w:p>
    <w:p w14:paraId="0B6CD6B9" w14:textId="77777777" w:rsidR="00CD592A" w:rsidRDefault="00CD592A" w:rsidP="00F743E9">
      <w:pPr>
        <w:pStyle w:val="Footer"/>
        <w:numPr>
          <w:ilvl w:val="0"/>
          <w:numId w:val="19"/>
        </w:numPr>
        <w:spacing w:after="0" w:line="276" w:lineRule="auto"/>
        <w:ind w:left="426" w:hanging="426"/>
        <w:jc w:val="both"/>
      </w:pPr>
      <w:r>
        <w:t>Each DoE region provides non-state schools with details of equipment loans and trials (this notification is determined by individual regional processes).</w:t>
      </w:r>
    </w:p>
    <w:p w14:paraId="6976395E" w14:textId="77777777" w:rsidR="00CD592A" w:rsidRDefault="00CD592A" w:rsidP="00F743E9">
      <w:pPr>
        <w:pStyle w:val="Footer"/>
        <w:numPr>
          <w:ilvl w:val="0"/>
          <w:numId w:val="19"/>
        </w:numPr>
        <w:spacing w:after="0" w:line="276" w:lineRule="auto"/>
        <w:ind w:left="426" w:hanging="426"/>
        <w:jc w:val="both"/>
      </w:pPr>
      <w:r>
        <w:t>Disability, Inclusion &amp; Student Services</w:t>
      </w:r>
      <w:r w:rsidDel="00B2694C">
        <w:t xml:space="preserve"> </w:t>
      </w:r>
      <w:r>
        <w:t xml:space="preserve">provides </w:t>
      </w:r>
      <w:r w:rsidRPr="007100F1">
        <w:rPr>
          <w:color w:val="0F2C51" w:themeColor="text1"/>
          <w:szCs w:val="22"/>
        </w:rPr>
        <w:t>an</w:t>
      </w:r>
      <w:r>
        <w:t xml:space="preserve"> annual report in February of the following year outlining the numbers of students, disability category and resources/support provided through this service to ISQ and QCEC.</w:t>
      </w:r>
    </w:p>
    <w:p w14:paraId="7783CAE4" w14:textId="77777777" w:rsidR="00CD592A" w:rsidRPr="006A3037" w:rsidRDefault="00CD592A" w:rsidP="00933BC0">
      <w:pPr>
        <w:pStyle w:val="Heading2"/>
        <w:spacing w:line="276" w:lineRule="auto"/>
        <w:rPr>
          <w:sz w:val="28"/>
          <w:szCs w:val="28"/>
        </w:rPr>
      </w:pPr>
      <w:bookmarkStart w:id="80" w:name="_Toc160789139"/>
      <w:bookmarkStart w:id="81" w:name="_Toc160789426"/>
      <w:bookmarkStart w:id="82" w:name="_Toc161297915"/>
      <w:r w:rsidRPr="006A3037">
        <w:rPr>
          <w:sz w:val="28"/>
          <w:szCs w:val="28"/>
        </w:rPr>
        <w:t>Further information</w:t>
      </w:r>
      <w:bookmarkEnd w:id="80"/>
      <w:bookmarkEnd w:id="81"/>
      <w:bookmarkEnd w:id="82"/>
    </w:p>
    <w:p w14:paraId="160B7222" w14:textId="5333F112" w:rsidR="00CD592A" w:rsidRDefault="00CD592A" w:rsidP="00CD592A">
      <w:pPr>
        <w:spacing w:after="0" w:line="276" w:lineRule="auto"/>
        <w:jc w:val="both"/>
      </w:pPr>
      <w:r>
        <w:t xml:space="preserve">The </w:t>
      </w:r>
      <w:hyperlink r:id="rId33" w:history="1">
        <w:r w:rsidR="00B86AA6" w:rsidRPr="00B86AA6">
          <w:rPr>
            <w:rStyle w:val="Hyperlink"/>
            <w:i/>
            <w:iCs/>
          </w:rPr>
          <w:t>Students with disability loan and equipment trial service – non-state school guidelines</w:t>
        </w:r>
      </w:hyperlink>
      <w:r w:rsidR="00B86AA6">
        <w:t xml:space="preserve"> </w:t>
      </w:r>
      <w:r>
        <w:t>provides further information about this service.</w:t>
      </w:r>
    </w:p>
    <w:p w14:paraId="683EB168" w14:textId="77777777" w:rsidR="00CD592A" w:rsidRPr="006A3037" w:rsidRDefault="00CD592A" w:rsidP="00933BC0">
      <w:pPr>
        <w:pStyle w:val="Heading2"/>
        <w:spacing w:line="276" w:lineRule="auto"/>
        <w:rPr>
          <w:sz w:val="28"/>
          <w:szCs w:val="28"/>
        </w:rPr>
      </w:pPr>
      <w:bookmarkStart w:id="83" w:name="_Toc160789140"/>
      <w:bookmarkStart w:id="84" w:name="_Toc160789427"/>
      <w:bookmarkStart w:id="85" w:name="_Toc161297916"/>
      <w:r w:rsidRPr="006A3037">
        <w:rPr>
          <w:sz w:val="28"/>
          <w:szCs w:val="28"/>
        </w:rPr>
        <w:t>Forms</w:t>
      </w:r>
      <w:bookmarkEnd w:id="83"/>
      <w:bookmarkEnd w:id="84"/>
      <w:bookmarkEnd w:id="85"/>
    </w:p>
    <w:p w14:paraId="4828C3F7" w14:textId="69A6A498" w:rsidR="00CD592A" w:rsidRDefault="00B86AA6" w:rsidP="00F743E9">
      <w:pPr>
        <w:pStyle w:val="Footer"/>
        <w:numPr>
          <w:ilvl w:val="0"/>
          <w:numId w:val="14"/>
        </w:numPr>
        <w:spacing w:after="0" w:line="276" w:lineRule="auto"/>
        <w:jc w:val="both"/>
      </w:pPr>
      <w:hyperlink r:id="rId34" w:history="1">
        <w:r w:rsidRPr="00B86AA6">
          <w:rPr>
            <w:rStyle w:val="Hyperlink"/>
            <w:i/>
            <w:iCs/>
          </w:rPr>
          <w:t>Students with disability loan and equipment trial service - n</w:t>
        </w:r>
        <w:r w:rsidR="00CD592A" w:rsidRPr="00693166">
          <w:rPr>
            <w:rStyle w:val="Hyperlink"/>
            <w:i/>
            <w:iCs/>
          </w:rPr>
          <w:t>on-state school</w:t>
        </w:r>
        <w:r w:rsidR="00CD592A" w:rsidRPr="00B86AA6">
          <w:rPr>
            <w:rStyle w:val="Hyperlink"/>
            <w:i/>
          </w:rPr>
          <w:t xml:space="preserve"> loan </w:t>
        </w:r>
        <w:r w:rsidRPr="00B86AA6">
          <w:rPr>
            <w:rStyle w:val="Hyperlink"/>
            <w:i/>
          </w:rPr>
          <w:t>r</w:t>
        </w:r>
        <w:r w:rsidR="00CD592A" w:rsidRPr="00B86AA6">
          <w:rPr>
            <w:rStyle w:val="Hyperlink"/>
            <w:i/>
          </w:rPr>
          <w:t>equest form</w:t>
        </w:r>
      </w:hyperlink>
      <w:r w:rsidR="00CD592A">
        <w:br w:type="page"/>
      </w:r>
    </w:p>
    <w:p w14:paraId="5EF2A4C2" w14:textId="0004C723" w:rsidR="00CD592A" w:rsidRPr="00305EA1" w:rsidRDefault="00CD592A" w:rsidP="00CD592A">
      <w:pPr>
        <w:pStyle w:val="Heading1"/>
        <w:rPr>
          <w:rFonts w:eastAsiaTheme="minorHAnsi"/>
          <w:bCs/>
          <w:color w:val="006B77"/>
          <w:sz w:val="32"/>
          <w:szCs w:val="32"/>
          <w:lang w:val="en-AU"/>
        </w:rPr>
      </w:pPr>
      <w:bookmarkStart w:id="86" w:name="_Toc161297917"/>
      <w:r w:rsidRPr="00305EA1">
        <w:rPr>
          <w:rFonts w:eastAsiaTheme="minorHAnsi"/>
          <w:bCs/>
          <w:color w:val="006B77"/>
          <w:sz w:val="32"/>
          <w:szCs w:val="32"/>
          <w:lang w:val="en-AU"/>
        </w:rPr>
        <w:lastRenderedPageBreak/>
        <w:t xml:space="preserve">Schedule </w:t>
      </w:r>
      <w:hyperlink w:anchor="Schedule1" w:history="1">
        <w:r w:rsidRPr="00305EA1">
          <w:rPr>
            <w:rFonts w:eastAsiaTheme="minorHAnsi"/>
            <w:bCs/>
            <w:color w:val="006B77"/>
            <w:sz w:val="32"/>
            <w:szCs w:val="32"/>
            <w:lang w:val="en-AU"/>
          </w:rPr>
          <w:t>5</w:t>
        </w:r>
      </w:hyperlink>
      <w:r w:rsidRPr="00305EA1">
        <w:rPr>
          <w:rFonts w:eastAsiaTheme="minorHAnsi"/>
          <w:bCs/>
          <w:color w:val="006B77"/>
          <w:sz w:val="32"/>
          <w:szCs w:val="32"/>
          <w:lang w:val="en-AU"/>
        </w:rPr>
        <w:t xml:space="preserve"> – Alternative format library</w:t>
      </w:r>
      <w:r w:rsidR="002C354C">
        <w:rPr>
          <w:rFonts w:eastAsiaTheme="minorHAnsi"/>
          <w:bCs/>
          <w:color w:val="006B77"/>
          <w:sz w:val="32"/>
          <w:szCs w:val="32"/>
          <w:lang w:val="en-AU"/>
        </w:rPr>
        <w:t xml:space="preserve"> service</w:t>
      </w:r>
      <w:bookmarkEnd w:id="86"/>
    </w:p>
    <w:tbl>
      <w:tblPr>
        <w:tblpPr w:leftFromText="180" w:rightFromText="180" w:vertAnchor="text" w:horzAnchor="margin" w:tblpXSpec="center" w:tblpY="371"/>
        <w:tblW w:w="8789" w:type="dxa"/>
        <w:tblLook w:val="04A0" w:firstRow="1" w:lastRow="0" w:firstColumn="1" w:lastColumn="0" w:noHBand="0" w:noVBand="1"/>
      </w:tblPr>
      <w:tblGrid>
        <w:gridCol w:w="8789"/>
      </w:tblGrid>
      <w:tr w:rsidR="00CD592A" w14:paraId="428AD327" w14:textId="77777777" w:rsidTr="00633DA4">
        <w:tc>
          <w:tcPr>
            <w:tcW w:w="8789" w:type="dxa"/>
            <w:shd w:val="clear" w:color="auto" w:fill="E5FDFF"/>
          </w:tcPr>
          <w:p w14:paraId="1DA79200" w14:textId="39055055" w:rsidR="00CD592A" w:rsidRPr="00E04335" w:rsidRDefault="006274EF" w:rsidP="006A3037">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00CD592A">
              <w:rPr>
                <w:rFonts w:ascii="Arial Narrow" w:eastAsia="Times New Roman" w:hAnsi="Arial Narrow"/>
                <w:b/>
                <w:szCs w:val="22"/>
              </w:rPr>
              <w:t xml:space="preserve"> states:</w:t>
            </w:r>
          </w:p>
          <w:p w14:paraId="4098D694" w14:textId="77777777" w:rsidR="00CD592A" w:rsidRPr="0027597A" w:rsidRDefault="00CD592A" w:rsidP="006A3037">
            <w:pPr>
              <w:keepNext/>
              <w:spacing w:line="240" w:lineRule="auto"/>
              <w:jc w:val="both"/>
              <w:rPr>
                <w:rFonts w:ascii="Arial Narrow" w:eastAsia="Times New Roman" w:hAnsi="Arial Narrow"/>
                <w:b/>
                <w:i/>
                <w:szCs w:val="22"/>
              </w:rPr>
            </w:pPr>
            <w:r w:rsidRPr="0027597A">
              <w:rPr>
                <w:rFonts w:ascii="Arial Narrow" w:eastAsia="Times New Roman" w:hAnsi="Arial Narrow"/>
                <w:b/>
                <w:i/>
                <w:szCs w:val="22"/>
              </w:rPr>
              <w:t>The service</w:t>
            </w:r>
          </w:p>
          <w:p w14:paraId="426CB7AB"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Alternative Format Library (AFL) is a statewide production and resource service managed through DoE’s Statewide Vision Impairment Services (SVIS).</w:t>
            </w:r>
          </w:p>
          <w:p w14:paraId="5FCEF509"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The AFL produces and lends a range of alternative format learning materials to assist students with blindness and vision impairment to access and participate in learning. </w:t>
            </w:r>
          </w:p>
          <w:p w14:paraId="219B32E9"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This includes providing: </w:t>
            </w:r>
          </w:p>
          <w:p w14:paraId="59FCE9E9"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 xml:space="preserve">learning materials in braille, large print and audio </w:t>
            </w:r>
          </w:p>
          <w:p w14:paraId="56A6849B"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tactile kits and picture books for literacy</w:t>
            </w:r>
          </w:p>
          <w:p w14:paraId="4D3A1CE7"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tactile resources for science, mathematics, music, humanities and social sciences</w:t>
            </w:r>
          </w:p>
          <w:p w14:paraId="4973A7A7"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textbooks and recreational reading in Braille</w:t>
            </w:r>
          </w:p>
          <w:p w14:paraId="74F3946C"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textbooks and recreational reading on audio (CD, MP3 and DAISY)</w:t>
            </w:r>
          </w:p>
          <w:p w14:paraId="3F91DC82"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recreational reading in large print</w:t>
            </w:r>
          </w:p>
          <w:p w14:paraId="59C54902"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twin vision books (Braille and print)</w:t>
            </w:r>
          </w:p>
          <w:p w14:paraId="008EAD25" w14:textId="77777777" w:rsidR="00CD592A" w:rsidRPr="009B70BA" w:rsidRDefault="00CD592A" w:rsidP="006A3037">
            <w:pPr>
              <w:pStyle w:val="Footer"/>
              <w:keepNext/>
              <w:numPr>
                <w:ilvl w:val="0"/>
                <w:numId w:val="31"/>
              </w:numPr>
              <w:tabs>
                <w:tab w:val="clear" w:pos="4513"/>
                <w:tab w:val="clear" w:pos="9026"/>
              </w:tabs>
              <w:spacing w:line="240" w:lineRule="auto"/>
              <w:ind w:hanging="394"/>
              <w:jc w:val="both"/>
              <w:rPr>
                <w:rFonts w:ascii="Arial Narrow" w:eastAsia="Times New Roman" w:hAnsi="Arial Narrow"/>
                <w:szCs w:val="22"/>
              </w:rPr>
            </w:pPr>
            <w:r w:rsidRPr="009B70BA">
              <w:rPr>
                <w:rFonts w:ascii="Arial Narrow" w:eastAsia="Times New Roman" w:hAnsi="Arial Narrow"/>
                <w:szCs w:val="22"/>
              </w:rPr>
              <w:t>tactile story books, kits and 3D models.</w:t>
            </w:r>
          </w:p>
          <w:p w14:paraId="7C9508A1" w14:textId="66069538" w:rsidR="00CD592A" w:rsidRPr="0027597A" w:rsidRDefault="00CD592A" w:rsidP="006A3037">
            <w:pPr>
              <w:keepNext/>
              <w:spacing w:line="240" w:lineRule="auto"/>
              <w:jc w:val="both"/>
              <w:rPr>
                <w:rFonts w:ascii="Arial Narrow" w:eastAsia="Times New Roman" w:hAnsi="Arial Narrow"/>
                <w:b/>
                <w:i/>
                <w:szCs w:val="22"/>
              </w:rPr>
            </w:pPr>
            <w:r w:rsidRPr="0027597A">
              <w:rPr>
                <w:rFonts w:ascii="Arial Narrow" w:eastAsia="Times New Roman" w:hAnsi="Arial Narrow"/>
                <w:b/>
                <w:i/>
                <w:szCs w:val="22"/>
              </w:rPr>
              <w:t>Students to be supported by the alternat</w:t>
            </w:r>
            <w:r w:rsidR="00DD0E1C">
              <w:rPr>
                <w:rFonts w:ascii="Arial Narrow" w:eastAsia="Times New Roman" w:hAnsi="Arial Narrow"/>
                <w:b/>
                <w:i/>
                <w:szCs w:val="22"/>
              </w:rPr>
              <w:t>iv</w:t>
            </w:r>
            <w:r w:rsidRPr="0027597A">
              <w:rPr>
                <w:rFonts w:ascii="Arial Narrow" w:eastAsia="Times New Roman" w:hAnsi="Arial Narrow"/>
                <w:b/>
                <w:i/>
                <w:szCs w:val="22"/>
              </w:rPr>
              <w:t>e format library service</w:t>
            </w:r>
          </w:p>
          <w:p w14:paraId="7C78FE6C" w14:textId="400DC77D"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DoE’s alternat</w:t>
            </w:r>
            <w:r w:rsidR="00DD0E1C">
              <w:rPr>
                <w:rFonts w:ascii="Arial Narrow" w:eastAsia="Times New Roman" w:hAnsi="Arial Narrow"/>
                <w:szCs w:val="22"/>
              </w:rPr>
              <w:t>iv</w:t>
            </w:r>
            <w:r w:rsidRPr="009B70BA">
              <w:rPr>
                <w:rFonts w:ascii="Arial Narrow" w:eastAsia="Times New Roman" w:hAnsi="Arial Narrow"/>
                <w:szCs w:val="22"/>
              </w:rPr>
              <w:t>e format production and resource service can be accessed by students enrolled in Non-State Schools:</w:t>
            </w:r>
          </w:p>
          <w:p w14:paraId="5B620DFC" w14:textId="0928D331" w:rsidR="00CD592A" w:rsidRPr="009B70BA" w:rsidRDefault="00DD0E1C" w:rsidP="006A3037">
            <w:pPr>
              <w:pStyle w:val="Footer"/>
              <w:keepNext/>
              <w:numPr>
                <w:ilvl w:val="0"/>
                <w:numId w:val="32"/>
              </w:numPr>
              <w:spacing w:line="240" w:lineRule="auto"/>
              <w:ind w:hanging="360"/>
              <w:jc w:val="both"/>
              <w:rPr>
                <w:rFonts w:ascii="Arial Narrow" w:eastAsia="Times New Roman" w:hAnsi="Arial Narrow"/>
                <w:szCs w:val="22"/>
              </w:rPr>
            </w:pPr>
            <w:r w:rsidRPr="00DD0E1C">
              <w:rPr>
                <w:rFonts w:ascii="Arial Narrow" w:eastAsia="Times New Roman" w:hAnsi="Arial Narrow"/>
                <w:szCs w:val="22"/>
              </w:rPr>
              <w:t xml:space="preserve">with blindness or vision impairment who require their learning materials to be in a format other than standard </w:t>
            </w:r>
            <w:r w:rsidR="00D76F31" w:rsidRPr="00DD0E1C">
              <w:rPr>
                <w:rFonts w:ascii="Arial Narrow" w:eastAsia="Times New Roman" w:hAnsi="Arial Narrow"/>
                <w:szCs w:val="22"/>
              </w:rPr>
              <w:t>print.</w:t>
            </w:r>
          </w:p>
          <w:p w14:paraId="5BBF564F" w14:textId="77777777" w:rsidR="00CD592A" w:rsidRPr="0027597A" w:rsidRDefault="00CD592A" w:rsidP="006A3037">
            <w:pPr>
              <w:keepNext/>
              <w:spacing w:line="240" w:lineRule="auto"/>
              <w:jc w:val="both"/>
              <w:rPr>
                <w:rFonts w:ascii="Arial Narrow" w:eastAsia="Times New Roman" w:hAnsi="Arial Narrow"/>
                <w:b/>
                <w:i/>
                <w:szCs w:val="22"/>
              </w:rPr>
            </w:pPr>
            <w:r w:rsidRPr="0027597A">
              <w:rPr>
                <w:rFonts w:ascii="Arial Narrow" w:eastAsia="Times New Roman" w:hAnsi="Arial Narrow"/>
                <w:b/>
                <w:i/>
                <w:szCs w:val="22"/>
              </w:rPr>
              <w:t>Process to access alternative format library service</w:t>
            </w:r>
          </w:p>
          <w:p w14:paraId="565F05C4"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Non-State School must complete DoE’s approved request form and accept the terms and conditions outlined before accessing the library resources and services.</w:t>
            </w:r>
          </w:p>
          <w:p w14:paraId="166D0DB7" w14:textId="77777777" w:rsidR="00CD592A" w:rsidRPr="0027597A" w:rsidRDefault="00CD592A" w:rsidP="006A3037">
            <w:pPr>
              <w:keepNext/>
              <w:spacing w:line="240" w:lineRule="auto"/>
              <w:jc w:val="both"/>
              <w:rPr>
                <w:rFonts w:ascii="Arial Narrow" w:eastAsia="Times New Roman" w:hAnsi="Arial Narrow"/>
                <w:b/>
                <w:i/>
                <w:szCs w:val="22"/>
              </w:rPr>
            </w:pPr>
            <w:r w:rsidRPr="0027597A">
              <w:rPr>
                <w:rFonts w:ascii="Arial Narrow" w:eastAsia="Times New Roman" w:hAnsi="Arial Narrow"/>
                <w:b/>
                <w:i/>
                <w:szCs w:val="22"/>
              </w:rPr>
              <w:t>Annual reporting (clause 4.3)</w:t>
            </w:r>
          </w:p>
          <w:p w14:paraId="70B3F354" w14:textId="77777777" w:rsidR="00CD592A" w:rsidRPr="009B70BA" w:rsidRDefault="00CD592A" w:rsidP="006A3037">
            <w:pPr>
              <w:keepNext/>
              <w:spacing w:line="240" w:lineRule="auto"/>
              <w:jc w:val="both"/>
              <w:rPr>
                <w:rFonts w:ascii="Arial Narrow" w:eastAsia="Times New Roman" w:hAnsi="Arial Narrow"/>
                <w:b/>
                <w:i/>
                <w:szCs w:val="22"/>
              </w:rPr>
            </w:pPr>
            <w:r w:rsidRPr="009B70BA">
              <w:rPr>
                <w:rFonts w:ascii="Arial Narrow" w:eastAsia="Times New Roman" w:hAnsi="Arial Narrow"/>
                <w:szCs w:val="22"/>
              </w:rPr>
              <w:t xml:space="preserve">DoE will provide an annual report to QCEC and ISQ, in accordance with clause 4.3 of the Agreement outlining the number of Non-State School students who have accessed the alternative format library service and the type of services they have accessed. </w:t>
            </w:r>
          </w:p>
        </w:tc>
      </w:tr>
    </w:tbl>
    <w:p w14:paraId="62D35FE6" w14:textId="77777777" w:rsidR="00CD592A" w:rsidRPr="006A3037" w:rsidRDefault="00CD592A" w:rsidP="00CD592A">
      <w:pPr>
        <w:pStyle w:val="Heading2"/>
        <w:spacing w:line="276" w:lineRule="auto"/>
        <w:rPr>
          <w:sz w:val="28"/>
          <w:szCs w:val="28"/>
        </w:rPr>
      </w:pPr>
      <w:bookmarkStart w:id="87" w:name="_Toc118809369"/>
      <w:bookmarkStart w:id="88" w:name="_Toc138341119"/>
      <w:bookmarkStart w:id="89" w:name="_Toc160789142"/>
      <w:bookmarkStart w:id="90" w:name="_Toc160789429"/>
      <w:bookmarkStart w:id="91" w:name="_Toc161297918"/>
      <w:r w:rsidRPr="006A3037">
        <w:rPr>
          <w:sz w:val="28"/>
          <w:szCs w:val="28"/>
        </w:rPr>
        <w:t>Process</w:t>
      </w:r>
      <w:bookmarkEnd w:id="87"/>
      <w:bookmarkEnd w:id="88"/>
      <w:bookmarkEnd w:id="89"/>
      <w:bookmarkEnd w:id="90"/>
      <w:bookmarkEnd w:id="91"/>
    </w:p>
    <w:p w14:paraId="6212E780" w14:textId="7EBD9EEE" w:rsidR="00CD592A" w:rsidRPr="00067C9A" w:rsidRDefault="00CD592A" w:rsidP="00CD592A">
      <w:pPr>
        <w:spacing w:line="276" w:lineRule="auto"/>
        <w:jc w:val="both"/>
        <w:rPr>
          <w:rFonts w:eastAsia="Times New Roman" w:cs="Arial"/>
          <w:szCs w:val="22"/>
        </w:rPr>
      </w:pPr>
      <w:r w:rsidRPr="00067C9A">
        <w:rPr>
          <w:rFonts w:eastAsia="Times New Roman" w:cs="Arial"/>
          <w:szCs w:val="22"/>
        </w:rPr>
        <w:t xml:space="preserve">The </w:t>
      </w:r>
      <w:r>
        <w:rPr>
          <w:rFonts w:eastAsia="Times New Roman" w:cs="Arial"/>
          <w:szCs w:val="22"/>
        </w:rPr>
        <w:t xml:space="preserve">steps associated with the Alternative </w:t>
      </w:r>
      <w:r w:rsidR="002C354C">
        <w:rPr>
          <w:rFonts w:eastAsia="Times New Roman" w:cs="Arial"/>
          <w:szCs w:val="22"/>
        </w:rPr>
        <w:t xml:space="preserve">format library service </w:t>
      </w:r>
      <w:r>
        <w:rPr>
          <w:rFonts w:eastAsia="Times New Roman" w:cs="Arial"/>
          <w:szCs w:val="22"/>
        </w:rPr>
        <w:t>are</w:t>
      </w:r>
      <w:r w:rsidRPr="00067C9A">
        <w:rPr>
          <w:rFonts w:eastAsia="Times New Roman" w:cs="Arial"/>
          <w:szCs w:val="22"/>
        </w:rPr>
        <w:t xml:space="preserve"> outlined below:</w:t>
      </w:r>
    </w:p>
    <w:p w14:paraId="0A47F764" w14:textId="16638945" w:rsidR="00CD592A" w:rsidRDefault="00CD592A" w:rsidP="00F743E9">
      <w:pPr>
        <w:pStyle w:val="Footer"/>
        <w:numPr>
          <w:ilvl w:val="0"/>
          <w:numId w:val="20"/>
        </w:numPr>
        <w:spacing w:line="276" w:lineRule="auto"/>
        <w:ind w:left="426" w:hanging="426"/>
        <w:jc w:val="both"/>
      </w:pPr>
      <w:r>
        <w:t xml:space="preserve">The non-state school determines the eligibility of each student to access the Alternative </w:t>
      </w:r>
      <w:r w:rsidR="002C354C">
        <w:t xml:space="preserve">format library </w:t>
      </w:r>
      <w:r>
        <w:t>service by ensuring that the student:</w:t>
      </w:r>
    </w:p>
    <w:p w14:paraId="0ABD2D48" w14:textId="699BBA94" w:rsidR="00CD592A" w:rsidRDefault="00DD0E1C" w:rsidP="00DD0E1C">
      <w:pPr>
        <w:pStyle w:val="Footer"/>
        <w:numPr>
          <w:ilvl w:val="0"/>
          <w:numId w:val="21"/>
        </w:numPr>
        <w:spacing w:line="276" w:lineRule="auto"/>
        <w:ind w:left="851" w:hanging="425"/>
        <w:jc w:val="both"/>
      </w:pPr>
      <w:r>
        <w:rPr>
          <w:rFonts w:eastAsia="Times New Roman" w:cs="Arial"/>
          <w:szCs w:val="22"/>
        </w:rPr>
        <w:t>w</w:t>
      </w:r>
      <w:r w:rsidRPr="00117554">
        <w:rPr>
          <w:rFonts w:eastAsia="Times New Roman" w:cs="Arial"/>
          <w:szCs w:val="22"/>
          <w:lang w:val="en-US"/>
        </w:rPr>
        <w:t>ith blindness or vision impairment require</w:t>
      </w:r>
      <w:r w:rsidR="003278EC">
        <w:rPr>
          <w:rFonts w:eastAsia="Times New Roman" w:cs="Arial"/>
          <w:szCs w:val="22"/>
          <w:lang w:val="en-US"/>
        </w:rPr>
        <w:t>s</w:t>
      </w:r>
      <w:r w:rsidRPr="00117554">
        <w:rPr>
          <w:rFonts w:eastAsia="Times New Roman" w:cs="Arial"/>
          <w:szCs w:val="22"/>
          <w:lang w:val="en-US"/>
        </w:rPr>
        <w:t xml:space="preserve"> their learning materials to be in a format other than standard print</w:t>
      </w:r>
      <w:r w:rsidRPr="00117554">
        <w:rPr>
          <w:rFonts w:eastAsia="Times New Roman" w:cs="Arial"/>
          <w:szCs w:val="22"/>
        </w:rPr>
        <w:t>.</w:t>
      </w:r>
    </w:p>
    <w:p w14:paraId="167EDF40" w14:textId="54E8D0AF" w:rsidR="00CD592A" w:rsidRPr="00097052" w:rsidRDefault="00CD592A" w:rsidP="00F743E9">
      <w:pPr>
        <w:pStyle w:val="Footer"/>
        <w:numPr>
          <w:ilvl w:val="0"/>
          <w:numId w:val="20"/>
        </w:numPr>
        <w:spacing w:line="276" w:lineRule="auto"/>
        <w:ind w:left="426" w:hanging="426"/>
        <w:jc w:val="both"/>
        <w:rPr>
          <w:rFonts w:cs="Arial"/>
          <w:szCs w:val="22"/>
        </w:rPr>
      </w:pPr>
      <w:r>
        <w:t>The non-state school completes a</w:t>
      </w:r>
      <w:r w:rsidR="00DD0E1C">
        <w:rPr>
          <w:rStyle w:val="PageNumber"/>
          <w:i/>
        </w:rPr>
        <w:t xml:space="preserve"> </w:t>
      </w:r>
      <w:hyperlink r:id="rId35" w:history="1">
        <w:r w:rsidR="00DD0E1C" w:rsidRPr="00DD0E1C">
          <w:rPr>
            <w:rStyle w:val="Hyperlink"/>
            <w:i/>
          </w:rPr>
          <w:t>Media request form</w:t>
        </w:r>
      </w:hyperlink>
      <w:r w:rsidRPr="0056181C">
        <w:t xml:space="preserve"> to</w:t>
      </w:r>
      <w:r>
        <w:t xml:space="preserve"> borrow resources or to request that materials be produced. This is signed by the non-state school Principal </w:t>
      </w:r>
      <w:r w:rsidRPr="00E63562">
        <w:rPr>
          <w:rFonts w:cs="Arial"/>
          <w:szCs w:val="22"/>
        </w:rPr>
        <w:t>who accepts the terms and conditions for borrowing and use of the library resources and services</w:t>
      </w:r>
      <w:r w:rsidR="003278EC">
        <w:rPr>
          <w:rFonts w:cs="Arial"/>
          <w:szCs w:val="22"/>
        </w:rPr>
        <w:t xml:space="preserve"> by completing the </w:t>
      </w:r>
      <w:hyperlink r:id="rId36" w:history="1">
        <w:r w:rsidR="003278EC" w:rsidRPr="003278EC">
          <w:rPr>
            <w:rStyle w:val="Hyperlink"/>
            <w:rFonts w:cs="Arial"/>
            <w:szCs w:val="22"/>
          </w:rPr>
          <w:t>Alternative Format Library Agreement</w:t>
        </w:r>
      </w:hyperlink>
      <w:r w:rsidRPr="00E63562">
        <w:rPr>
          <w:rFonts w:cs="Arial"/>
          <w:szCs w:val="22"/>
        </w:rPr>
        <w:t>.</w:t>
      </w:r>
    </w:p>
    <w:p w14:paraId="1C4767A7" w14:textId="2AD5995F" w:rsidR="00CD592A" w:rsidRDefault="00CD592A" w:rsidP="00F743E9">
      <w:pPr>
        <w:pStyle w:val="Footer"/>
        <w:numPr>
          <w:ilvl w:val="0"/>
          <w:numId w:val="20"/>
        </w:numPr>
        <w:spacing w:line="276" w:lineRule="auto"/>
        <w:ind w:left="426" w:hanging="426"/>
        <w:jc w:val="both"/>
      </w:pPr>
      <w:r>
        <w:lastRenderedPageBreak/>
        <w:t>If a requested item is not in the Alternat</w:t>
      </w:r>
      <w:r w:rsidR="00DD0E1C">
        <w:t>iv</w:t>
      </w:r>
      <w:r>
        <w:t>e Format Library collection, a transcription service is provided to produce appropriate curriculum materials in braille (including tactile diagrams) or in large print.</w:t>
      </w:r>
    </w:p>
    <w:p w14:paraId="7A603D7E" w14:textId="77777777" w:rsidR="00CD592A" w:rsidRPr="006A3037" w:rsidRDefault="00CD592A" w:rsidP="00933BC0">
      <w:pPr>
        <w:pStyle w:val="Heading2"/>
        <w:spacing w:line="276" w:lineRule="auto"/>
        <w:rPr>
          <w:sz w:val="28"/>
          <w:szCs w:val="28"/>
        </w:rPr>
      </w:pPr>
      <w:bookmarkStart w:id="92" w:name="_Toc160789143"/>
      <w:bookmarkStart w:id="93" w:name="_Toc160789430"/>
      <w:bookmarkStart w:id="94" w:name="_Toc161297919"/>
      <w:r w:rsidRPr="006A3037">
        <w:rPr>
          <w:sz w:val="28"/>
          <w:szCs w:val="28"/>
        </w:rPr>
        <w:t>Monitoring and reporting</w:t>
      </w:r>
      <w:bookmarkEnd w:id="92"/>
      <w:bookmarkEnd w:id="93"/>
      <w:bookmarkEnd w:id="94"/>
    </w:p>
    <w:p w14:paraId="59240415" w14:textId="215E3F4B" w:rsidR="00CD592A" w:rsidRDefault="00CD592A" w:rsidP="00CD592A">
      <w:pPr>
        <w:pStyle w:val="Footer"/>
        <w:spacing w:line="276" w:lineRule="auto"/>
        <w:jc w:val="both"/>
      </w:pPr>
      <w:r>
        <w:t>The department will provide information relating to the Alternat</w:t>
      </w:r>
      <w:r w:rsidR="00DD0E1C">
        <w:t>iv</w:t>
      </w:r>
      <w:r>
        <w:t>e format library service to ISQ and QCEC.</w:t>
      </w:r>
    </w:p>
    <w:tbl>
      <w:tblPr>
        <w:tblStyle w:val="TableGrid"/>
        <w:tblW w:w="0" w:type="auto"/>
        <w:jc w:val="center"/>
        <w:tblLook w:val="04A0" w:firstRow="1" w:lastRow="0" w:firstColumn="1" w:lastColumn="0" w:noHBand="0" w:noVBand="1"/>
      </w:tblPr>
      <w:tblGrid>
        <w:gridCol w:w="6184"/>
        <w:gridCol w:w="2924"/>
      </w:tblGrid>
      <w:tr w:rsidR="00CD592A" w14:paraId="3F5C59B8" w14:textId="77777777" w:rsidTr="000858C8">
        <w:trPr>
          <w:trHeight w:val="397"/>
          <w:jc w:val="center"/>
        </w:trPr>
        <w:tc>
          <w:tcPr>
            <w:tcW w:w="6184" w:type="dxa"/>
            <w:shd w:val="clear" w:color="auto" w:fill="E7E6E6" w:themeFill="background2"/>
            <w:vAlign w:val="center"/>
          </w:tcPr>
          <w:p w14:paraId="55BD7677" w14:textId="77777777" w:rsidR="00CD592A" w:rsidRDefault="00CD592A" w:rsidP="000858C8">
            <w:pPr>
              <w:pStyle w:val="Footer"/>
              <w:spacing w:after="0" w:line="276" w:lineRule="auto"/>
            </w:pPr>
            <w:r>
              <w:t>Data to be provided</w:t>
            </w:r>
          </w:p>
        </w:tc>
        <w:tc>
          <w:tcPr>
            <w:tcW w:w="2924" w:type="dxa"/>
            <w:shd w:val="clear" w:color="auto" w:fill="E7E6E6" w:themeFill="background2"/>
            <w:vAlign w:val="center"/>
          </w:tcPr>
          <w:p w14:paraId="60768F17" w14:textId="77777777" w:rsidR="00CD592A" w:rsidRDefault="00CD592A" w:rsidP="000858C8">
            <w:pPr>
              <w:pStyle w:val="Footer"/>
              <w:spacing w:after="0" w:line="276" w:lineRule="auto"/>
            </w:pPr>
            <w:r>
              <w:t>Timeframe</w:t>
            </w:r>
          </w:p>
        </w:tc>
      </w:tr>
      <w:tr w:rsidR="00CD592A" w14:paraId="22166F5C" w14:textId="77777777" w:rsidTr="000858C8">
        <w:trPr>
          <w:trHeight w:val="615"/>
          <w:jc w:val="center"/>
        </w:trPr>
        <w:tc>
          <w:tcPr>
            <w:tcW w:w="6184" w:type="dxa"/>
            <w:tcMar>
              <w:top w:w="57" w:type="dxa"/>
              <w:bottom w:w="57" w:type="dxa"/>
            </w:tcMar>
          </w:tcPr>
          <w:p w14:paraId="54EAC50E" w14:textId="77777777" w:rsidR="00CD592A" w:rsidRPr="004E48FB" w:rsidRDefault="00CD592A" w:rsidP="000858C8">
            <w:pPr>
              <w:spacing w:after="0" w:line="240" w:lineRule="auto"/>
              <w:jc w:val="both"/>
            </w:pPr>
            <w:r w:rsidRPr="00B75A8E">
              <w:rPr>
                <w:rFonts w:cs="Arial"/>
                <w:szCs w:val="22"/>
              </w:rPr>
              <w:t>Numbers of students, resources/support provided.</w:t>
            </w:r>
          </w:p>
        </w:tc>
        <w:tc>
          <w:tcPr>
            <w:tcW w:w="2924" w:type="dxa"/>
            <w:tcMar>
              <w:top w:w="57" w:type="dxa"/>
              <w:bottom w:w="57" w:type="dxa"/>
            </w:tcMar>
          </w:tcPr>
          <w:p w14:paraId="4D96826D" w14:textId="77777777" w:rsidR="00CD592A" w:rsidRPr="004E48FB" w:rsidRDefault="00CD592A" w:rsidP="000858C8">
            <w:pPr>
              <w:spacing w:after="0" w:line="240" w:lineRule="auto"/>
              <w:jc w:val="both"/>
              <w:rPr>
                <w:rFonts w:cs="Arial"/>
                <w:szCs w:val="22"/>
              </w:rPr>
            </w:pPr>
            <w:r w:rsidRPr="00E30D31">
              <w:rPr>
                <w:rFonts w:cs="Arial"/>
                <w:szCs w:val="22"/>
              </w:rPr>
              <w:t>Annually – February of the following year.</w:t>
            </w:r>
          </w:p>
        </w:tc>
      </w:tr>
    </w:tbl>
    <w:p w14:paraId="51BAD524" w14:textId="77777777" w:rsidR="00CD592A" w:rsidRDefault="00CD592A" w:rsidP="00CD592A">
      <w:pPr>
        <w:spacing w:after="0" w:line="276" w:lineRule="auto"/>
        <w:jc w:val="both"/>
      </w:pPr>
    </w:p>
    <w:p w14:paraId="078FB32D" w14:textId="77777777" w:rsidR="00CD592A" w:rsidRDefault="00CD592A" w:rsidP="00CD592A">
      <w:pPr>
        <w:pStyle w:val="Footer"/>
        <w:spacing w:line="276" w:lineRule="auto"/>
        <w:jc w:val="both"/>
      </w:pPr>
      <w:r>
        <w:t>The steps involved in providing this information are outlined below:</w:t>
      </w:r>
    </w:p>
    <w:p w14:paraId="2ED98ACF" w14:textId="7DEDA2CE" w:rsidR="00CD592A" w:rsidRDefault="00CD592A" w:rsidP="00F743E9">
      <w:pPr>
        <w:pStyle w:val="Footer"/>
        <w:numPr>
          <w:ilvl w:val="0"/>
          <w:numId w:val="22"/>
        </w:numPr>
        <w:spacing w:after="0" w:line="276" w:lineRule="auto"/>
        <w:ind w:left="426" w:hanging="426"/>
        <w:jc w:val="both"/>
      </w:pPr>
      <w:r>
        <w:t>The Alternat</w:t>
      </w:r>
      <w:r w:rsidR="00DD0E1C">
        <w:t>iv</w:t>
      </w:r>
      <w:r>
        <w:t>e Format Library records the details of resources and support provided to non-state schools and monitors the borrowing and return of resources.</w:t>
      </w:r>
    </w:p>
    <w:p w14:paraId="6AAEE949" w14:textId="77777777" w:rsidR="00CD592A" w:rsidRDefault="00CD592A" w:rsidP="00F743E9">
      <w:pPr>
        <w:pStyle w:val="Footer"/>
        <w:numPr>
          <w:ilvl w:val="0"/>
          <w:numId w:val="22"/>
        </w:numPr>
        <w:spacing w:after="0" w:line="276" w:lineRule="auto"/>
        <w:ind w:left="426" w:hanging="426"/>
        <w:jc w:val="both"/>
      </w:pPr>
      <w:r>
        <w:t>Disability, Inclusion &amp; Student Services</w:t>
      </w:r>
      <w:r w:rsidDel="00B2694C">
        <w:t xml:space="preserve"> </w:t>
      </w:r>
      <w:r>
        <w:t xml:space="preserve">provides </w:t>
      </w:r>
      <w:r w:rsidRPr="00E63562">
        <w:rPr>
          <w:color w:val="0F2C51" w:themeColor="text1"/>
          <w:szCs w:val="22"/>
        </w:rPr>
        <w:t>an</w:t>
      </w:r>
      <w:r>
        <w:t xml:space="preserve"> annual report in February of the following year outlining the numbers of students, disability category and resources/support provided through this service to ISQ and QCEC.</w:t>
      </w:r>
    </w:p>
    <w:p w14:paraId="5338774D" w14:textId="77777777" w:rsidR="00CD592A" w:rsidRPr="006A3037" w:rsidRDefault="00CD592A" w:rsidP="00933BC0">
      <w:pPr>
        <w:pStyle w:val="Heading2"/>
        <w:spacing w:line="276" w:lineRule="auto"/>
        <w:rPr>
          <w:sz w:val="28"/>
          <w:szCs w:val="28"/>
        </w:rPr>
      </w:pPr>
      <w:bookmarkStart w:id="95" w:name="_Toc160789144"/>
      <w:bookmarkStart w:id="96" w:name="_Toc160789431"/>
      <w:bookmarkStart w:id="97" w:name="_Toc161297920"/>
      <w:r w:rsidRPr="006A3037">
        <w:rPr>
          <w:sz w:val="28"/>
          <w:szCs w:val="28"/>
        </w:rPr>
        <w:t>Further information</w:t>
      </w:r>
      <w:bookmarkEnd w:id="95"/>
      <w:bookmarkEnd w:id="96"/>
      <w:bookmarkEnd w:id="97"/>
    </w:p>
    <w:p w14:paraId="6226C084" w14:textId="590188E6" w:rsidR="00CD592A" w:rsidRPr="00D004F4" w:rsidRDefault="00CD592A" w:rsidP="00D004F4">
      <w:pPr>
        <w:spacing w:line="276" w:lineRule="auto"/>
        <w:jc w:val="both"/>
      </w:pPr>
      <w:r w:rsidRPr="0094249F">
        <w:rPr>
          <w:szCs w:val="22"/>
        </w:rPr>
        <w:t xml:space="preserve">For further information relating to the Alternative format </w:t>
      </w:r>
      <w:r>
        <w:rPr>
          <w:szCs w:val="22"/>
        </w:rPr>
        <w:t>library</w:t>
      </w:r>
      <w:r w:rsidRPr="0094249F">
        <w:rPr>
          <w:szCs w:val="22"/>
        </w:rPr>
        <w:t xml:space="preserve"> service, refer to:</w:t>
      </w:r>
      <w:r w:rsidR="00D004F4">
        <w:rPr>
          <w:szCs w:val="22"/>
        </w:rPr>
        <w:t xml:space="preserve"> </w:t>
      </w:r>
      <w:hyperlink r:id="rId37" w:history="1">
        <w:r w:rsidRPr="00D004F4">
          <w:rPr>
            <w:rStyle w:val="PageNumber"/>
            <w:rFonts w:eastAsia="Times New Roman" w:cs="Arial"/>
            <w:color w:val="0070C0"/>
            <w:szCs w:val="22"/>
          </w:rPr>
          <w:t>Support to non-state schools</w:t>
        </w:r>
      </w:hyperlink>
      <w:r w:rsidR="00D004F4">
        <w:rPr>
          <w:rFonts w:eastAsia="Times New Roman" w:cs="Arial"/>
          <w:szCs w:val="22"/>
        </w:rPr>
        <w:t>.</w:t>
      </w:r>
    </w:p>
    <w:p w14:paraId="03B47DE5" w14:textId="77777777" w:rsidR="00CD592A" w:rsidRDefault="00CD592A" w:rsidP="00CD592A">
      <w:pPr>
        <w:spacing w:after="0" w:line="276" w:lineRule="auto"/>
        <w:jc w:val="both"/>
        <w:rPr>
          <w:rFonts w:cs="Arial"/>
          <w:szCs w:val="22"/>
          <w:lang w:val="en"/>
        </w:rPr>
      </w:pPr>
      <w:r w:rsidRPr="0056181C">
        <w:rPr>
          <w:rFonts w:cs="Arial"/>
          <w:szCs w:val="22"/>
          <w:lang w:val="en"/>
        </w:rPr>
        <w:t>Enquiries can be made by contacting</w:t>
      </w:r>
      <w:r>
        <w:rPr>
          <w:rFonts w:cs="Arial"/>
          <w:szCs w:val="22"/>
          <w:lang w:val="en"/>
        </w:rPr>
        <w:t>:</w:t>
      </w:r>
    </w:p>
    <w:p w14:paraId="3E4E69EC" w14:textId="77777777" w:rsidR="00CD592A" w:rsidRPr="007B227B" w:rsidRDefault="00CD592A" w:rsidP="00CD592A">
      <w:pPr>
        <w:spacing w:after="0" w:line="276" w:lineRule="auto"/>
        <w:jc w:val="both"/>
        <w:rPr>
          <w:rFonts w:cs="Arial"/>
          <w:sz w:val="10"/>
          <w:szCs w:val="22"/>
          <w:lang w:val="en"/>
        </w:rPr>
      </w:pPr>
    </w:p>
    <w:p w14:paraId="61425142" w14:textId="77777777" w:rsidR="00CD592A" w:rsidRDefault="00CD592A" w:rsidP="00CD592A">
      <w:pPr>
        <w:spacing w:after="0" w:line="276" w:lineRule="auto"/>
        <w:jc w:val="both"/>
        <w:rPr>
          <w:rFonts w:cs="Arial"/>
          <w:szCs w:val="22"/>
          <w:lang w:val="en"/>
        </w:rPr>
      </w:pPr>
      <w:r w:rsidRPr="0056181C">
        <w:rPr>
          <w:rFonts w:cs="Arial"/>
          <w:szCs w:val="22"/>
          <w:lang w:val="en"/>
        </w:rPr>
        <w:t>Telephone: (07) 3823 0766</w:t>
      </w:r>
    </w:p>
    <w:p w14:paraId="4834389A" w14:textId="77777777" w:rsidR="00CD592A" w:rsidRPr="00C6570C" w:rsidRDefault="00CD592A" w:rsidP="00CD592A">
      <w:pPr>
        <w:spacing w:after="0" w:line="276" w:lineRule="auto"/>
        <w:jc w:val="both"/>
        <w:rPr>
          <w:rFonts w:cs="Arial"/>
          <w:szCs w:val="22"/>
        </w:rPr>
      </w:pPr>
      <w:r w:rsidRPr="00C6570C">
        <w:rPr>
          <w:rFonts w:cs="Arial"/>
          <w:szCs w:val="22"/>
        </w:rPr>
        <w:t>Fax: (07) 38230760</w:t>
      </w:r>
    </w:p>
    <w:p w14:paraId="166C4DCE" w14:textId="636856B0" w:rsidR="00CD592A" w:rsidRPr="00C6570C" w:rsidRDefault="00CD592A" w:rsidP="00CD592A">
      <w:pPr>
        <w:spacing w:after="0" w:line="276" w:lineRule="auto"/>
        <w:jc w:val="both"/>
      </w:pPr>
      <w:r w:rsidRPr="00C6570C">
        <w:rPr>
          <w:rFonts w:cs="Arial"/>
          <w:szCs w:val="22"/>
        </w:rPr>
        <w:t xml:space="preserve">Email: </w:t>
      </w:r>
      <w:hyperlink r:id="rId38" w:history="1">
        <w:r w:rsidR="00EC68EB" w:rsidRPr="0063451C">
          <w:rPr>
            <w:rStyle w:val="Hyperlink"/>
            <w:rFonts w:cs="Arial"/>
            <w:szCs w:val="22"/>
          </w:rPr>
          <w:t>3140_Alternative_format_library@eq.edu.au</w:t>
        </w:r>
      </w:hyperlink>
      <w:r w:rsidR="00EC68EB">
        <w:rPr>
          <w:rStyle w:val="PageNumber"/>
          <w:rFonts w:cs="Arial"/>
          <w:szCs w:val="22"/>
        </w:rPr>
        <w:t xml:space="preserve"> </w:t>
      </w:r>
    </w:p>
    <w:p w14:paraId="53F193DA" w14:textId="77777777" w:rsidR="00CD592A" w:rsidRPr="006A3037" w:rsidRDefault="00CD592A" w:rsidP="00933BC0">
      <w:pPr>
        <w:pStyle w:val="Heading2"/>
        <w:spacing w:line="276" w:lineRule="auto"/>
        <w:rPr>
          <w:sz w:val="28"/>
          <w:szCs w:val="28"/>
        </w:rPr>
      </w:pPr>
      <w:bookmarkStart w:id="98" w:name="_Toc160789145"/>
      <w:bookmarkStart w:id="99" w:name="_Toc160789432"/>
      <w:bookmarkStart w:id="100" w:name="_Toc161297921"/>
      <w:r w:rsidRPr="006A3037">
        <w:rPr>
          <w:sz w:val="28"/>
          <w:szCs w:val="28"/>
        </w:rPr>
        <w:t>Forms</w:t>
      </w:r>
      <w:bookmarkEnd w:id="98"/>
      <w:bookmarkEnd w:id="99"/>
      <w:bookmarkEnd w:id="100"/>
    </w:p>
    <w:p w14:paraId="5710911C" w14:textId="77777777" w:rsidR="003278EC" w:rsidRDefault="009937D2" w:rsidP="00F743E9">
      <w:pPr>
        <w:pStyle w:val="Footer"/>
        <w:numPr>
          <w:ilvl w:val="0"/>
          <w:numId w:val="14"/>
        </w:numPr>
        <w:spacing w:after="0" w:line="276" w:lineRule="auto"/>
        <w:jc w:val="both"/>
      </w:pPr>
      <w:hyperlink r:id="rId39" w:history="1">
        <w:r w:rsidR="00CD592A" w:rsidRPr="006A3037">
          <w:rPr>
            <w:rStyle w:val="Hyperlink"/>
            <w:i/>
          </w:rPr>
          <w:t>Media request form</w:t>
        </w:r>
      </w:hyperlink>
      <w:r w:rsidR="00CD592A" w:rsidRPr="0056181C">
        <w:t xml:space="preserve"> </w:t>
      </w:r>
    </w:p>
    <w:p w14:paraId="75C1FEFD" w14:textId="319BD0D7" w:rsidR="00CD592A" w:rsidRPr="0052417E" w:rsidRDefault="003278EC" w:rsidP="00F743E9">
      <w:pPr>
        <w:pStyle w:val="Footer"/>
        <w:numPr>
          <w:ilvl w:val="0"/>
          <w:numId w:val="14"/>
        </w:numPr>
        <w:spacing w:after="0" w:line="276" w:lineRule="auto"/>
        <w:jc w:val="both"/>
        <w:rPr>
          <w:i/>
          <w:iCs/>
        </w:rPr>
      </w:pPr>
      <w:hyperlink r:id="rId40" w:history="1">
        <w:r w:rsidRPr="0052417E">
          <w:rPr>
            <w:rStyle w:val="Hyperlink"/>
            <w:rFonts w:cs="Arial"/>
            <w:i/>
            <w:iCs/>
            <w:szCs w:val="22"/>
          </w:rPr>
          <w:t>Alternative Format Library Agreement</w:t>
        </w:r>
      </w:hyperlink>
      <w:r w:rsidR="00CD592A" w:rsidRPr="0052417E">
        <w:rPr>
          <w:i/>
          <w:iCs/>
        </w:rPr>
        <w:br w:type="page"/>
      </w:r>
    </w:p>
    <w:p w14:paraId="2E602639" w14:textId="029AB4CD" w:rsidR="00CD592A" w:rsidRPr="00305EA1" w:rsidRDefault="00CD592A" w:rsidP="00CD592A">
      <w:pPr>
        <w:pStyle w:val="Heading1"/>
        <w:rPr>
          <w:rFonts w:eastAsiaTheme="minorHAnsi"/>
          <w:bCs/>
          <w:color w:val="006B77"/>
          <w:sz w:val="32"/>
          <w:szCs w:val="32"/>
          <w:lang w:val="en-AU"/>
        </w:rPr>
      </w:pPr>
      <w:bookmarkStart w:id="101" w:name="_Toc161297922"/>
      <w:r w:rsidRPr="00305EA1">
        <w:rPr>
          <w:rFonts w:eastAsiaTheme="minorHAnsi"/>
          <w:bCs/>
          <w:color w:val="006B77"/>
          <w:sz w:val="32"/>
          <w:szCs w:val="32"/>
          <w:lang w:val="en-AU"/>
        </w:rPr>
        <w:lastRenderedPageBreak/>
        <w:t xml:space="preserve">Schedule </w:t>
      </w:r>
      <w:hyperlink w:anchor="Schedule1" w:history="1">
        <w:r w:rsidRPr="00305EA1">
          <w:rPr>
            <w:rFonts w:eastAsiaTheme="minorHAnsi"/>
            <w:bCs/>
            <w:color w:val="006B77"/>
            <w:sz w:val="32"/>
            <w:szCs w:val="32"/>
            <w:lang w:val="en-AU"/>
          </w:rPr>
          <w:t>6</w:t>
        </w:r>
      </w:hyperlink>
      <w:r w:rsidRPr="00305EA1">
        <w:rPr>
          <w:rFonts w:eastAsiaTheme="minorHAnsi"/>
          <w:bCs/>
          <w:color w:val="006B77"/>
          <w:sz w:val="32"/>
          <w:szCs w:val="32"/>
          <w:lang w:val="en-AU"/>
        </w:rPr>
        <w:t xml:space="preserve"> – Education Low Vision Assessment </w:t>
      </w:r>
      <w:r w:rsidR="001630EC">
        <w:rPr>
          <w:rFonts w:eastAsiaTheme="minorHAnsi"/>
          <w:bCs/>
          <w:color w:val="006B77"/>
          <w:sz w:val="32"/>
          <w:szCs w:val="32"/>
          <w:lang w:val="en-AU"/>
        </w:rPr>
        <w:t>C</w:t>
      </w:r>
      <w:r w:rsidRPr="00305EA1">
        <w:rPr>
          <w:rFonts w:eastAsiaTheme="minorHAnsi"/>
          <w:bCs/>
          <w:color w:val="006B77"/>
          <w:sz w:val="32"/>
          <w:szCs w:val="32"/>
          <w:lang w:val="en-AU"/>
        </w:rPr>
        <w:t>entre</w:t>
      </w:r>
      <w:bookmarkEnd w:id="101"/>
      <w:r w:rsidRPr="00305EA1">
        <w:rPr>
          <w:rFonts w:eastAsiaTheme="minorHAnsi"/>
          <w:bCs/>
          <w:color w:val="006B77"/>
          <w:sz w:val="32"/>
          <w:szCs w:val="32"/>
          <w:lang w:val="en-AU"/>
        </w:rPr>
        <w:t xml:space="preserve"> </w:t>
      </w:r>
    </w:p>
    <w:tbl>
      <w:tblPr>
        <w:tblpPr w:leftFromText="180" w:rightFromText="180" w:vertAnchor="text" w:horzAnchor="margin" w:tblpXSpec="center" w:tblpY="371"/>
        <w:tblW w:w="8789" w:type="dxa"/>
        <w:tblLook w:val="04A0" w:firstRow="1" w:lastRow="0" w:firstColumn="1" w:lastColumn="0" w:noHBand="0" w:noVBand="1"/>
      </w:tblPr>
      <w:tblGrid>
        <w:gridCol w:w="8789"/>
      </w:tblGrid>
      <w:tr w:rsidR="00CD592A" w14:paraId="647E4720" w14:textId="77777777" w:rsidTr="00633DA4">
        <w:tc>
          <w:tcPr>
            <w:tcW w:w="8789" w:type="dxa"/>
            <w:shd w:val="clear" w:color="auto" w:fill="E5FDFF"/>
          </w:tcPr>
          <w:p w14:paraId="39A72B5B" w14:textId="6399E7D6" w:rsidR="00CD592A" w:rsidRPr="00E04335" w:rsidRDefault="006274EF" w:rsidP="006A3037">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00CD592A">
              <w:rPr>
                <w:rFonts w:ascii="Arial Narrow" w:eastAsia="Times New Roman" w:hAnsi="Arial Narrow"/>
                <w:b/>
                <w:szCs w:val="22"/>
              </w:rPr>
              <w:t xml:space="preserve"> states:</w:t>
            </w:r>
          </w:p>
          <w:p w14:paraId="5D3702F2" w14:textId="77777777" w:rsidR="00CD592A" w:rsidRPr="002A499A" w:rsidRDefault="00CD592A" w:rsidP="006A3037">
            <w:pPr>
              <w:keepNext/>
              <w:spacing w:line="240" w:lineRule="auto"/>
              <w:jc w:val="both"/>
              <w:rPr>
                <w:rFonts w:ascii="Arial Narrow" w:eastAsia="Times New Roman" w:hAnsi="Arial Narrow"/>
                <w:b/>
                <w:i/>
                <w:szCs w:val="22"/>
              </w:rPr>
            </w:pPr>
            <w:r w:rsidRPr="002A499A">
              <w:rPr>
                <w:rFonts w:ascii="Arial Narrow" w:eastAsia="Times New Roman" w:hAnsi="Arial Narrow"/>
                <w:b/>
                <w:i/>
                <w:szCs w:val="22"/>
              </w:rPr>
              <w:t>The service</w:t>
            </w:r>
          </w:p>
          <w:p w14:paraId="2278E34B" w14:textId="68C1DEAE"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Education Low Vision Assessment Centre (ELVAC) is based in Brisbane and provides outreach services to major centres through</w:t>
            </w:r>
            <w:r w:rsidR="0088211B">
              <w:rPr>
                <w:rFonts w:ascii="Arial Narrow" w:eastAsia="Times New Roman" w:hAnsi="Arial Narrow"/>
                <w:szCs w:val="22"/>
              </w:rPr>
              <w:t>out</w:t>
            </w:r>
            <w:r w:rsidRPr="009B70BA">
              <w:rPr>
                <w:rFonts w:ascii="Arial Narrow" w:eastAsia="Times New Roman" w:hAnsi="Arial Narrow"/>
                <w:szCs w:val="22"/>
              </w:rPr>
              <w:t xml:space="preserve"> Queensland including a wide range of specialised vision assessments, support and information to assist students with vision impairment, their families and specialist support staff.</w:t>
            </w:r>
          </w:p>
          <w:p w14:paraId="12B484DF" w14:textId="77777777" w:rsidR="00CD592A" w:rsidRPr="002A499A" w:rsidRDefault="00CD592A" w:rsidP="006A3037">
            <w:pPr>
              <w:keepNext/>
              <w:spacing w:line="240" w:lineRule="auto"/>
              <w:jc w:val="both"/>
              <w:rPr>
                <w:rFonts w:ascii="Arial Narrow" w:eastAsia="Times New Roman" w:hAnsi="Arial Narrow"/>
                <w:b/>
                <w:i/>
                <w:szCs w:val="22"/>
              </w:rPr>
            </w:pPr>
            <w:r w:rsidRPr="002A499A">
              <w:rPr>
                <w:rFonts w:ascii="Arial Narrow" w:eastAsia="Times New Roman" w:hAnsi="Arial Narrow"/>
                <w:b/>
                <w:i/>
                <w:szCs w:val="22"/>
              </w:rPr>
              <w:t>Students to be supported by ELVAC</w:t>
            </w:r>
          </w:p>
          <w:p w14:paraId="325A2393" w14:textId="2C0728C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DoE’s ELVAC service can be accessed by students enrolled in a Non-State School </w:t>
            </w:r>
            <w:r w:rsidR="003278EC" w:rsidRPr="003278EC">
              <w:rPr>
                <w:rFonts w:ascii="Arial Narrow" w:eastAsia="Times New Roman" w:hAnsi="Arial Narrow"/>
                <w:szCs w:val="22"/>
              </w:rPr>
              <w:t xml:space="preserve">with blindness or vision impairment who require functional vision assessment to obtain a deeper understanding of the impact of their vision impairment on </w:t>
            </w:r>
            <w:r w:rsidR="00D76F31" w:rsidRPr="003278EC">
              <w:rPr>
                <w:rFonts w:ascii="Arial Narrow" w:eastAsia="Times New Roman" w:hAnsi="Arial Narrow"/>
                <w:szCs w:val="22"/>
              </w:rPr>
              <w:t>learning.</w:t>
            </w:r>
          </w:p>
          <w:p w14:paraId="47137998" w14:textId="77777777" w:rsidR="00CD592A" w:rsidRPr="002A499A" w:rsidRDefault="00CD592A" w:rsidP="006A3037">
            <w:pPr>
              <w:keepNext/>
              <w:spacing w:line="240" w:lineRule="auto"/>
              <w:jc w:val="both"/>
              <w:rPr>
                <w:rFonts w:ascii="Arial Narrow" w:eastAsia="Times New Roman" w:hAnsi="Arial Narrow"/>
                <w:b/>
                <w:i/>
                <w:szCs w:val="22"/>
              </w:rPr>
            </w:pPr>
            <w:r w:rsidRPr="002A499A">
              <w:rPr>
                <w:rFonts w:ascii="Arial Narrow" w:eastAsia="Times New Roman" w:hAnsi="Arial Narrow"/>
                <w:b/>
                <w:i/>
                <w:szCs w:val="22"/>
              </w:rPr>
              <w:t>Process to access ELVAC</w:t>
            </w:r>
          </w:p>
          <w:p w14:paraId="512CA917"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Referral to the ELVAC and outreach services is made through DoE’s AVT with specialist skills in VI in consultation with school staff, parents and the student (if appropriate), specialist teachers or relevant DoE’s regional staff. </w:t>
            </w:r>
          </w:p>
          <w:p w14:paraId="395FAE46" w14:textId="06AA5789"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Medical practitioners can also make direct referrals to the ELVAC.</w:t>
            </w:r>
          </w:p>
          <w:p w14:paraId="26AD81E2"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To access the ELVAC the Non-State School must complete DoE’s approved ELVAC request form, or any replacement form provided by DoE to QCEC and ISQ from time to time during the Term, and accept the terms and conditions outlined in the form.</w:t>
            </w:r>
          </w:p>
          <w:p w14:paraId="695C7565" w14:textId="77777777" w:rsidR="00CD592A" w:rsidRPr="002A499A" w:rsidRDefault="00CD592A" w:rsidP="006A3037">
            <w:pPr>
              <w:keepNext/>
              <w:spacing w:line="240" w:lineRule="auto"/>
              <w:jc w:val="both"/>
              <w:rPr>
                <w:rFonts w:ascii="Arial Narrow" w:eastAsia="Times New Roman" w:hAnsi="Arial Narrow"/>
                <w:b/>
                <w:i/>
                <w:szCs w:val="22"/>
              </w:rPr>
            </w:pPr>
            <w:r w:rsidRPr="002A499A">
              <w:rPr>
                <w:rFonts w:ascii="Arial Narrow" w:eastAsia="Times New Roman" w:hAnsi="Arial Narrow"/>
                <w:b/>
                <w:i/>
                <w:szCs w:val="22"/>
              </w:rPr>
              <w:t>Annual reporting (clause 4.3)</w:t>
            </w:r>
          </w:p>
          <w:p w14:paraId="1B1089AC" w14:textId="77777777" w:rsidR="00CD592A" w:rsidRPr="009B70BA" w:rsidRDefault="00CD592A" w:rsidP="006A3037">
            <w:pPr>
              <w:keepNext/>
              <w:tabs>
                <w:tab w:val="left" w:pos="844"/>
              </w:tabs>
              <w:spacing w:line="240" w:lineRule="auto"/>
              <w:ind w:right="71"/>
              <w:jc w:val="both"/>
              <w:rPr>
                <w:rFonts w:ascii="Arial Narrow" w:eastAsia="Times New Roman" w:hAnsi="Arial Narrow"/>
                <w:b/>
                <w:i/>
                <w:szCs w:val="22"/>
              </w:rPr>
            </w:pPr>
            <w:r w:rsidRPr="009B70BA">
              <w:rPr>
                <w:rFonts w:ascii="Arial Narrow" w:eastAsia="Times New Roman" w:hAnsi="Arial Narrow"/>
                <w:szCs w:val="22"/>
              </w:rPr>
              <w:t>DoE will provide an annual report to QCEC and ISQ, in accordance with clause 4.3 of the Agreement outlining the number of Non-State School students who have accessed the ELVAC and the type of services they have accessed.</w:t>
            </w:r>
          </w:p>
        </w:tc>
      </w:tr>
    </w:tbl>
    <w:p w14:paraId="5B7B86F1" w14:textId="77777777" w:rsidR="00CD592A" w:rsidRDefault="00CD592A" w:rsidP="00CD592A">
      <w:pPr>
        <w:spacing w:line="240" w:lineRule="auto"/>
        <w:rPr>
          <w:rFonts w:cs="Arial"/>
          <w:b/>
          <w:bCs/>
          <w:i/>
          <w:iCs/>
          <w:color w:val="003A43" w:themeColor="accent1" w:themeShade="80"/>
          <w:szCs w:val="20"/>
        </w:rPr>
      </w:pPr>
    </w:p>
    <w:p w14:paraId="2CF4B01B" w14:textId="77777777" w:rsidR="00CD592A" w:rsidRPr="006A3037" w:rsidRDefault="00CD592A" w:rsidP="00933BC0">
      <w:pPr>
        <w:pStyle w:val="Heading2"/>
        <w:spacing w:line="276" w:lineRule="auto"/>
        <w:rPr>
          <w:sz w:val="28"/>
          <w:szCs w:val="28"/>
        </w:rPr>
      </w:pPr>
      <w:bookmarkStart w:id="102" w:name="_Toc118809371"/>
      <w:bookmarkStart w:id="103" w:name="_Toc160789147"/>
      <w:bookmarkStart w:id="104" w:name="_Toc160789434"/>
      <w:bookmarkStart w:id="105" w:name="_Toc161297923"/>
      <w:r w:rsidRPr="006A3037">
        <w:rPr>
          <w:sz w:val="28"/>
          <w:szCs w:val="28"/>
        </w:rPr>
        <w:t>Process</w:t>
      </w:r>
      <w:bookmarkEnd w:id="102"/>
      <w:bookmarkEnd w:id="103"/>
      <w:bookmarkEnd w:id="104"/>
      <w:bookmarkEnd w:id="105"/>
    </w:p>
    <w:p w14:paraId="4214CC82" w14:textId="77777777" w:rsidR="00CD592A" w:rsidRDefault="00CD592A" w:rsidP="00CD592A">
      <w:pPr>
        <w:spacing w:line="276" w:lineRule="auto"/>
        <w:jc w:val="both"/>
      </w:pPr>
      <w:r>
        <w:t>The Education Low Vision Assessment Centre (ELVAC) is based in Brisbane and provides outreach services to major centres throughout Queensland.</w:t>
      </w:r>
    </w:p>
    <w:p w14:paraId="32F662C1" w14:textId="77777777" w:rsidR="00CD592A" w:rsidRPr="00067C9A" w:rsidRDefault="00CD592A" w:rsidP="00CD592A">
      <w:pPr>
        <w:spacing w:line="276" w:lineRule="auto"/>
        <w:jc w:val="both"/>
        <w:rPr>
          <w:rFonts w:eastAsia="Times New Roman" w:cs="Arial"/>
          <w:szCs w:val="22"/>
        </w:rPr>
      </w:pPr>
      <w:r w:rsidRPr="00067C9A">
        <w:rPr>
          <w:rFonts w:eastAsia="Times New Roman" w:cs="Arial"/>
          <w:szCs w:val="22"/>
        </w:rPr>
        <w:t xml:space="preserve">The </w:t>
      </w:r>
      <w:r>
        <w:rPr>
          <w:rFonts w:eastAsia="Times New Roman" w:cs="Arial"/>
          <w:szCs w:val="22"/>
        </w:rPr>
        <w:t>steps associated with the ELVAC are</w:t>
      </w:r>
      <w:r w:rsidRPr="00067C9A">
        <w:rPr>
          <w:rFonts w:eastAsia="Times New Roman" w:cs="Arial"/>
          <w:szCs w:val="22"/>
        </w:rPr>
        <w:t xml:space="preserve"> outlined below:</w:t>
      </w:r>
    </w:p>
    <w:p w14:paraId="3137638D" w14:textId="5FAAACE0" w:rsidR="00CD592A" w:rsidRDefault="00CD592A" w:rsidP="00F743E9">
      <w:pPr>
        <w:pStyle w:val="Footer"/>
        <w:numPr>
          <w:ilvl w:val="0"/>
          <w:numId w:val="23"/>
        </w:numPr>
        <w:spacing w:line="276" w:lineRule="auto"/>
        <w:ind w:left="426" w:hanging="426"/>
        <w:jc w:val="both"/>
      </w:pPr>
      <w:r>
        <w:t xml:space="preserve">The non-state school determines the eligibility of each student to access the ELVAC by ensuring that the student has </w:t>
      </w:r>
      <w:r w:rsidR="00066D91" w:rsidRPr="00481990">
        <w:rPr>
          <w:rFonts w:eastAsia="Times New Roman" w:cs="Arial"/>
          <w:szCs w:val="22"/>
          <w:lang w:val="en-US"/>
        </w:rPr>
        <w:t xml:space="preserve">blindness or </w:t>
      </w:r>
      <w:r w:rsidR="00D004F4">
        <w:rPr>
          <w:rFonts w:eastAsia="Times New Roman" w:cs="Arial"/>
          <w:szCs w:val="22"/>
          <w:lang w:val="en-US"/>
        </w:rPr>
        <w:t xml:space="preserve">a </w:t>
      </w:r>
      <w:r w:rsidR="00066D91" w:rsidRPr="00481990">
        <w:rPr>
          <w:rFonts w:eastAsia="Times New Roman" w:cs="Arial"/>
          <w:szCs w:val="22"/>
          <w:lang w:val="en-US"/>
        </w:rPr>
        <w:t xml:space="preserve">vision </w:t>
      </w:r>
      <w:r w:rsidR="00D76F31" w:rsidRPr="00481990">
        <w:rPr>
          <w:rFonts w:eastAsia="Times New Roman" w:cs="Arial"/>
          <w:szCs w:val="22"/>
          <w:lang w:val="en-US"/>
        </w:rPr>
        <w:t>impairment</w:t>
      </w:r>
      <w:r w:rsidR="00D76F31">
        <w:t>.</w:t>
      </w:r>
    </w:p>
    <w:p w14:paraId="34F2DF1B" w14:textId="36EF0379" w:rsidR="00CD592A" w:rsidRDefault="00CD592A" w:rsidP="00F743E9">
      <w:pPr>
        <w:pStyle w:val="Footer"/>
        <w:numPr>
          <w:ilvl w:val="0"/>
          <w:numId w:val="23"/>
        </w:numPr>
        <w:spacing w:line="276" w:lineRule="auto"/>
        <w:ind w:left="426" w:hanging="426"/>
        <w:jc w:val="both"/>
      </w:pPr>
      <w:r>
        <w:t xml:space="preserve">The non-state school consults with the Advisory Visiting Teacher – Vision </w:t>
      </w:r>
      <w:r w:rsidR="00D76F31">
        <w:t>Impairment who</w:t>
      </w:r>
      <w:r>
        <w:t xml:space="preserve"> makes the referral to the ELVAC. This is completed in consultation with the student (where possible), parents/carers and school staff. Note: Medical practitioners can make referrals directly to the ELVAC.</w:t>
      </w:r>
    </w:p>
    <w:p w14:paraId="6465E234" w14:textId="282D9296" w:rsidR="00CD592A" w:rsidRPr="0056181C" w:rsidRDefault="00CD592A" w:rsidP="00F743E9">
      <w:pPr>
        <w:pStyle w:val="Footer"/>
        <w:numPr>
          <w:ilvl w:val="0"/>
          <w:numId w:val="23"/>
        </w:numPr>
        <w:spacing w:line="276" w:lineRule="auto"/>
        <w:ind w:left="426" w:hanging="426"/>
        <w:jc w:val="both"/>
      </w:pPr>
      <w:r w:rsidRPr="0056181C">
        <w:t xml:space="preserve">The </w:t>
      </w:r>
      <w:hyperlink r:id="rId41" w:history="1">
        <w:r w:rsidRPr="00066D91">
          <w:rPr>
            <w:rStyle w:val="Hyperlink"/>
            <w:i/>
          </w:rPr>
          <w:t>Parent/Carer consent form</w:t>
        </w:r>
      </w:hyperlink>
      <w:r w:rsidRPr="0056181C">
        <w:t xml:space="preserve"> is completed by the parent/carer and student (where possible) providing details of the student’s specialist/s and providing consent for the referral to the ELVAC.</w:t>
      </w:r>
    </w:p>
    <w:p w14:paraId="33A3C51A" w14:textId="3394A043" w:rsidR="00CD592A" w:rsidRPr="0056181C" w:rsidRDefault="00CD592A" w:rsidP="00F743E9">
      <w:pPr>
        <w:numPr>
          <w:ilvl w:val="0"/>
          <w:numId w:val="23"/>
        </w:numPr>
        <w:shd w:val="clear" w:color="auto" w:fill="FFFFFF"/>
        <w:spacing w:line="276" w:lineRule="auto"/>
        <w:ind w:left="426" w:hanging="426"/>
        <w:jc w:val="both"/>
      </w:pPr>
      <w:r w:rsidRPr="0056181C">
        <w:t>The parent/carer</w:t>
      </w:r>
      <w:r>
        <w:t xml:space="preserve"> and</w:t>
      </w:r>
      <w:r w:rsidRPr="0056181C">
        <w:t xml:space="preserve"> </w:t>
      </w:r>
      <w:r>
        <w:t>the ELVAC consultant optometrist</w:t>
      </w:r>
      <w:r w:rsidRPr="0056181C">
        <w:t xml:space="preserve"> completes the </w:t>
      </w:r>
      <w:hyperlink r:id="rId42" w:history="1">
        <w:r w:rsidRPr="00305EA1">
          <w:rPr>
            <w:rStyle w:val="Hyperlink"/>
            <w:i/>
          </w:rPr>
          <w:t>Education Low Vision Assessment Centre – Medical release form</w:t>
        </w:r>
      </w:hyperlink>
      <w:r w:rsidRPr="0056181C">
        <w:t xml:space="preserve">. </w:t>
      </w:r>
    </w:p>
    <w:p w14:paraId="2CCD329D" w14:textId="77777777" w:rsidR="00CD592A" w:rsidRPr="00354A18" w:rsidRDefault="00CD592A" w:rsidP="00F743E9">
      <w:pPr>
        <w:numPr>
          <w:ilvl w:val="0"/>
          <w:numId w:val="23"/>
        </w:numPr>
        <w:shd w:val="clear" w:color="auto" w:fill="FFFFFF"/>
        <w:spacing w:line="276" w:lineRule="auto"/>
        <w:ind w:left="426" w:hanging="426"/>
        <w:jc w:val="both"/>
      </w:pPr>
      <w:r w:rsidRPr="0056181C">
        <w:t>Th</w:t>
      </w:r>
      <w:r>
        <w:t xml:space="preserve">e ELVAC consultant optometrist then </w:t>
      </w:r>
      <w:r w:rsidRPr="0056181C">
        <w:t>sen</w:t>
      </w:r>
      <w:r>
        <w:t xml:space="preserve">ds the form </w:t>
      </w:r>
      <w:r w:rsidRPr="0056181C">
        <w:t xml:space="preserve">to the student’s </w:t>
      </w:r>
      <w:r>
        <w:t xml:space="preserve">medical </w:t>
      </w:r>
      <w:r w:rsidRPr="0056181C">
        <w:t>specialist/s</w:t>
      </w:r>
      <w:r>
        <w:t xml:space="preserve"> (e.g. ophthalmologist, neurologist or paediatrician),</w:t>
      </w:r>
      <w:r w:rsidRPr="0056181C">
        <w:t xml:space="preserve"> requesting</w:t>
      </w:r>
      <w:r w:rsidRPr="00354A18">
        <w:t xml:space="preserve"> medical information be supplied to the </w:t>
      </w:r>
      <w:r>
        <w:t>c</w:t>
      </w:r>
      <w:r w:rsidRPr="00354A18">
        <w:t xml:space="preserve">onsultant </w:t>
      </w:r>
      <w:r>
        <w:t>o</w:t>
      </w:r>
      <w:r w:rsidRPr="00354A18">
        <w:t xml:space="preserve">ptometrist at the </w:t>
      </w:r>
      <w:r>
        <w:t>ELVAC</w:t>
      </w:r>
      <w:r w:rsidRPr="00354A18">
        <w:t>.</w:t>
      </w:r>
    </w:p>
    <w:p w14:paraId="571B8567" w14:textId="77777777" w:rsidR="00CD592A" w:rsidRPr="006A3037" w:rsidRDefault="00CD592A" w:rsidP="00933BC0">
      <w:pPr>
        <w:pStyle w:val="Heading2"/>
        <w:spacing w:line="276" w:lineRule="auto"/>
        <w:rPr>
          <w:sz w:val="28"/>
          <w:szCs w:val="28"/>
        </w:rPr>
      </w:pPr>
      <w:bookmarkStart w:id="106" w:name="_Toc160789148"/>
      <w:bookmarkStart w:id="107" w:name="_Toc160789435"/>
      <w:bookmarkStart w:id="108" w:name="_Toc161297924"/>
      <w:r w:rsidRPr="006A3037">
        <w:rPr>
          <w:sz w:val="28"/>
          <w:szCs w:val="28"/>
        </w:rPr>
        <w:lastRenderedPageBreak/>
        <w:t>Monitoring and reporting</w:t>
      </w:r>
      <w:bookmarkEnd w:id="106"/>
      <w:bookmarkEnd w:id="107"/>
      <w:bookmarkEnd w:id="108"/>
    </w:p>
    <w:p w14:paraId="55D9AE7D" w14:textId="77777777" w:rsidR="00CD592A" w:rsidRDefault="00CD592A" w:rsidP="00CD592A">
      <w:pPr>
        <w:pStyle w:val="Footer"/>
        <w:spacing w:line="276" w:lineRule="auto"/>
        <w:jc w:val="both"/>
      </w:pPr>
      <w:r>
        <w:t>The department will provide information relating to the ELVAC to ISQ and QCEC.</w:t>
      </w:r>
    </w:p>
    <w:tbl>
      <w:tblPr>
        <w:tblStyle w:val="TableGrid"/>
        <w:tblW w:w="0" w:type="auto"/>
        <w:jc w:val="center"/>
        <w:tblLook w:val="04A0" w:firstRow="1" w:lastRow="0" w:firstColumn="1" w:lastColumn="0" w:noHBand="0" w:noVBand="1"/>
      </w:tblPr>
      <w:tblGrid>
        <w:gridCol w:w="6184"/>
        <w:gridCol w:w="2924"/>
      </w:tblGrid>
      <w:tr w:rsidR="00CD592A" w14:paraId="3AD365A3" w14:textId="77777777" w:rsidTr="000858C8">
        <w:trPr>
          <w:trHeight w:val="397"/>
          <w:jc w:val="center"/>
        </w:trPr>
        <w:tc>
          <w:tcPr>
            <w:tcW w:w="6184" w:type="dxa"/>
            <w:shd w:val="clear" w:color="auto" w:fill="E7E6E6" w:themeFill="background2"/>
            <w:vAlign w:val="center"/>
          </w:tcPr>
          <w:p w14:paraId="1B07C4BC" w14:textId="77777777" w:rsidR="00CD592A" w:rsidRDefault="00CD592A" w:rsidP="000858C8">
            <w:pPr>
              <w:pStyle w:val="Footer"/>
              <w:spacing w:after="0" w:line="240" w:lineRule="auto"/>
            </w:pPr>
            <w:r>
              <w:t>Data to be provided</w:t>
            </w:r>
          </w:p>
        </w:tc>
        <w:tc>
          <w:tcPr>
            <w:tcW w:w="2924" w:type="dxa"/>
            <w:shd w:val="clear" w:color="auto" w:fill="E7E6E6" w:themeFill="background2"/>
            <w:vAlign w:val="center"/>
          </w:tcPr>
          <w:p w14:paraId="1413132D" w14:textId="77777777" w:rsidR="00CD592A" w:rsidRDefault="00CD592A" w:rsidP="000858C8">
            <w:pPr>
              <w:pStyle w:val="Footer"/>
              <w:spacing w:after="0" w:line="240" w:lineRule="auto"/>
            </w:pPr>
            <w:r>
              <w:t>Timeframe</w:t>
            </w:r>
          </w:p>
        </w:tc>
      </w:tr>
      <w:tr w:rsidR="00CD592A" w14:paraId="67956264" w14:textId="77777777" w:rsidTr="000858C8">
        <w:trPr>
          <w:trHeight w:val="611"/>
          <w:jc w:val="center"/>
        </w:trPr>
        <w:tc>
          <w:tcPr>
            <w:tcW w:w="6184" w:type="dxa"/>
            <w:tcMar>
              <w:top w:w="57" w:type="dxa"/>
              <w:bottom w:w="57" w:type="dxa"/>
            </w:tcMar>
          </w:tcPr>
          <w:p w14:paraId="5AEEF235" w14:textId="77777777" w:rsidR="00CD592A" w:rsidRPr="004E48FB" w:rsidRDefault="00CD592A" w:rsidP="000858C8">
            <w:pPr>
              <w:spacing w:after="0" w:line="240" w:lineRule="auto"/>
              <w:jc w:val="both"/>
            </w:pPr>
            <w:r w:rsidRPr="00B75A8E">
              <w:rPr>
                <w:rFonts w:cs="Arial"/>
                <w:szCs w:val="22"/>
              </w:rPr>
              <w:t>Numbers of students, resources/support provided.</w:t>
            </w:r>
          </w:p>
        </w:tc>
        <w:tc>
          <w:tcPr>
            <w:tcW w:w="2924" w:type="dxa"/>
            <w:tcMar>
              <w:top w:w="57" w:type="dxa"/>
              <w:bottom w:w="57" w:type="dxa"/>
            </w:tcMar>
          </w:tcPr>
          <w:p w14:paraId="1BCECCD9" w14:textId="77777777" w:rsidR="00CD592A" w:rsidRPr="004E48FB" w:rsidRDefault="00CD592A" w:rsidP="000858C8">
            <w:pPr>
              <w:spacing w:after="0" w:line="240" w:lineRule="auto"/>
              <w:jc w:val="both"/>
              <w:rPr>
                <w:rFonts w:cs="Arial"/>
                <w:szCs w:val="22"/>
              </w:rPr>
            </w:pPr>
            <w:r w:rsidRPr="00E30D31">
              <w:rPr>
                <w:rFonts w:cs="Arial"/>
                <w:szCs w:val="22"/>
              </w:rPr>
              <w:t>Annually – February of the following year.</w:t>
            </w:r>
          </w:p>
        </w:tc>
      </w:tr>
    </w:tbl>
    <w:p w14:paraId="68EC940E" w14:textId="77777777" w:rsidR="00CD592A" w:rsidRDefault="00CD592A" w:rsidP="00CD592A">
      <w:pPr>
        <w:pStyle w:val="Footer"/>
        <w:spacing w:before="240" w:line="276" w:lineRule="auto"/>
        <w:jc w:val="both"/>
      </w:pPr>
      <w:r>
        <w:t>The steps involved in providing this information are outlined below:</w:t>
      </w:r>
    </w:p>
    <w:p w14:paraId="56F8D558" w14:textId="77777777" w:rsidR="00CD592A" w:rsidRDefault="00CD592A" w:rsidP="00F743E9">
      <w:pPr>
        <w:pStyle w:val="Footer"/>
        <w:numPr>
          <w:ilvl w:val="0"/>
          <w:numId w:val="24"/>
        </w:numPr>
        <w:spacing w:after="0" w:line="276" w:lineRule="auto"/>
        <w:ind w:left="426" w:hanging="426"/>
        <w:jc w:val="both"/>
      </w:pPr>
      <w:r>
        <w:t>The ELVAC records the details of support provided to students enrolled in non-state schools.</w:t>
      </w:r>
    </w:p>
    <w:p w14:paraId="231D7F44" w14:textId="77777777" w:rsidR="00CD592A" w:rsidRDefault="00CD592A" w:rsidP="00F743E9">
      <w:pPr>
        <w:pStyle w:val="Footer"/>
        <w:numPr>
          <w:ilvl w:val="0"/>
          <w:numId w:val="24"/>
        </w:numPr>
        <w:spacing w:after="0" w:line="276" w:lineRule="auto"/>
        <w:ind w:left="426" w:hanging="426"/>
        <w:jc w:val="both"/>
      </w:pPr>
      <w:r>
        <w:t>Disability, Inclusion &amp; Student Services</w:t>
      </w:r>
      <w:r w:rsidDel="00B2694C">
        <w:t xml:space="preserve"> </w:t>
      </w:r>
      <w:r>
        <w:t xml:space="preserve">provides </w:t>
      </w:r>
      <w:r w:rsidRPr="0062553C">
        <w:rPr>
          <w:color w:val="0F2C51" w:themeColor="text1"/>
          <w:szCs w:val="22"/>
        </w:rPr>
        <w:t>an</w:t>
      </w:r>
      <w:r>
        <w:t xml:space="preserve"> annual report in February of the following year outlining the numbers of students and support provided through this service to ISQ and QCEC.</w:t>
      </w:r>
    </w:p>
    <w:p w14:paraId="3DA81591" w14:textId="77777777" w:rsidR="00CD592A" w:rsidRPr="006A3037" w:rsidRDefault="00CD592A" w:rsidP="00933BC0">
      <w:pPr>
        <w:pStyle w:val="Heading2"/>
        <w:spacing w:line="276" w:lineRule="auto"/>
        <w:rPr>
          <w:sz w:val="28"/>
          <w:szCs w:val="28"/>
        </w:rPr>
      </w:pPr>
      <w:bookmarkStart w:id="109" w:name="_Toc160789149"/>
      <w:bookmarkStart w:id="110" w:name="_Toc160789436"/>
      <w:bookmarkStart w:id="111" w:name="_Toc161297925"/>
      <w:r w:rsidRPr="006A3037">
        <w:rPr>
          <w:sz w:val="28"/>
          <w:szCs w:val="28"/>
        </w:rPr>
        <w:t>Further information</w:t>
      </w:r>
      <w:bookmarkEnd w:id="109"/>
      <w:bookmarkEnd w:id="110"/>
      <w:bookmarkEnd w:id="111"/>
    </w:p>
    <w:p w14:paraId="7450288D" w14:textId="59200EE7" w:rsidR="00CD592A" w:rsidRPr="00D004F4" w:rsidRDefault="00CD592A" w:rsidP="00CD592A">
      <w:pPr>
        <w:spacing w:line="240" w:lineRule="auto"/>
        <w:jc w:val="both"/>
        <w:rPr>
          <w:rFonts w:eastAsia="Times New Roman" w:cs="Arial"/>
          <w:color w:val="0070C0"/>
          <w:szCs w:val="22"/>
        </w:rPr>
      </w:pPr>
      <w:r w:rsidRPr="0094249F">
        <w:rPr>
          <w:szCs w:val="22"/>
        </w:rPr>
        <w:t xml:space="preserve">For further information relating to the </w:t>
      </w:r>
      <w:r>
        <w:rPr>
          <w:szCs w:val="22"/>
        </w:rPr>
        <w:t>Education Low Vision Assessment Centre</w:t>
      </w:r>
      <w:r w:rsidRPr="0094249F">
        <w:rPr>
          <w:szCs w:val="22"/>
        </w:rPr>
        <w:t xml:space="preserve"> service</w:t>
      </w:r>
      <w:r>
        <w:rPr>
          <w:szCs w:val="22"/>
        </w:rPr>
        <w:t xml:space="preserve"> </w:t>
      </w:r>
      <w:r w:rsidRPr="00472326">
        <w:rPr>
          <w:szCs w:val="22"/>
        </w:rPr>
        <w:t>(including access to a brochure), refer to</w:t>
      </w:r>
      <w:r>
        <w:t xml:space="preserve"> </w:t>
      </w:r>
      <w:hyperlink r:id="rId43" w:history="1">
        <w:r w:rsidRPr="00D004F4">
          <w:rPr>
            <w:rStyle w:val="PageNumber"/>
            <w:rFonts w:eastAsia="Times New Roman" w:cs="Arial"/>
            <w:color w:val="0070C0"/>
            <w:szCs w:val="22"/>
          </w:rPr>
          <w:t>Support to non-state schools</w:t>
        </w:r>
      </w:hyperlink>
      <w:r>
        <w:rPr>
          <w:rFonts w:eastAsia="Times New Roman" w:cs="Arial"/>
          <w:szCs w:val="22"/>
        </w:rPr>
        <w:t>.</w:t>
      </w:r>
    </w:p>
    <w:p w14:paraId="42309100" w14:textId="77777777" w:rsidR="00CD592A" w:rsidRPr="007B227B" w:rsidRDefault="00CD592A" w:rsidP="00CD592A">
      <w:pPr>
        <w:spacing w:after="0" w:line="240" w:lineRule="auto"/>
        <w:jc w:val="both"/>
        <w:rPr>
          <w:sz w:val="20"/>
          <w:szCs w:val="20"/>
        </w:rPr>
      </w:pPr>
      <w:r w:rsidRPr="00E21E78">
        <w:rPr>
          <w:szCs w:val="22"/>
        </w:rPr>
        <w:t>Enquiries can be made by contacting:</w:t>
      </w:r>
    </w:p>
    <w:p w14:paraId="5C377681" w14:textId="77777777" w:rsidR="00CD592A" w:rsidRPr="007B227B" w:rsidRDefault="00CD592A" w:rsidP="00CD592A">
      <w:pPr>
        <w:spacing w:after="0" w:line="240" w:lineRule="auto"/>
        <w:jc w:val="both"/>
        <w:rPr>
          <w:sz w:val="10"/>
          <w:szCs w:val="10"/>
        </w:rPr>
      </w:pPr>
    </w:p>
    <w:p w14:paraId="56CA13F8" w14:textId="77777777" w:rsidR="00CD592A" w:rsidRDefault="00CD592A" w:rsidP="00CD592A">
      <w:pPr>
        <w:spacing w:after="0" w:line="240" w:lineRule="auto"/>
        <w:jc w:val="both"/>
        <w:rPr>
          <w:szCs w:val="22"/>
        </w:rPr>
      </w:pPr>
      <w:r w:rsidRPr="00E21E78">
        <w:rPr>
          <w:szCs w:val="22"/>
        </w:rPr>
        <w:t>Telephone: (07) 3823 0747</w:t>
      </w:r>
    </w:p>
    <w:p w14:paraId="216CFA85" w14:textId="77777777" w:rsidR="00CD592A" w:rsidRPr="00C6570C" w:rsidRDefault="00CD592A" w:rsidP="00CD592A">
      <w:pPr>
        <w:spacing w:after="0" w:line="240" w:lineRule="auto"/>
        <w:jc w:val="both"/>
        <w:rPr>
          <w:szCs w:val="22"/>
        </w:rPr>
      </w:pPr>
      <w:r w:rsidRPr="00C6570C">
        <w:rPr>
          <w:szCs w:val="22"/>
        </w:rPr>
        <w:t>Fax: (07) 3823 0757</w:t>
      </w:r>
    </w:p>
    <w:p w14:paraId="6CD38998" w14:textId="699D397B" w:rsidR="00CD592A" w:rsidRPr="00C6570C" w:rsidRDefault="00CD592A" w:rsidP="00CD592A">
      <w:pPr>
        <w:spacing w:after="0" w:line="240" w:lineRule="auto"/>
        <w:jc w:val="both"/>
        <w:rPr>
          <w:rFonts w:cs="Arial"/>
          <w:color w:val="333333"/>
          <w:szCs w:val="22"/>
        </w:rPr>
      </w:pPr>
      <w:r w:rsidRPr="00C6570C">
        <w:rPr>
          <w:szCs w:val="22"/>
        </w:rPr>
        <w:t xml:space="preserve">Email: </w:t>
      </w:r>
      <w:hyperlink r:id="rId44" w:history="1">
        <w:r w:rsidRPr="00EC68EB">
          <w:rPr>
            <w:rStyle w:val="Hyperlink"/>
            <w:szCs w:val="22"/>
          </w:rPr>
          <w:t>3140_ELVAC@eq.edu.au</w:t>
        </w:r>
      </w:hyperlink>
      <w:r w:rsidR="00EC68EB">
        <w:rPr>
          <w:rStyle w:val="PageNumber"/>
          <w:szCs w:val="22"/>
        </w:rPr>
        <w:t xml:space="preserve"> </w:t>
      </w:r>
      <w:r w:rsidRPr="00C6570C">
        <w:rPr>
          <w:szCs w:val="22"/>
        </w:rPr>
        <w:t xml:space="preserve"> </w:t>
      </w:r>
      <w:r w:rsidRPr="00C6570C">
        <w:rPr>
          <w:rFonts w:cs="Arial"/>
          <w:color w:val="333333"/>
          <w:szCs w:val="22"/>
        </w:rPr>
        <w:t xml:space="preserve"> </w:t>
      </w:r>
      <w:r w:rsidRPr="00C6570C">
        <w:rPr>
          <w:rStyle w:val="PageNumber"/>
          <w:rFonts w:cs="Arial"/>
          <w:szCs w:val="22"/>
        </w:rPr>
        <w:t xml:space="preserve"> </w:t>
      </w:r>
    </w:p>
    <w:p w14:paraId="0A527ECA" w14:textId="77777777" w:rsidR="00CD592A" w:rsidRPr="006A3037" w:rsidRDefault="00CD592A" w:rsidP="00933BC0">
      <w:pPr>
        <w:pStyle w:val="Heading2"/>
        <w:spacing w:line="276" w:lineRule="auto"/>
        <w:rPr>
          <w:sz w:val="28"/>
          <w:szCs w:val="28"/>
        </w:rPr>
      </w:pPr>
      <w:bookmarkStart w:id="112" w:name="_Toc160789150"/>
      <w:bookmarkStart w:id="113" w:name="_Toc160789437"/>
      <w:bookmarkStart w:id="114" w:name="_Toc161297926"/>
      <w:r w:rsidRPr="006A3037">
        <w:rPr>
          <w:sz w:val="28"/>
          <w:szCs w:val="28"/>
        </w:rPr>
        <w:t>Forms</w:t>
      </w:r>
      <w:bookmarkEnd w:id="112"/>
      <w:bookmarkEnd w:id="113"/>
      <w:bookmarkEnd w:id="114"/>
    </w:p>
    <w:p w14:paraId="589F500A" w14:textId="77777777" w:rsidR="00066D91" w:rsidRPr="00066D91" w:rsidRDefault="00066D91" w:rsidP="00F743E9">
      <w:pPr>
        <w:pStyle w:val="Footer"/>
        <w:numPr>
          <w:ilvl w:val="0"/>
          <w:numId w:val="12"/>
        </w:numPr>
        <w:spacing w:line="276" w:lineRule="auto"/>
        <w:jc w:val="both"/>
        <w:rPr>
          <w:rFonts w:cs="Arial"/>
          <w:b/>
          <w:bCs/>
          <w:iCs/>
          <w:color w:val="003A43" w:themeColor="accent1" w:themeShade="80"/>
          <w:szCs w:val="20"/>
        </w:rPr>
      </w:pPr>
      <w:hyperlink r:id="rId45" w:history="1">
        <w:r w:rsidRPr="00066D91">
          <w:rPr>
            <w:rStyle w:val="Hyperlink"/>
            <w:i/>
          </w:rPr>
          <w:t>Parent/Carer consent form</w:t>
        </w:r>
      </w:hyperlink>
      <w:r w:rsidRPr="0056181C">
        <w:t xml:space="preserve"> </w:t>
      </w:r>
    </w:p>
    <w:p w14:paraId="6A87BEB2" w14:textId="4C4630C1" w:rsidR="00CD592A" w:rsidRPr="00066D91" w:rsidRDefault="009937D2" w:rsidP="00066D91">
      <w:pPr>
        <w:pStyle w:val="ListParagraph"/>
        <w:numPr>
          <w:ilvl w:val="0"/>
          <w:numId w:val="12"/>
        </w:numPr>
        <w:spacing w:after="0" w:line="240" w:lineRule="auto"/>
        <w:jc w:val="both"/>
        <w:rPr>
          <w:rFonts w:eastAsia="MS Mincho" w:cs="Arial"/>
          <w:b/>
          <w:bCs/>
          <w:i/>
          <w:iCs/>
          <w:color w:val="003A43" w:themeColor="accent1" w:themeShade="80"/>
          <w:sz w:val="52"/>
          <w:szCs w:val="20"/>
          <w:lang w:val="en-GB"/>
        </w:rPr>
      </w:pPr>
      <w:hyperlink r:id="rId46" w:history="1">
        <w:r w:rsidR="00066D91" w:rsidRPr="00066D91">
          <w:rPr>
            <w:rStyle w:val="Hyperlink"/>
            <w:i/>
          </w:rPr>
          <w:t>Education Low Vision Assessment Centre – Medical release form</w:t>
        </w:r>
      </w:hyperlink>
      <w:r w:rsidR="00CD592A" w:rsidRPr="00066D91">
        <w:rPr>
          <w:b/>
          <w:bCs/>
          <w:i/>
          <w:iCs/>
          <w:color w:val="003A43" w:themeColor="accent1" w:themeShade="80"/>
          <w:szCs w:val="20"/>
        </w:rPr>
        <w:br w:type="page"/>
      </w:r>
    </w:p>
    <w:p w14:paraId="74AB99EA" w14:textId="77777777" w:rsidR="00CD592A" w:rsidRPr="00305EA1" w:rsidRDefault="00CD592A" w:rsidP="00CD592A">
      <w:pPr>
        <w:pStyle w:val="Heading1"/>
        <w:rPr>
          <w:rFonts w:eastAsiaTheme="minorHAnsi"/>
          <w:bCs/>
          <w:color w:val="006B77"/>
          <w:sz w:val="32"/>
          <w:szCs w:val="32"/>
          <w:lang w:val="en-AU"/>
        </w:rPr>
      </w:pPr>
      <w:bookmarkStart w:id="115" w:name="_Toc161297927"/>
      <w:r w:rsidRPr="00305EA1">
        <w:rPr>
          <w:rFonts w:eastAsiaTheme="minorHAnsi"/>
          <w:bCs/>
          <w:color w:val="006B77"/>
          <w:sz w:val="32"/>
          <w:szCs w:val="32"/>
          <w:lang w:val="en-AU"/>
        </w:rPr>
        <w:lastRenderedPageBreak/>
        <w:t xml:space="preserve">Schedule </w:t>
      </w:r>
      <w:hyperlink w:anchor="Schedule1" w:history="1">
        <w:r w:rsidRPr="00305EA1">
          <w:rPr>
            <w:rFonts w:eastAsiaTheme="minorHAnsi"/>
            <w:bCs/>
            <w:color w:val="006B77"/>
            <w:sz w:val="32"/>
            <w:szCs w:val="32"/>
            <w:lang w:val="en-AU"/>
          </w:rPr>
          <w:t>7</w:t>
        </w:r>
      </w:hyperlink>
      <w:r w:rsidRPr="00305EA1">
        <w:rPr>
          <w:rFonts w:eastAsiaTheme="minorHAnsi"/>
          <w:bCs/>
          <w:color w:val="006B77"/>
          <w:sz w:val="32"/>
          <w:szCs w:val="32"/>
          <w:lang w:val="en-AU"/>
        </w:rPr>
        <w:t xml:space="preserve"> – Hospital education service</w:t>
      </w:r>
      <w:bookmarkEnd w:id="115"/>
    </w:p>
    <w:tbl>
      <w:tblPr>
        <w:tblpPr w:leftFromText="180" w:rightFromText="180" w:vertAnchor="text" w:horzAnchor="margin" w:tblpXSpec="center" w:tblpY="371"/>
        <w:tblW w:w="8789" w:type="dxa"/>
        <w:tblLook w:val="04A0" w:firstRow="1" w:lastRow="0" w:firstColumn="1" w:lastColumn="0" w:noHBand="0" w:noVBand="1"/>
      </w:tblPr>
      <w:tblGrid>
        <w:gridCol w:w="8789"/>
      </w:tblGrid>
      <w:tr w:rsidR="00CD592A" w14:paraId="56DEDD58" w14:textId="77777777" w:rsidTr="00633DA4">
        <w:tc>
          <w:tcPr>
            <w:tcW w:w="8789" w:type="dxa"/>
            <w:shd w:val="clear" w:color="auto" w:fill="E5FDFF"/>
          </w:tcPr>
          <w:p w14:paraId="763C8B62" w14:textId="6DB94818" w:rsidR="00CD592A" w:rsidRPr="00E04335" w:rsidRDefault="006274EF" w:rsidP="006A3037">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00CD592A">
              <w:rPr>
                <w:rFonts w:ascii="Arial Narrow" w:eastAsia="Times New Roman" w:hAnsi="Arial Narrow"/>
                <w:b/>
                <w:szCs w:val="22"/>
              </w:rPr>
              <w:t xml:space="preserve"> states:</w:t>
            </w:r>
          </w:p>
          <w:p w14:paraId="0BBC25AB" w14:textId="77777777" w:rsidR="00CD592A" w:rsidRPr="00E16AB6" w:rsidRDefault="00CD592A" w:rsidP="006A3037">
            <w:pPr>
              <w:keepNext/>
              <w:spacing w:line="240" w:lineRule="auto"/>
              <w:jc w:val="both"/>
              <w:rPr>
                <w:rFonts w:ascii="Arial Narrow" w:eastAsia="Times New Roman" w:hAnsi="Arial Narrow"/>
                <w:b/>
                <w:i/>
                <w:szCs w:val="22"/>
              </w:rPr>
            </w:pPr>
            <w:r w:rsidRPr="00E16AB6">
              <w:rPr>
                <w:rFonts w:ascii="Arial Narrow" w:eastAsia="Times New Roman" w:hAnsi="Arial Narrow"/>
                <w:b/>
                <w:i/>
                <w:szCs w:val="22"/>
              </w:rPr>
              <w:t>The support</w:t>
            </w:r>
          </w:p>
          <w:p w14:paraId="4BFDB65C"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DoE provides education programs in hospitals and health sites through</w:t>
            </w:r>
            <w:r>
              <w:rPr>
                <w:rFonts w:ascii="Arial Narrow" w:eastAsia="Times New Roman" w:hAnsi="Arial Narrow"/>
                <w:szCs w:val="22"/>
              </w:rPr>
              <w:t>out</w:t>
            </w:r>
            <w:r w:rsidRPr="009B70BA">
              <w:rPr>
                <w:rFonts w:ascii="Arial Narrow" w:eastAsia="Times New Roman" w:hAnsi="Arial Narrow"/>
                <w:szCs w:val="22"/>
              </w:rPr>
              <w:t xml:space="preserve"> Queensland including </w:t>
            </w:r>
            <w:r>
              <w:rPr>
                <w:rFonts w:ascii="Arial Narrow" w:eastAsia="Times New Roman" w:hAnsi="Arial Narrow"/>
                <w:szCs w:val="22"/>
              </w:rPr>
              <w:t xml:space="preserve">at the </w:t>
            </w:r>
            <w:r w:rsidRPr="009B70BA">
              <w:rPr>
                <w:rFonts w:ascii="Arial Narrow" w:eastAsia="Times New Roman" w:hAnsi="Arial Narrow"/>
                <w:szCs w:val="22"/>
              </w:rPr>
              <w:t>Queensland Children’s Hospital. These include targeted mental health and education programs delivered in partnership with Child and Youth Mental Health Services.</w:t>
            </w:r>
          </w:p>
          <w:p w14:paraId="5F49CBD3"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Hospital education programs aim to:</w:t>
            </w:r>
          </w:p>
          <w:p w14:paraId="2D1D46C7"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deliver high quality targeted teaching and learning – focussing on differentiation and inclusive practices</w:t>
            </w:r>
          </w:p>
          <w:p w14:paraId="57311410"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ensure continuity of education</w:t>
            </w:r>
          </w:p>
          <w:p w14:paraId="10DB8681"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keep students connected to their school communities</w:t>
            </w:r>
          </w:p>
          <w:p w14:paraId="50C3AA6D"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 xml:space="preserve">support students to transition back to their base school or onto another learning pathway </w:t>
            </w:r>
          </w:p>
          <w:p w14:paraId="7D6DEDD6"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 xml:space="preserve">contribute to student well-being through staff multi-disciplinary collaboration </w:t>
            </w:r>
          </w:p>
          <w:p w14:paraId="7D4A2D90"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reduce barriers to learning</w:t>
            </w:r>
          </w:p>
          <w:p w14:paraId="21C2F336" w14:textId="77777777" w:rsidR="00CD592A" w:rsidRPr="009B70BA" w:rsidRDefault="00CD592A" w:rsidP="006A3037">
            <w:pPr>
              <w:pStyle w:val="Footer"/>
              <w:keepNext/>
              <w:numPr>
                <w:ilvl w:val="0"/>
                <w:numId w:val="33"/>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 xml:space="preserve">support schools through professional learning. </w:t>
            </w:r>
          </w:p>
          <w:p w14:paraId="4EF928DF" w14:textId="77777777" w:rsidR="00CD592A" w:rsidRPr="00E16AB6" w:rsidRDefault="00CD592A" w:rsidP="006A3037">
            <w:pPr>
              <w:keepNext/>
              <w:spacing w:line="240" w:lineRule="auto"/>
              <w:jc w:val="both"/>
              <w:rPr>
                <w:rFonts w:ascii="Arial Narrow" w:eastAsia="Times New Roman" w:hAnsi="Arial Narrow"/>
                <w:b/>
                <w:i/>
                <w:szCs w:val="22"/>
              </w:rPr>
            </w:pPr>
            <w:r w:rsidRPr="00E16AB6">
              <w:rPr>
                <w:rFonts w:ascii="Arial Narrow" w:eastAsia="Times New Roman" w:hAnsi="Arial Narrow"/>
                <w:b/>
                <w:i/>
                <w:szCs w:val="22"/>
              </w:rPr>
              <w:t>Students to be supported by the hospital education service</w:t>
            </w:r>
          </w:p>
          <w:p w14:paraId="47A1CD13" w14:textId="43931704"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DoE’s hospital education service can be accessed by students enrolled in Non-State</w:t>
            </w:r>
            <w:r w:rsidR="006A3037">
              <w:rPr>
                <w:rFonts w:ascii="Arial Narrow" w:eastAsia="Times New Roman" w:hAnsi="Arial Narrow"/>
                <w:szCs w:val="22"/>
              </w:rPr>
              <w:t xml:space="preserve"> </w:t>
            </w:r>
            <w:r w:rsidRPr="009B70BA">
              <w:rPr>
                <w:rFonts w:ascii="Arial Narrow" w:eastAsia="Times New Roman" w:hAnsi="Arial Narrow"/>
                <w:szCs w:val="22"/>
              </w:rPr>
              <w:t>Schools who are medically cleared to receive the service, and where:</w:t>
            </w:r>
          </w:p>
          <w:p w14:paraId="2545387B" w14:textId="77777777" w:rsidR="00CD592A" w:rsidRPr="009B70BA" w:rsidRDefault="00CD592A" w:rsidP="006A3037">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they are currently receiving treatment at the hospital and anticipated to be absent from their school for four or more school days</w:t>
            </w:r>
            <w:r>
              <w:rPr>
                <w:rFonts w:ascii="Arial Narrow" w:eastAsia="Times New Roman" w:hAnsi="Arial Narrow"/>
                <w:szCs w:val="22"/>
              </w:rPr>
              <w:t>.</w:t>
            </w:r>
          </w:p>
          <w:p w14:paraId="6B9493B5" w14:textId="77777777" w:rsidR="00CD592A" w:rsidRPr="009B70BA" w:rsidRDefault="00CD592A" w:rsidP="006A3037">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are being treated for a chronic or acute condition that requires repeated absences from school</w:t>
            </w:r>
            <w:r>
              <w:rPr>
                <w:rFonts w:ascii="Arial Narrow" w:eastAsia="Times New Roman" w:hAnsi="Arial Narrow"/>
                <w:szCs w:val="22"/>
              </w:rPr>
              <w:t>.</w:t>
            </w:r>
          </w:p>
          <w:p w14:paraId="3DF37C77" w14:textId="77777777" w:rsidR="00CD592A" w:rsidRPr="009B70BA" w:rsidRDefault="00CD592A" w:rsidP="006A3037">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 xml:space="preserve">they are a family member of a current patient at the hospital. School-aged family members of patients are only able to access the hospital education service by attending the classroom service.   </w:t>
            </w:r>
          </w:p>
          <w:p w14:paraId="40FAC8DB" w14:textId="77777777" w:rsidR="00CD592A" w:rsidRPr="009B70BA" w:rsidRDefault="00CD592A" w:rsidP="006A3037">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exceptional circumstances exist and special consideration is authorised by the principal responsible for the hospital education program and DoE’s Regional Director.</w:t>
            </w:r>
          </w:p>
          <w:p w14:paraId="6FF85B6A" w14:textId="77777777" w:rsidR="00CD592A" w:rsidRPr="009261BB" w:rsidRDefault="00CD592A" w:rsidP="006A3037">
            <w:pPr>
              <w:keepNext/>
              <w:spacing w:line="240" w:lineRule="auto"/>
              <w:jc w:val="both"/>
              <w:rPr>
                <w:rFonts w:ascii="Arial Narrow" w:eastAsia="Times New Roman" w:hAnsi="Arial Narrow"/>
                <w:b/>
                <w:i/>
                <w:szCs w:val="22"/>
              </w:rPr>
            </w:pPr>
            <w:r w:rsidRPr="009261BB">
              <w:rPr>
                <w:rFonts w:ascii="Arial Narrow" w:eastAsia="Times New Roman" w:hAnsi="Arial Narrow"/>
                <w:b/>
                <w:i/>
                <w:szCs w:val="22"/>
              </w:rPr>
              <w:t>Process to access the hospital education service</w:t>
            </w:r>
          </w:p>
          <w:p w14:paraId="25D7D3E4" w14:textId="77777777" w:rsidR="00CD592A" w:rsidRPr="009B70BA" w:rsidRDefault="00CD592A" w:rsidP="006A3037">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Families can access a hospital education service by talking to the onsite teacher of the program from their first day in hospital, and by contacting the Queensland Children’s Hospital School via their website </w:t>
            </w:r>
            <w:hyperlink r:id="rId47" w:history="1">
              <w:r w:rsidRPr="007B227B">
                <w:rPr>
                  <w:rStyle w:val="PageNumber"/>
                  <w:rFonts w:ascii="Arial Narrow" w:hAnsi="Arial Narrow"/>
                </w:rPr>
                <w:t>qchschool@eq.edu.au</w:t>
              </w:r>
            </w:hyperlink>
            <w:r w:rsidRPr="007B227B">
              <w:rPr>
                <w:rFonts w:ascii="Arial Narrow" w:eastAsia="Times New Roman" w:hAnsi="Arial Narrow"/>
                <w:szCs w:val="22"/>
              </w:rPr>
              <w:t>.</w:t>
            </w:r>
          </w:p>
          <w:p w14:paraId="63E89855" w14:textId="77777777" w:rsidR="00CD592A" w:rsidRPr="009261BB" w:rsidRDefault="00CD592A" w:rsidP="006A3037">
            <w:pPr>
              <w:keepNext/>
              <w:spacing w:line="240" w:lineRule="auto"/>
              <w:jc w:val="both"/>
              <w:rPr>
                <w:rFonts w:ascii="Arial Narrow" w:eastAsia="Times New Roman" w:hAnsi="Arial Narrow"/>
                <w:b/>
                <w:i/>
                <w:szCs w:val="22"/>
              </w:rPr>
            </w:pPr>
            <w:r w:rsidRPr="009261BB">
              <w:rPr>
                <w:rFonts w:ascii="Arial Narrow" w:eastAsia="Times New Roman" w:hAnsi="Arial Narrow"/>
                <w:b/>
                <w:i/>
                <w:szCs w:val="22"/>
              </w:rPr>
              <w:t>Annual reporting (clause 4.3)</w:t>
            </w:r>
          </w:p>
          <w:p w14:paraId="6D28F228" w14:textId="77777777" w:rsidR="00CD592A" w:rsidRPr="00E65436" w:rsidRDefault="00CD592A" w:rsidP="006A3037">
            <w:pPr>
              <w:keepNext/>
              <w:spacing w:line="240" w:lineRule="auto"/>
              <w:jc w:val="both"/>
              <w:rPr>
                <w:rFonts w:ascii="Arial Narrow" w:eastAsia="Times New Roman" w:hAnsi="Arial Narrow"/>
                <w:b/>
                <w:i/>
                <w:szCs w:val="22"/>
                <w:lang w:val="en-US"/>
              </w:rPr>
            </w:pPr>
            <w:r w:rsidRPr="009B70BA">
              <w:rPr>
                <w:rFonts w:ascii="Arial Narrow" w:eastAsia="Times New Roman" w:hAnsi="Arial Narrow"/>
                <w:szCs w:val="22"/>
              </w:rPr>
              <w:t>DoE will provide an annual report to QCEC and ISQ, in accordance with clause 4.3 of the Agreement outlining the number of Non-State School students who have accessed the hospital education service.</w:t>
            </w:r>
          </w:p>
        </w:tc>
      </w:tr>
    </w:tbl>
    <w:p w14:paraId="3EDE59B4" w14:textId="77777777" w:rsidR="00CD592A" w:rsidRDefault="00CD592A" w:rsidP="00CD592A">
      <w:pPr>
        <w:spacing w:after="0" w:line="240" w:lineRule="auto"/>
        <w:rPr>
          <w:rFonts w:cs="Arial"/>
          <w:bCs/>
          <w:i/>
          <w:color w:val="A6CE38" w:themeColor="accent5"/>
          <w:sz w:val="28"/>
          <w:szCs w:val="28"/>
        </w:rPr>
      </w:pPr>
    </w:p>
    <w:p w14:paraId="5F5C1FDA" w14:textId="77777777" w:rsidR="00EC68EB" w:rsidRDefault="00EC68EB">
      <w:pPr>
        <w:spacing w:after="0" w:line="240" w:lineRule="auto"/>
        <w:rPr>
          <w:rFonts w:cs="Arial"/>
          <w:bCs/>
          <w:color w:val="006B77"/>
          <w:sz w:val="28"/>
          <w:szCs w:val="28"/>
        </w:rPr>
      </w:pPr>
      <w:bookmarkStart w:id="116" w:name="_Toc118809373"/>
      <w:bookmarkStart w:id="117" w:name="_Toc138341122"/>
      <w:r>
        <w:rPr>
          <w:sz w:val="28"/>
          <w:szCs w:val="28"/>
        </w:rPr>
        <w:br w:type="page"/>
      </w:r>
    </w:p>
    <w:p w14:paraId="732414F8" w14:textId="26748697" w:rsidR="00CD592A" w:rsidRPr="006A3037" w:rsidRDefault="00CD592A" w:rsidP="00CD592A">
      <w:pPr>
        <w:pStyle w:val="Heading2"/>
        <w:spacing w:line="276" w:lineRule="auto"/>
        <w:rPr>
          <w:sz w:val="28"/>
          <w:szCs w:val="28"/>
        </w:rPr>
      </w:pPr>
      <w:bookmarkStart w:id="118" w:name="_Toc160789152"/>
      <w:bookmarkStart w:id="119" w:name="_Toc160789439"/>
      <w:bookmarkStart w:id="120" w:name="_Toc161297928"/>
      <w:r w:rsidRPr="006A3037">
        <w:rPr>
          <w:sz w:val="28"/>
          <w:szCs w:val="28"/>
        </w:rPr>
        <w:lastRenderedPageBreak/>
        <w:t>Process</w:t>
      </w:r>
      <w:bookmarkEnd w:id="116"/>
      <w:bookmarkEnd w:id="117"/>
      <w:bookmarkEnd w:id="118"/>
      <w:bookmarkEnd w:id="119"/>
      <w:bookmarkEnd w:id="120"/>
    </w:p>
    <w:p w14:paraId="4A457258" w14:textId="77777777" w:rsidR="00CD592A" w:rsidRDefault="00CD592A" w:rsidP="00CD592A">
      <w:pPr>
        <w:spacing w:line="276" w:lineRule="auto"/>
        <w:jc w:val="both"/>
      </w:pPr>
      <w:r>
        <w:t xml:space="preserve">The Queensland Children’s Hospital School (QCHS) is a multi-campus school that offers education programs to students from Prep to Year 12 for inpatients, outpatients and family members of hospitalised patients in Brisbane. </w:t>
      </w:r>
    </w:p>
    <w:p w14:paraId="6540645F" w14:textId="77777777" w:rsidR="00CD592A" w:rsidRDefault="00CD592A" w:rsidP="00CD592A">
      <w:pPr>
        <w:spacing w:line="276" w:lineRule="auto"/>
        <w:jc w:val="both"/>
      </w:pPr>
      <w:r>
        <w:t>Brisbane campuses are located at:</w:t>
      </w:r>
    </w:p>
    <w:p w14:paraId="72577882" w14:textId="77777777" w:rsidR="00CD592A" w:rsidRDefault="00CD592A" w:rsidP="00F743E9">
      <w:pPr>
        <w:numPr>
          <w:ilvl w:val="0"/>
          <w:numId w:val="13"/>
        </w:numPr>
        <w:spacing w:line="276" w:lineRule="auto"/>
        <w:jc w:val="both"/>
      </w:pPr>
      <w:r>
        <w:t>Queensland Children’s Hospital, South Brisbane</w:t>
      </w:r>
    </w:p>
    <w:p w14:paraId="20B717ED" w14:textId="77777777" w:rsidR="00CD592A" w:rsidRDefault="00CD592A" w:rsidP="00F743E9">
      <w:pPr>
        <w:numPr>
          <w:ilvl w:val="0"/>
          <w:numId w:val="13"/>
        </w:numPr>
        <w:spacing w:line="276" w:lineRule="auto"/>
        <w:jc w:val="both"/>
      </w:pPr>
      <w:r>
        <w:t>Mater Health Services Building, South Brisbane</w:t>
      </w:r>
    </w:p>
    <w:p w14:paraId="2B1DACF3" w14:textId="77777777" w:rsidR="00CD592A" w:rsidRDefault="00CD592A" w:rsidP="00F743E9">
      <w:pPr>
        <w:numPr>
          <w:ilvl w:val="0"/>
          <w:numId w:val="13"/>
        </w:numPr>
        <w:spacing w:line="276" w:lineRule="auto"/>
        <w:jc w:val="both"/>
      </w:pPr>
      <w:r>
        <w:t>Royal Brisbane and Women’s Hospital, Herston</w:t>
      </w:r>
    </w:p>
    <w:p w14:paraId="2C80B58E" w14:textId="77777777" w:rsidR="00CD592A" w:rsidRDefault="00CD592A" w:rsidP="00F743E9">
      <w:pPr>
        <w:numPr>
          <w:ilvl w:val="0"/>
          <w:numId w:val="13"/>
        </w:numPr>
        <w:spacing w:line="276" w:lineRule="auto"/>
        <w:jc w:val="both"/>
      </w:pPr>
      <w:r>
        <w:t>Eating Disorder Day Program, Chermside</w:t>
      </w:r>
    </w:p>
    <w:p w14:paraId="60C1C2CE" w14:textId="77777777" w:rsidR="00CD592A" w:rsidRPr="007710B2" w:rsidRDefault="00CD592A" w:rsidP="00F743E9">
      <w:pPr>
        <w:numPr>
          <w:ilvl w:val="0"/>
          <w:numId w:val="13"/>
        </w:numPr>
        <w:spacing w:line="276" w:lineRule="auto"/>
        <w:jc w:val="both"/>
        <w:rPr>
          <w:lang w:val="fr-FR"/>
        </w:rPr>
      </w:pPr>
      <w:r w:rsidRPr="007710B2">
        <w:rPr>
          <w:lang w:val="fr-FR"/>
        </w:rPr>
        <w:t>Jacaranda Place, Q</w:t>
      </w:r>
      <w:r>
        <w:rPr>
          <w:lang w:val="fr-FR"/>
        </w:rPr>
        <w:t xml:space="preserve">ueensland </w:t>
      </w:r>
      <w:r w:rsidRPr="007710B2">
        <w:rPr>
          <w:lang w:val="fr-FR"/>
        </w:rPr>
        <w:t>Adolescent Extended Treatment Centre, Chermside</w:t>
      </w:r>
    </w:p>
    <w:p w14:paraId="045B37D9" w14:textId="77777777" w:rsidR="00CD592A" w:rsidRDefault="00CD592A" w:rsidP="00F743E9">
      <w:pPr>
        <w:numPr>
          <w:ilvl w:val="0"/>
          <w:numId w:val="13"/>
        </w:numPr>
        <w:spacing w:line="276" w:lineRule="auto"/>
        <w:jc w:val="both"/>
      </w:pPr>
      <w:r>
        <w:t>ActforKids, Wooloowin</w:t>
      </w:r>
    </w:p>
    <w:p w14:paraId="3A7A3F99" w14:textId="77777777" w:rsidR="00CD592A" w:rsidRDefault="00CD592A" w:rsidP="00F743E9">
      <w:pPr>
        <w:numPr>
          <w:ilvl w:val="0"/>
          <w:numId w:val="13"/>
        </w:numPr>
        <w:spacing w:line="276" w:lineRule="auto"/>
        <w:jc w:val="both"/>
      </w:pPr>
      <w:r>
        <w:t xml:space="preserve">Princess Alexandra Hospital, Woolloongabba – </w:t>
      </w:r>
      <w:r w:rsidRPr="007710B2">
        <w:rPr>
          <w:i/>
        </w:rPr>
        <w:t>virtual delivery</w:t>
      </w:r>
    </w:p>
    <w:p w14:paraId="7EE69A28" w14:textId="77777777" w:rsidR="00CD592A" w:rsidRDefault="00CD592A" w:rsidP="00F743E9">
      <w:pPr>
        <w:numPr>
          <w:ilvl w:val="0"/>
          <w:numId w:val="13"/>
        </w:numPr>
        <w:spacing w:line="276" w:lineRule="auto"/>
        <w:jc w:val="both"/>
      </w:pPr>
      <w:r>
        <w:t xml:space="preserve">The Prince Charles Hospital, Chermside – </w:t>
      </w:r>
      <w:r w:rsidRPr="007710B2">
        <w:rPr>
          <w:i/>
        </w:rPr>
        <w:t xml:space="preserve">virtual delivery </w:t>
      </w:r>
    </w:p>
    <w:p w14:paraId="6FB4FEF8" w14:textId="77777777" w:rsidR="00CD592A" w:rsidRDefault="00CD592A" w:rsidP="00CD592A">
      <w:pPr>
        <w:spacing w:line="276" w:lineRule="auto"/>
        <w:jc w:val="both"/>
      </w:pPr>
      <w:r>
        <w:t>Hospital education programs outside of Brisbane are located at:</w:t>
      </w:r>
    </w:p>
    <w:p w14:paraId="0DA6557A" w14:textId="77777777" w:rsidR="00CD592A" w:rsidRDefault="00CD592A" w:rsidP="00F743E9">
      <w:pPr>
        <w:numPr>
          <w:ilvl w:val="0"/>
          <w:numId w:val="13"/>
        </w:numPr>
        <w:spacing w:line="276" w:lineRule="auto"/>
        <w:jc w:val="both"/>
      </w:pPr>
      <w:r>
        <w:t>Cairns Hospital – paediatric ward</w:t>
      </w:r>
    </w:p>
    <w:p w14:paraId="4129D3A8" w14:textId="77777777" w:rsidR="00CD592A" w:rsidRDefault="00CD592A" w:rsidP="00F743E9">
      <w:pPr>
        <w:numPr>
          <w:ilvl w:val="0"/>
          <w:numId w:val="13"/>
        </w:numPr>
        <w:spacing w:line="276" w:lineRule="auto"/>
        <w:jc w:val="both"/>
      </w:pPr>
      <w:r>
        <w:t>Gold Coast University Hospital – paediatric ward</w:t>
      </w:r>
    </w:p>
    <w:p w14:paraId="7CA99F8E" w14:textId="77777777" w:rsidR="00CD592A" w:rsidRDefault="00CD592A" w:rsidP="00F743E9">
      <w:pPr>
        <w:numPr>
          <w:ilvl w:val="0"/>
          <w:numId w:val="13"/>
        </w:numPr>
        <w:spacing w:line="276" w:lineRule="auto"/>
        <w:jc w:val="both"/>
      </w:pPr>
      <w:r>
        <w:t>Ipswich Hospital – paediatric ward</w:t>
      </w:r>
    </w:p>
    <w:p w14:paraId="125B0E63" w14:textId="77777777" w:rsidR="00CD592A" w:rsidRDefault="00CD592A" w:rsidP="00F743E9">
      <w:pPr>
        <w:numPr>
          <w:ilvl w:val="0"/>
          <w:numId w:val="13"/>
        </w:numPr>
        <w:spacing w:line="276" w:lineRule="auto"/>
        <w:jc w:val="both"/>
      </w:pPr>
      <w:r>
        <w:t>Logan Hospital – paediatric ward and adolescent mental health unit</w:t>
      </w:r>
    </w:p>
    <w:p w14:paraId="4A43B2EC" w14:textId="77777777" w:rsidR="00CD592A" w:rsidRDefault="00CD592A" w:rsidP="00F743E9">
      <w:pPr>
        <w:numPr>
          <w:ilvl w:val="0"/>
          <w:numId w:val="13"/>
        </w:numPr>
        <w:spacing w:line="276" w:lineRule="auto"/>
        <w:jc w:val="both"/>
      </w:pPr>
      <w:r>
        <w:t>Logan community – adolescent mental health day program</w:t>
      </w:r>
    </w:p>
    <w:p w14:paraId="2233E21A" w14:textId="77777777" w:rsidR="00CD592A" w:rsidRDefault="00CD592A" w:rsidP="00F743E9">
      <w:pPr>
        <w:numPr>
          <w:ilvl w:val="0"/>
          <w:numId w:val="13"/>
        </w:numPr>
        <w:spacing w:line="276" w:lineRule="auto"/>
        <w:jc w:val="both"/>
      </w:pPr>
      <w:r>
        <w:t xml:space="preserve">Mackay Hospital – paediatric ward </w:t>
      </w:r>
      <w:r w:rsidRPr="007710B2">
        <w:rPr>
          <w:i/>
        </w:rPr>
        <w:t xml:space="preserve">– virtual delivery </w:t>
      </w:r>
    </w:p>
    <w:p w14:paraId="3B75B52B" w14:textId="77777777" w:rsidR="00CD592A" w:rsidRDefault="00CD592A" w:rsidP="00F743E9">
      <w:pPr>
        <w:numPr>
          <w:ilvl w:val="0"/>
          <w:numId w:val="13"/>
        </w:numPr>
        <w:spacing w:line="276" w:lineRule="auto"/>
        <w:jc w:val="both"/>
      </w:pPr>
      <w:r>
        <w:t>Robina Hospital – adolescent mental health unit and adolescent mental health day program</w:t>
      </w:r>
    </w:p>
    <w:p w14:paraId="2DB41587" w14:textId="77777777" w:rsidR="00CD592A" w:rsidRDefault="00CD592A" w:rsidP="00F743E9">
      <w:pPr>
        <w:numPr>
          <w:ilvl w:val="0"/>
          <w:numId w:val="13"/>
        </w:numPr>
        <w:spacing w:line="276" w:lineRule="auto"/>
        <w:jc w:val="both"/>
      </w:pPr>
      <w:r>
        <w:t>Rockhampton Hospital – paediatric ward</w:t>
      </w:r>
    </w:p>
    <w:p w14:paraId="70AAACE3" w14:textId="77777777" w:rsidR="00CD592A" w:rsidRDefault="00CD592A" w:rsidP="00F743E9">
      <w:pPr>
        <w:numPr>
          <w:ilvl w:val="0"/>
          <w:numId w:val="13"/>
        </w:numPr>
        <w:spacing w:line="276" w:lineRule="auto"/>
        <w:jc w:val="both"/>
      </w:pPr>
      <w:r>
        <w:t>Sunshine Coast University Hospital – paediatric ward, adolescent mental health unit, and adolescent mental health day program</w:t>
      </w:r>
    </w:p>
    <w:p w14:paraId="5EB7804A" w14:textId="77777777" w:rsidR="00CD592A" w:rsidRDefault="00CD592A" w:rsidP="00F743E9">
      <w:pPr>
        <w:numPr>
          <w:ilvl w:val="0"/>
          <w:numId w:val="13"/>
        </w:numPr>
        <w:spacing w:line="276" w:lineRule="auto"/>
        <w:jc w:val="both"/>
      </w:pPr>
      <w:r>
        <w:t>Toowoomba Hospital – paediatric ward and adolescent mental health unit &amp; day program</w:t>
      </w:r>
    </w:p>
    <w:p w14:paraId="40C19297" w14:textId="77777777" w:rsidR="00CD592A" w:rsidRDefault="00CD592A" w:rsidP="00F743E9">
      <w:pPr>
        <w:numPr>
          <w:ilvl w:val="0"/>
          <w:numId w:val="13"/>
        </w:numPr>
        <w:spacing w:line="276" w:lineRule="auto"/>
        <w:jc w:val="both"/>
      </w:pPr>
      <w:r>
        <w:t>Townsville Hospital – paediatric ward</w:t>
      </w:r>
    </w:p>
    <w:p w14:paraId="5D21806C" w14:textId="77777777" w:rsidR="00CD592A" w:rsidRDefault="00CD592A" w:rsidP="00F743E9">
      <w:pPr>
        <w:numPr>
          <w:ilvl w:val="0"/>
          <w:numId w:val="13"/>
        </w:numPr>
        <w:spacing w:line="276" w:lineRule="auto"/>
        <w:jc w:val="both"/>
      </w:pPr>
      <w:r>
        <w:t>Townsville, Kirwan Health Campus – adolescent inpatient unit &amp; day program.</w:t>
      </w:r>
    </w:p>
    <w:p w14:paraId="694899B5" w14:textId="77777777" w:rsidR="00CD592A" w:rsidRPr="008073ED" w:rsidRDefault="00CD592A" w:rsidP="00CD592A">
      <w:pPr>
        <w:spacing w:line="276" w:lineRule="auto"/>
        <w:jc w:val="both"/>
        <w:rPr>
          <w:rFonts w:eastAsia="Times New Roman" w:cs="Arial"/>
          <w:szCs w:val="22"/>
        </w:rPr>
      </w:pPr>
      <w:r w:rsidRPr="008073ED">
        <w:rPr>
          <w:rFonts w:eastAsia="Times New Roman" w:cs="Arial"/>
          <w:szCs w:val="22"/>
        </w:rPr>
        <w:t xml:space="preserve">The steps associated with </w:t>
      </w:r>
      <w:r>
        <w:rPr>
          <w:rFonts w:eastAsia="Times New Roman" w:cs="Arial"/>
          <w:szCs w:val="22"/>
        </w:rPr>
        <w:t xml:space="preserve">accessing </w:t>
      </w:r>
      <w:r w:rsidRPr="008073ED">
        <w:rPr>
          <w:rFonts w:eastAsia="Times New Roman" w:cs="Arial"/>
          <w:szCs w:val="22"/>
        </w:rPr>
        <w:t xml:space="preserve">the </w:t>
      </w:r>
      <w:r>
        <w:rPr>
          <w:rFonts w:eastAsia="Times New Roman" w:cs="Arial"/>
          <w:szCs w:val="22"/>
        </w:rPr>
        <w:t>Hospital education program service</w:t>
      </w:r>
      <w:r w:rsidRPr="008073ED">
        <w:rPr>
          <w:rFonts w:eastAsia="Times New Roman" w:cs="Arial"/>
          <w:szCs w:val="22"/>
        </w:rPr>
        <w:t xml:space="preserve"> are outlined below:</w:t>
      </w:r>
    </w:p>
    <w:p w14:paraId="213D92DE" w14:textId="77777777" w:rsidR="00CD592A" w:rsidRDefault="00CD592A" w:rsidP="00F743E9">
      <w:pPr>
        <w:pStyle w:val="Footer"/>
        <w:numPr>
          <w:ilvl w:val="0"/>
          <w:numId w:val="25"/>
        </w:numPr>
        <w:spacing w:line="276" w:lineRule="auto"/>
        <w:ind w:left="426" w:hanging="426"/>
        <w:jc w:val="both"/>
      </w:pPr>
      <w:r>
        <w:t>Parents/carers contact the hospital education program teacher (or admin office of QCHS) for further information regarding eligibility to attend the school.</w:t>
      </w:r>
    </w:p>
    <w:p w14:paraId="52380785" w14:textId="77777777" w:rsidR="00CD592A" w:rsidRDefault="00CD592A" w:rsidP="00F743E9">
      <w:pPr>
        <w:pStyle w:val="Footer"/>
        <w:numPr>
          <w:ilvl w:val="0"/>
          <w:numId w:val="25"/>
        </w:numPr>
        <w:spacing w:line="276" w:lineRule="auto"/>
        <w:ind w:left="426" w:hanging="426"/>
        <w:jc w:val="both"/>
      </w:pPr>
      <w:r>
        <w:t>Base school Principals retain the student’s enrolment and record the student’s absence with reason code A – School Activity.</w:t>
      </w:r>
    </w:p>
    <w:p w14:paraId="4A854DFC" w14:textId="77777777" w:rsidR="00CD592A" w:rsidRDefault="00CD592A" w:rsidP="00F743E9">
      <w:pPr>
        <w:pStyle w:val="Footer"/>
        <w:numPr>
          <w:ilvl w:val="0"/>
          <w:numId w:val="25"/>
        </w:numPr>
        <w:spacing w:line="276" w:lineRule="auto"/>
        <w:ind w:left="426" w:hanging="426"/>
        <w:jc w:val="both"/>
      </w:pPr>
      <w:r>
        <w:t>For all hospital education programs, students are registered on OneSchool under QCHS.</w:t>
      </w:r>
    </w:p>
    <w:p w14:paraId="41951B89" w14:textId="77777777" w:rsidR="00EC68EB" w:rsidRDefault="00EC68EB">
      <w:pPr>
        <w:spacing w:after="0" w:line="240" w:lineRule="auto"/>
        <w:rPr>
          <w:rFonts w:cs="Arial"/>
          <w:bCs/>
          <w:color w:val="006B77"/>
          <w:sz w:val="28"/>
          <w:szCs w:val="28"/>
        </w:rPr>
      </w:pPr>
      <w:bookmarkStart w:id="121" w:name="_Toc138341123"/>
      <w:r>
        <w:rPr>
          <w:sz w:val="28"/>
          <w:szCs w:val="28"/>
        </w:rPr>
        <w:br w:type="page"/>
      </w:r>
    </w:p>
    <w:p w14:paraId="770DA020" w14:textId="6C3ED598" w:rsidR="00CD592A" w:rsidRPr="006A3037" w:rsidRDefault="00CD592A" w:rsidP="00CD592A">
      <w:pPr>
        <w:pStyle w:val="Heading2"/>
        <w:spacing w:line="276" w:lineRule="auto"/>
        <w:rPr>
          <w:sz w:val="28"/>
          <w:szCs w:val="28"/>
        </w:rPr>
      </w:pPr>
      <w:bookmarkStart w:id="122" w:name="_Toc160789153"/>
      <w:bookmarkStart w:id="123" w:name="_Toc160789440"/>
      <w:bookmarkStart w:id="124" w:name="_Toc161297929"/>
      <w:r w:rsidRPr="006A3037">
        <w:rPr>
          <w:sz w:val="28"/>
          <w:szCs w:val="28"/>
        </w:rPr>
        <w:lastRenderedPageBreak/>
        <w:t>Monitoring and reporting</w:t>
      </w:r>
      <w:bookmarkEnd w:id="121"/>
      <w:bookmarkEnd w:id="122"/>
      <w:bookmarkEnd w:id="123"/>
      <w:bookmarkEnd w:id="124"/>
    </w:p>
    <w:p w14:paraId="60C4D4D3" w14:textId="780FA33F" w:rsidR="00CD592A" w:rsidRDefault="00CD592A" w:rsidP="00CD592A">
      <w:pPr>
        <w:pStyle w:val="Footer"/>
        <w:spacing w:line="276" w:lineRule="auto"/>
        <w:jc w:val="both"/>
      </w:pPr>
      <w:r>
        <w:t>The department will provide information relating to the Hospital education service to ISQ and QCEC.</w:t>
      </w:r>
    </w:p>
    <w:tbl>
      <w:tblPr>
        <w:tblStyle w:val="TableGrid"/>
        <w:tblW w:w="0" w:type="auto"/>
        <w:jc w:val="center"/>
        <w:tblLook w:val="04A0" w:firstRow="1" w:lastRow="0" w:firstColumn="1" w:lastColumn="0" w:noHBand="0" w:noVBand="1"/>
      </w:tblPr>
      <w:tblGrid>
        <w:gridCol w:w="6184"/>
        <w:gridCol w:w="2924"/>
      </w:tblGrid>
      <w:tr w:rsidR="00CD592A" w14:paraId="6D7B48A4" w14:textId="77777777" w:rsidTr="000858C8">
        <w:trPr>
          <w:trHeight w:val="397"/>
          <w:jc w:val="center"/>
        </w:trPr>
        <w:tc>
          <w:tcPr>
            <w:tcW w:w="6184" w:type="dxa"/>
            <w:shd w:val="clear" w:color="auto" w:fill="E7E6E6" w:themeFill="background2"/>
            <w:vAlign w:val="center"/>
          </w:tcPr>
          <w:p w14:paraId="7A257D63" w14:textId="77777777" w:rsidR="00CD592A" w:rsidRDefault="00CD592A" w:rsidP="000858C8">
            <w:pPr>
              <w:pStyle w:val="Footer"/>
              <w:spacing w:after="0" w:line="240" w:lineRule="auto"/>
            </w:pPr>
            <w:r>
              <w:t>Data to be provided</w:t>
            </w:r>
          </w:p>
        </w:tc>
        <w:tc>
          <w:tcPr>
            <w:tcW w:w="2924" w:type="dxa"/>
            <w:shd w:val="clear" w:color="auto" w:fill="E7E6E6" w:themeFill="background2"/>
            <w:vAlign w:val="center"/>
          </w:tcPr>
          <w:p w14:paraId="0B483DE6" w14:textId="77777777" w:rsidR="00CD592A" w:rsidRDefault="00CD592A" w:rsidP="000858C8">
            <w:pPr>
              <w:pStyle w:val="Footer"/>
              <w:spacing w:after="0" w:line="240" w:lineRule="auto"/>
            </w:pPr>
            <w:r>
              <w:t>Timeframe</w:t>
            </w:r>
          </w:p>
        </w:tc>
      </w:tr>
      <w:tr w:rsidR="00CD592A" w14:paraId="008A40AE" w14:textId="77777777" w:rsidTr="000858C8">
        <w:trPr>
          <w:trHeight w:val="645"/>
          <w:jc w:val="center"/>
        </w:trPr>
        <w:tc>
          <w:tcPr>
            <w:tcW w:w="6184" w:type="dxa"/>
            <w:tcMar>
              <w:top w:w="57" w:type="dxa"/>
              <w:bottom w:w="57" w:type="dxa"/>
            </w:tcMar>
          </w:tcPr>
          <w:p w14:paraId="2D9E9C3D" w14:textId="77777777" w:rsidR="00CD592A" w:rsidRPr="004E48FB" w:rsidRDefault="00CD592A" w:rsidP="000858C8">
            <w:pPr>
              <w:spacing w:after="0" w:line="240" w:lineRule="auto"/>
              <w:rPr>
                <w:rFonts w:cs="Arial"/>
                <w:szCs w:val="22"/>
              </w:rPr>
            </w:pPr>
            <w:r w:rsidRPr="00B75A8E">
              <w:rPr>
                <w:rFonts w:cs="Arial"/>
                <w:szCs w:val="22"/>
              </w:rPr>
              <w:t>Numbers of students</w:t>
            </w:r>
            <w:r>
              <w:rPr>
                <w:rFonts w:cs="Arial"/>
                <w:szCs w:val="22"/>
              </w:rPr>
              <w:t>.</w:t>
            </w:r>
          </w:p>
        </w:tc>
        <w:tc>
          <w:tcPr>
            <w:tcW w:w="2924" w:type="dxa"/>
            <w:tcMar>
              <w:top w:w="57" w:type="dxa"/>
              <w:bottom w:w="57" w:type="dxa"/>
            </w:tcMar>
          </w:tcPr>
          <w:p w14:paraId="38DC8FED" w14:textId="77777777" w:rsidR="00CD592A" w:rsidRPr="004E48FB" w:rsidRDefault="00CD592A" w:rsidP="000858C8">
            <w:pPr>
              <w:spacing w:after="0" w:line="240" w:lineRule="auto"/>
              <w:rPr>
                <w:rFonts w:cs="Arial"/>
                <w:szCs w:val="22"/>
              </w:rPr>
            </w:pPr>
            <w:r w:rsidRPr="00E30D31">
              <w:rPr>
                <w:rFonts w:cs="Arial"/>
                <w:szCs w:val="22"/>
              </w:rPr>
              <w:t>Annually – February of the following year.</w:t>
            </w:r>
          </w:p>
        </w:tc>
      </w:tr>
    </w:tbl>
    <w:p w14:paraId="52E014EC" w14:textId="77777777" w:rsidR="00CD592A" w:rsidRDefault="00CD592A" w:rsidP="00CD592A">
      <w:pPr>
        <w:spacing w:after="0" w:line="276" w:lineRule="auto"/>
        <w:jc w:val="both"/>
      </w:pPr>
    </w:p>
    <w:p w14:paraId="123C5FC1" w14:textId="77777777" w:rsidR="00CD592A" w:rsidRDefault="00CD592A" w:rsidP="00CD592A">
      <w:pPr>
        <w:pStyle w:val="Footer"/>
        <w:spacing w:line="276" w:lineRule="auto"/>
        <w:jc w:val="both"/>
      </w:pPr>
      <w:r>
        <w:t>The steps involved in providing this information are outlined below:</w:t>
      </w:r>
    </w:p>
    <w:p w14:paraId="31322FC7" w14:textId="77777777" w:rsidR="00CD592A" w:rsidRDefault="00CD592A" w:rsidP="00F743E9">
      <w:pPr>
        <w:pStyle w:val="Footer"/>
        <w:numPr>
          <w:ilvl w:val="0"/>
          <w:numId w:val="28"/>
        </w:numPr>
        <w:spacing w:line="276" w:lineRule="auto"/>
        <w:jc w:val="both"/>
      </w:pPr>
      <w:r>
        <w:t>QCHS records the details of students who are enrolled in non-state schools and are receiving a service through a hospital education program.</w:t>
      </w:r>
    </w:p>
    <w:p w14:paraId="6D5FB5C3" w14:textId="0AF6A2B3" w:rsidR="00CD592A" w:rsidRDefault="00CD592A" w:rsidP="00F743E9">
      <w:pPr>
        <w:pStyle w:val="Footer"/>
        <w:numPr>
          <w:ilvl w:val="0"/>
          <w:numId w:val="28"/>
        </w:numPr>
        <w:spacing w:line="276" w:lineRule="auto"/>
        <w:ind w:left="426" w:hanging="426"/>
        <w:jc w:val="both"/>
      </w:pPr>
      <w:r>
        <w:t>Disability, Inclusion &amp; Student Services</w:t>
      </w:r>
      <w:r w:rsidDel="00B2694C">
        <w:t xml:space="preserve"> </w:t>
      </w:r>
      <w:r>
        <w:t xml:space="preserve">provides </w:t>
      </w:r>
      <w:r w:rsidRPr="0056194D">
        <w:t>an</w:t>
      </w:r>
      <w:r>
        <w:t xml:space="preserve"> annual report in February of the following year outlining the numbers of students provided a service through the Hospital education service to ISQ and QCEC.</w:t>
      </w:r>
    </w:p>
    <w:p w14:paraId="0BCCFD31" w14:textId="77777777" w:rsidR="00CD592A" w:rsidRPr="000900F3" w:rsidRDefault="00CD592A" w:rsidP="00933BC0">
      <w:pPr>
        <w:pStyle w:val="Heading2"/>
        <w:spacing w:line="276" w:lineRule="auto"/>
        <w:rPr>
          <w:sz w:val="28"/>
          <w:szCs w:val="28"/>
        </w:rPr>
      </w:pPr>
      <w:bookmarkStart w:id="125" w:name="_Toc160789154"/>
      <w:bookmarkStart w:id="126" w:name="_Toc160789441"/>
      <w:bookmarkStart w:id="127" w:name="_Toc161297930"/>
      <w:r w:rsidRPr="000900F3">
        <w:rPr>
          <w:sz w:val="28"/>
          <w:szCs w:val="28"/>
        </w:rPr>
        <w:t>Further information</w:t>
      </w:r>
      <w:bookmarkEnd w:id="125"/>
      <w:bookmarkEnd w:id="126"/>
      <w:bookmarkEnd w:id="127"/>
    </w:p>
    <w:p w14:paraId="521A044F" w14:textId="77777777" w:rsidR="00CD592A" w:rsidRDefault="00CD592A" w:rsidP="00CD592A">
      <w:pPr>
        <w:spacing w:line="276" w:lineRule="auto"/>
        <w:jc w:val="both"/>
      </w:pPr>
      <w:r>
        <w:t xml:space="preserve">Further information for parents/carers about accessing the Queensland Children’s Hospital School (QCHS) can be located </w:t>
      </w:r>
      <w:hyperlink r:id="rId48" w:history="1">
        <w:r w:rsidRPr="0011600A">
          <w:rPr>
            <w:rStyle w:val="PageNumber"/>
            <w:color w:val="1F5BA8" w:themeColor="text1" w:themeTint="BF"/>
            <w:u w:val="single"/>
          </w:rPr>
          <w:t>here</w:t>
        </w:r>
      </w:hyperlink>
      <w:r>
        <w:t>.</w:t>
      </w:r>
    </w:p>
    <w:p w14:paraId="4B243DCA" w14:textId="77777777" w:rsidR="00CD592A" w:rsidRPr="001E2F32" w:rsidRDefault="00CD592A" w:rsidP="00CD592A">
      <w:pPr>
        <w:spacing w:line="276" w:lineRule="auto"/>
        <w:rPr>
          <w:color w:val="A6CE38" w:themeColor="accent5"/>
          <w:szCs w:val="22"/>
        </w:rPr>
      </w:pPr>
    </w:p>
    <w:p w14:paraId="48634839" w14:textId="77777777" w:rsidR="00CD592A" w:rsidRDefault="00CD592A" w:rsidP="00CD592A">
      <w:pPr>
        <w:spacing w:after="0" w:line="240" w:lineRule="auto"/>
        <w:rPr>
          <w:rFonts w:eastAsia="MS Mincho" w:cs="Arial"/>
          <w:color w:val="A6CE38" w:themeColor="accent5"/>
          <w:sz w:val="32"/>
          <w:szCs w:val="32"/>
          <w:lang w:val="en-GB"/>
        </w:rPr>
      </w:pPr>
      <w:r>
        <w:rPr>
          <w:color w:val="A6CE38" w:themeColor="accent5"/>
          <w:sz w:val="32"/>
          <w:szCs w:val="32"/>
        </w:rPr>
        <w:br w:type="page"/>
      </w:r>
    </w:p>
    <w:p w14:paraId="23D68462" w14:textId="67A67C67" w:rsidR="00CD592A" w:rsidRPr="00305EA1" w:rsidRDefault="00CD592A" w:rsidP="00933BC0">
      <w:pPr>
        <w:pStyle w:val="Heading1"/>
        <w:rPr>
          <w:rFonts w:eastAsiaTheme="minorHAnsi"/>
          <w:bCs/>
          <w:color w:val="006B77"/>
          <w:sz w:val="32"/>
          <w:szCs w:val="32"/>
          <w:lang w:val="en-AU"/>
        </w:rPr>
      </w:pPr>
      <w:bookmarkStart w:id="128" w:name="_Toc161297931"/>
      <w:r w:rsidRPr="00305EA1">
        <w:rPr>
          <w:rFonts w:eastAsiaTheme="minorHAnsi"/>
          <w:bCs/>
          <w:color w:val="006B77"/>
          <w:sz w:val="32"/>
          <w:szCs w:val="32"/>
          <w:lang w:val="en-AU"/>
        </w:rPr>
        <w:lastRenderedPageBreak/>
        <w:t xml:space="preserve">Schedule </w:t>
      </w:r>
      <w:hyperlink w:anchor="Schedule1" w:history="1">
        <w:r w:rsidRPr="00305EA1">
          <w:rPr>
            <w:rFonts w:eastAsiaTheme="minorHAnsi"/>
            <w:bCs/>
            <w:color w:val="006B77"/>
            <w:sz w:val="32"/>
            <w:szCs w:val="32"/>
            <w:lang w:val="en-AU"/>
          </w:rPr>
          <w:t>8</w:t>
        </w:r>
      </w:hyperlink>
      <w:r w:rsidRPr="00305EA1">
        <w:rPr>
          <w:rFonts w:eastAsiaTheme="minorHAnsi"/>
          <w:bCs/>
          <w:color w:val="006B77"/>
          <w:sz w:val="32"/>
          <w:szCs w:val="32"/>
          <w:lang w:val="en-AU"/>
        </w:rPr>
        <w:t xml:space="preserve"> – Nationally Consistent Collection of Data on School Students with Disability </w:t>
      </w:r>
      <w:r w:rsidR="001630EC" w:rsidRPr="00305EA1">
        <w:rPr>
          <w:rFonts w:eastAsiaTheme="minorHAnsi"/>
          <w:bCs/>
          <w:color w:val="006B77"/>
          <w:sz w:val="32"/>
          <w:szCs w:val="32"/>
          <w:lang w:val="en-AU"/>
        </w:rPr>
        <w:t>(NCCD)</w:t>
      </w:r>
      <w:r w:rsidR="001630EC">
        <w:rPr>
          <w:rFonts w:eastAsiaTheme="minorHAnsi"/>
          <w:bCs/>
          <w:color w:val="006B77"/>
          <w:sz w:val="32"/>
          <w:szCs w:val="32"/>
          <w:lang w:val="en-AU"/>
        </w:rPr>
        <w:t xml:space="preserve"> </w:t>
      </w:r>
      <w:r w:rsidR="00AD0CC5">
        <w:rPr>
          <w:rFonts w:eastAsiaTheme="minorHAnsi"/>
          <w:bCs/>
          <w:color w:val="006B77"/>
          <w:sz w:val="32"/>
          <w:szCs w:val="32"/>
          <w:lang w:val="en-AU"/>
        </w:rPr>
        <w:t>C</w:t>
      </w:r>
      <w:r w:rsidRPr="00305EA1">
        <w:rPr>
          <w:rFonts w:eastAsiaTheme="minorHAnsi"/>
          <w:bCs/>
          <w:color w:val="006B77"/>
          <w:sz w:val="32"/>
          <w:szCs w:val="32"/>
          <w:lang w:val="en-AU"/>
        </w:rPr>
        <w:t xml:space="preserve">ross-sector </w:t>
      </w:r>
      <w:r w:rsidR="00AD0CC5">
        <w:rPr>
          <w:rFonts w:eastAsiaTheme="minorHAnsi"/>
          <w:bCs/>
          <w:color w:val="006B77"/>
          <w:sz w:val="32"/>
          <w:szCs w:val="32"/>
          <w:lang w:val="en-AU"/>
        </w:rPr>
        <w:t>M</w:t>
      </w:r>
      <w:r w:rsidRPr="00305EA1">
        <w:rPr>
          <w:rFonts w:eastAsiaTheme="minorHAnsi"/>
          <w:bCs/>
          <w:color w:val="006B77"/>
          <w:sz w:val="32"/>
          <w:szCs w:val="32"/>
          <w:lang w:val="en-AU"/>
        </w:rPr>
        <w:t>oderation</w:t>
      </w:r>
      <w:bookmarkEnd w:id="128"/>
    </w:p>
    <w:tbl>
      <w:tblPr>
        <w:tblpPr w:leftFromText="180" w:rightFromText="180" w:vertAnchor="text" w:horzAnchor="margin" w:tblpXSpec="center" w:tblpY="371"/>
        <w:tblW w:w="8789" w:type="dxa"/>
        <w:tblLook w:val="04A0" w:firstRow="1" w:lastRow="0" w:firstColumn="1" w:lastColumn="0" w:noHBand="0" w:noVBand="1"/>
      </w:tblPr>
      <w:tblGrid>
        <w:gridCol w:w="8789"/>
      </w:tblGrid>
      <w:tr w:rsidR="00CD592A" w14:paraId="34C87FE7" w14:textId="77777777" w:rsidTr="00633DA4">
        <w:tc>
          <w:tcPr>
            <w:tcW w:w="8789" w:type="dxa"/>
            <w:shd w:val="clear" w:color="auto" w:fill="E5FDFF"/>
          </w:tcPr>
          <w:p w14:paraId="77A156A0" w14:textId="15AD6D9D" w:rsidR="00CD592A" w:rsidRPr="00E04335" w:rsidRDefault="006274EF" w:rsidP="000900F3">
            <w:pPr>
              <w:keepNext/>
              <w:spacing w:line="240" w:lineRule="auto"/>
              <w:jc w:val="both"/>
              <w:rPr>
                <w:rFonts w:ascii="Arial Narrow" w:eastAsia="Times New Roman" w:hAnsi="Arial Narrow"/>
                <w:b/>
                <w:szCs w:val="22"/>
              </w:rPr>
            </w:pPr>
            <w:r>
              <w:rPr>
                <w:rFonts w:ascii="Arial Narrow" w:eastAsia="Times New Roman" w:hAnsi="Arial Narrow"/>
                <w:b/>
                <w:szCs w:val="22"/>
              </w:rPr>
              <w:t>The Agreement</w:t>
            </w:r>
            <w:r w:rsidR="00CD592A">
              <w:rPr>
                <w:rFonts w:ascii="Arial Narrow" w:eastAsia="Times New Roman" w:hAnsi="Arial Narrow"/>
                <w:b/>
                <w:szCs w:val="22"/>
              </w:rPr>
              <w:t xml:space="preserve"> states:</w:t>
            </w:r>
          </w:p>
          <w:p w14:paraId="03852CB8" w14:textId="3952E618" w:rsidR="00CD592A" w:rsidRPr="005A6A00" w:rsidRDefault="00CD592A" w:rsidP="000900F3">
            <w:pPr>
              <w:keepNext/>
              <w:spacing w:line="240" w:lineRule="auto"/>
              <w:jc w:val="both"/>
              <w:rPr>
                <w:rFonts w:ascii="Arial Narrow" w:eastAsia="Times New Roman" w:hAnsi="Arial Narrow"/>
                <w:b/>
                <w:i/>
                <w:szCs w:val="22"/>
              </w:rPr>
            </w:pPr>
            <w:r w:rsidRPr="005A6A00">
              <w:rPr>
                <w:rFonts w:ascii="Arial Narrow" w:eastAsia="Times New Roman" w:hAnsi="Arial Narrow"/>
                <w:b/>
                <w:i/>
                <w:szCs w:val="22"/>
              </w:rPr>
              <w:t xml:space="preserve">NCCD Cross-sector </w:t>
            </w:r>
            <w:r w:rsidR="00066D91">
              <w:rPr>
                <w:rFonts w:ascii="Arial Narrow" w:eastAsia="Times New Roman" w:hAnsi="Arial Narrow"/>
                <w:b/>
                <w:i/>
                <w:szCs w:val="22"/>
              </w:rPr>
              <w:t>M</w:t>
            </w:r>
            <w:r w:rsidRPr="005A6A00">
              <w:rPr>
                <w:rFonts w:ascii="Arial Narrow" w:eastAsia="Times New Roman" w:hAnsi="Arial Narrow"/>
                <w:b/>
                <w:i/>
                <w:szCs w:val="22"/>
              </w:rPr>
              <w:t>oderation</w:t>
            </w:r>
          </w:p>
          <w:p w14:paraId="2711343C"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The Bilateral Agreement between the State of Queensland and the Commonwealth on Implementation of School Education Reform (the Bilateral Agreement) commits all sectors to conduct moderation of Nationally Consistent Collection of Data on School Students with Disability (NCCD) to 31 December 2023. </w:t>
            </w:r>
          </w:p>
          <w:p w14:paraId="5A0DADC6" w14:textId="533931DD"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Parties agree to continue conducting cross-sector moderation of NCCD beyond 2023 for the Term</w:t>
            </w:r>
            <w:r w:rsidR="00066D91">
              <w:rPr>
                <w:rFonts w:ascii="Arial Narrow" w:eastAsia="Times New Roman" w:hAnsi="Arial Narrow"/>
                <w:szCs w:val="22"/>
              </w:rPr>
              <w:t xml:space="preserve"> of the Agreement</w:t>
            </w:r>
            <w:r w:rsidRPr="009B70BA">
              <w:rPr>
                <w:rFonts w:ascii="Arial Narrow" w:eastAsia="Times New Roman" w:hAnsi="Arial Narrow"/>
                <w:szCs w:val="22"/>
              </w:rPr>
              <w:t>.</w:t>
            </w:r>
          </w:p>
          <w:p w14:paraId="59D065D0" w14:textId="3C51FA30"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NCCD </w:t>
            </w:r>
            <w:r w:rsidR="00AD0CC5">
              <w:rPr>
                <w:rFonts w:ascii="Arial Narrow" w:eastAsia="Times New Roman" w:hAnsi="Arial Narrow"/>
                <w:szCs w:val="22"/>
              </w:rPr>
              <w:t>c</w:t>
            </w:r>
            <w:r w:rsidRPr="009B70BA">
              <w:rPr>
                <w:rFonts w:ascii="Arial Narrow" w:eastAsia="Times New Roman" w:hAnsi="Arial Narrow"/>
                <w:szCs w:val="22"/>
              </w:rPr>
              <w:t xml:space="preserve">ross-sector moderation is co-delivered by DoE, QCEC and ISQ staff. </w:t>
            </w:r>
          </w:p>
          <w:p w14:paraId="2ADEB115" w14:textId="2FF7EA9D" w:rsidR="00CD592A" w:rsidRPr="00CD1C46" w:rsidRDefault="00CD592A" w:rsidP="000900F3">
            <w:pPr>
              <w:keepNext/>
              <w:spacing w:line="240" w:lineRule="auto"/>
              <w:jc w:val="both"/>
              <w:rPr>
                <w:rFonts w:ascii="Arial Narrow" w:eastAsia="Times New Roman" w:hAnsi="Arial Narrow"/>
                <w:b/>
                <w:i/>
                <w:szCs w:val="22"/>
              </w:rPr>
            </w:pPr>
            <w:r w:rsidRPr="00CD1C46">
              <w:rPr>
                <w:rFonts w:ascii="Arial Narrow" w:eastAsia="Times New Roman" w:hAnsi="Arial Narrow"/>
                <w:b/>
                <w:i/>
                <w:szCs w:val="22"/>
              </w:rPr>
              <w:t xml:space="preserve">NCCD Cross-sector </w:t>
            </w:r>
            <w:r w:rsidR="00066D91">
              <w:rPr>
                <w:rFonts w:ascii="Arial Narrow" w:eastAsia="Times New Roman" w:hAnsi="Arial Narrow"/>
                <w:b/>
                <w:i/>
                <w:szCs w:val="22"/>
              </w:rPr>
              <w:t>M</w:t>
            </w:r>
            <w:r w:rsidRPr="00CD1C46">
              <w:rPr>
                <w:rFonts w:ascii="Arial Narrow" w:eastAsia="Times New Roman" w:hAnsi="Arial Narrow"/>
                <w:b/>
                <w:i/>
                <w:szCs w:val="22"/>
              </w:rPr>
              <w:t>oderation sessions</w:t>
            </w:r>
          </w:p>
          <w:p w14:paraId="3C3C4846"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Parties will agree on the number of NCCD cross-sector moderation sessions to be delivered annually as well as the locations, facilitators and the number of State School and Non-State School staff to attend.</w:t>
            </w:r>
          </w:p>
          <w:p w14:paraId="6FAD7081"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All scheduled NCCD cross-sector moderations sessions will be promoted by DoE, ISQ and QCEC to schools, clearly articulating dates, times, locations and registration details.</w:t>
            </w:r>
          </w:p>
          <w:p w14:paraId="6BC20537"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School participation in NCCD cross-sector moderation sessions is not mandatory.</w:t>
            </w:r>
          </w:p>
          <w:p w14:paraId="0D4EEEAB" w14:textId="77777777" w:rsidR="00CD592A" w:rsidRPr="00CD1C46" w:rsidRDefault="00CD592A" w:rsidP="000900F3">
            <w:pPr>
              <w:keepNext/>
              <w:spacing w:line="240" w:lineRule="auto"/>
              <w:jc w:val="both"/>
              <w:rPr>
                <w:rFonts w:ascii="Arial Narrow" w:eastAsia="Times New Roman" w:hAnsi="Arial Narrow"/>
                <w:b/>
                <w:i/>
                <w:szCs w:val="22"/>
              </w:rPr>
            </w:pPr>
            <w:r w:rsidRPr="00CD1C46">
              <w:rPr>
                <w:rFonts w:ascii="Arial Narrow" w:eastAsia="Times New Roman" w:hAnsi="Arial Narrow"/>
                <w:b/>
                <w:i/>
                <w:szCs w:val="22"/>
              </w:rPr>
              <w:t>Cost sharing</w:t>
            </w:r>
          </w:p>
          <w:p w14:paraId="2826C7F3"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The costs of delivering NCCD cross-sector moderation including venue and catering costs will be shared between the Parties on the following basis:</w:t>
            </w:r>
          </w:p>
          <w:p w14:paraId="72D18719"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50% of costs to be borne by DoE;</w:t>
            </w:r>
          </w:p>
          <w:p w14:paraId="6B38B168"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25% of costs to be borne by ISQ; and</w:t>
            </w:r>
          </w:p>
          <w:p w14:paraId="78FACF33"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25% of costs to be borne by QCEC.</w:t>
            </w:r>
          </w:p>
          <w:p w14:paraId="48EBD16F"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Each sector will be responsible for travel and associated costs incurred for their staff to attend and deliver NCCD cross-sector moderation. </w:t>
            </w:r>
          </w:p>
          <w:p w14:paraId="19CE7D8C" w14:textId="77777777" w:rsidR="00CD592A" w:rsidRPr="00CD1C46" w:rsidRDefault="00CD592A" w:rsidP="000900F3">
            <w:pPr>
              <w:keepNext/>
              <w:spacing w:line="240" w:lineRule="auto"/>
              <w:jc w:val="both"/>
              <w:rPr>
                <w:rFonts w:ascii="Arial Narrow" w:eastAsia="Times New Roman" w:hAnsi="Arial Narrow"/>
                <w:b/>
                <w:i/>
                <w:szCs w:val="22"/>
              </w:rPr>
            </w:pPr>
            <w:r w:rsidRPr="00CD1C46">
              <w:rPr>
                <w:rFonts w:ascii="Arial Narrow" w:eastAsia="Times New Roman" w:hAnsi="Arial Narrow"/>
                <w:b/>
                <w:i/>
                <w:szCs w:val="22"/>
              </w:rPr>
              <w:t>Data sharing and reporting</w:t>
            </w:r>
          </w:p>
          <w:p w14:paraId="21B31EC1"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 xml:space="preserve">After delivery of each NCCD cross-sector moderation session, the Parties will share information including date, location, school details, participant numbers by sector and school and participant feedback. </w:t>
            </w:r>
          </w:p>
          <w:p w14:paraId="6FAFA31C" w14:textId="77777777" w:rsidR="00CD592A" w:rsidRPr="009B70BA" w:rsidRDefault="00CD592A" w:rsidP="000900F3">
            <w:pPr>
              <w:keepNext/>
              <w:spacing w:line="240" w:lineRule="auto"/>
              <w:jc w:val="both"/>
              <w:rPr>
                <w:rFonts w:ascii="Arial Narrow" w:eastAsia="Times New Roman" w:hAnsi="Arial Narrow"/>
                <w:szCs w:val="22"/>
              </w:rPr>
            </w:pPr>
            <w:r w:rsidRPr="009B70BA">
              <w:rPr>
                <w:rFonts w:ascii="Arial Narrow" w:eastAsia="Times New Roman" w:hAnsi="Arial Narrow"/>
                <w:szCs w:val="22"/>
              </w:rPr>
              <w:t>DoE will provide information annually to ISQ and QCEC, two weeks after the August NCCD Census date through the DCSWG about:</w:t>
            </w:r>
          </w:p>
          <w:p w14:paraId="40115093"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 xml:space="preserve">the total number of NCCD cross-sector moderation sessions, dates and locations </w:t>
            </w:r>
          </w:p>
          <w:p w14:paraId="734CE45A"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participant numbers (total and sector)</w:t>
            </w:r>
          </w:p>
          <w:p w14:paraId="67E13F70"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the number of participants who had moderated previously (total and sector)</w:t>
            </w:r>
          </w:p>
          <w:p w14:paraId="474B9782" w14:textId="77777777" w:rsidR="00CD592A" w:rsidRPr="009B70BA" w:rsidRDefault="00CD592A" w:rsidP="000900F3">
            <w:pPr>
              <w:pStyle w:val="Footer"/>
              <w:keepNext/>
              <w:numPr>
                <w:ilvl w:val="0"/>
                <w:numId w:val="34"/>
              </w:numPr>
              <w:spacing w:line="240" w:lineRule="auto"/>
              <w:ind w:hanging="360"/>
              <w:jc w:val="both"/>
              <w:rPr>
                <w:rFonts w:ascii="Arial Narrow" w:eastAsia="Times New Roman" w:hAnsi="Arial Narrow"/>
                <w:szCs w:val="22"/>
              </w:rPr>
            </w:pPr>
            <w:r w:rsidRPr="009B70BA">
              <w:rPr>
                <w:rFonts w:ascii="Arial Narrow" w:eastAsia="Times New Roman" w:hAnsi="Arial Narrow"/>
                <w:szCs w:val="22"/>
              </w:rPr>
              <w:t>overall participant survey feedback.</w:t>
            </w:r>
          </w:p>
          <w:p w14:paraId="3A003EAD" w14:textId="77777777" w:rsidR="00CD592A" w:rsidRPr="00CD1C46" w:rsidRDefault="00CD592A" w:rsidP="000900F3">
            <w:pPr>
              <w:keepNext/>
              <w:spacing w:line="240" w:lineRule="auto"/>
              <w:jc w:val="both"/>
              <w:rPr>
                <w:rFonts w:ascii="Arial Narrow" w:eastAsia="Times New Roman" w:hAnsi="Arial Narrow"/>
                <w:b/>
                <w:i/>
                <w:szCs w:val="22"/>
              </w:rPr>
            </w:pPr>
            <w:r w:rsidRPr="00CD1C46">
              <w:rPr>
                <w:rFonts w:ascii="Arial Narrow" w:eastAsia="Times New Roman" w:hAnsi="Arial Narrow"/>
                <w:b/>
                <w:i/>
                <w:szCs w:val="22"/>
              </w:rPr>
              <w:t>Annual reporting (clause 4.3)</w:t>
            </w:r>
          </w:p>
          <w:p w14:paraId="367154A1" w14:textId="77777777" w:rsidR="00CD592A" w:rsidRPr="00E65436" w:rsidRDefault="00CD592A" w:rsidP="000900F3">
            <w:pPr>
              <w:tabs>
                <w:tab w:val="left" w:pos="-720"/>
                <w:tab w:val="left" w:pos="0"/>
                <w:tab w:val="left" w:pos="720"/>
                <w:tab w:val="left" w:pos="1123"/>
                <w:tab w:val="left" w:pos="1641"/>
                <w:tab w:val="left" w:pos="2160"/>
              </w:tabs>
              <w:suppressAutoHyphens/>
              <w:spacing w:line="240" w:lineRule="auto"/>
              <w:jc w:val="both"/>
              <w:rPr>
                <w:rFonts w:ascii="Arial Narrow" w:eastAsia="Times New Roman" w:hAnsi="Arial Narrow" w:cs="Arial"/>
                <w:szCs w:val="22"/>
              </w:rPr>
            </w:pPr>
            <w:r w:rsidRPr="009B70BA">
              <w:rPr>
                <w:rFonts w:ascii="Arial Narrow" w:eastAsia="Times New Roman" w:hAnsi="Arial Narrow"/>
                <w:szCs w:val="22"/>
              </w:rPr>
              <w:t>DoE will provide an annual summary report to QCEC and ISQ, in accordance with clause 4.3 of the Agreement outlining the number of NCCD cross-sector moderation sessions held by date, location, the number of participants at each workshop by sector and a summary of participant feedback.</w:t>
            </w:r>
          </w:p>
        </w:tc>
      </w:tr>
    </w:tbl>
    <w:p w14:paraId="0ADF8B7A" w14:textId="77777777" w:rsidR="00CD592A" w:rsidRDefault="00CD592A" w:rsidP="00CD592A">
      <w:pPr>
        <w:spacing w:line="240" w:lineRule="auto"/>
        <w:rPr>
          <w:rFonts w:cs="Arial"/>
          <w:b/>
          <w:bCs/>
          <w:i/>
          <w:iCs/>
          <w:color w:val="003A43" w:themeColor="accent1" w:themeShade="80"/>
          <w:szCs w:val="20"/>
        </w:rPr>
      </w:pPr>
    </w:p>
    <w:p w14:paraId="3CF67088" w14:textId="77777777" w:rsidR="00CD592A" w:rsidRDefault="00CD592A" w:rsidP="00CD592A">
      <w:pPr>
        <w:pStyle w:val="Heading2"/>
        <w:spacing w:line="276" w:lineRule="auto"/>
        <w:rPr>
          <w:i/>
          <w:color w:val="A6CE38" w:themeColor="accent5"/>
          <w:sz w:val="28"/>
          <w:szCs w:val="28"/>
        </w:rPr>
      </w:pPr>
    </w:p>
    <w:p w14:paraId="5547E77F" w14:textId="77777777" w:rsidR="00CD592A" w:rsidRPr="00682609" w:rsidRDefault="00CD592A" w:rsidP="00CD592A"/>
    <w:p w14:paraId="798110A5" w14:textId="77777777" w:rsidR="000900F3" w:rsidRDefault="000900F3" w:rsidP="00CD592A">
      <w:pPr>
        <w:pStyle w:val="Heading2"/>
        <w:spacing w:line="276" w:lineRule="auto"/>
        <w:rPr>
          <w:b/>
          <w:i/>
          <w:sz w:val="24"/>
        </w:rPr>
      </w:pPr>
      <w:bookmarkStart w:id="129" w:name="_Toc118809375"/>
      <w:bookmarkStart w:id="130" w:name="_Toc138341125"/>
    </w:p>
    <w:p w14:paraId="30044523" w14:textId="77777777" w:rsidR="000900F3" w:rsidRDefault="000900F3">
      <w:pPr>
        <w:spacing w:after="0" w:line="240" w:lineRule="auto"/>
        <w:rPr>
          <w:rFonts w:cs="Arial"/>
          <w:b/>
          <w:bCs/>
          <w:i/>
          <w:color w:val="006B77"/>
          <w:sz w:val="24"/>
          <w:szCs w:val="40"/>
        </w:rPr>
      </w:pPr>
      <w:r>
        <w:rPr>
          <w:b/>
          <w:i/>
          <w:sz w:val="24"/>
        </w:rPr>
        <w:br w:type="page"/>
      </w:r>
    </w:p>
    <w:p w14:paraId="4288E806" w14:textId="676886B2" w:rsidR="00CD592A" w:rsidRPr="000900F3" w:rsidRDefault="00CD592A" w:rsidP="00CD592A">
      <w:pPr>
        <w:pStyle w:val="Heading2"/>
        <w:spacing w:line="276" w:lineRule="auto"/>
        <w:rPr>
          <w:sz w:val="28"/>
          <w:szCs w:val="28"/>
        </w:rPr>
      </w:pPr>
      <w:bookmarkStart w:id="131" w:name="_Toc160789156"/>
      <w:bookmarkStart w:id="132" w:name="_Toc160789443"/>
      <w:bookmarkStart w:id="133" w:name="_Toc161297932"/>
      <w:r w:rsidRPr="000900F3">
        <w:rPr>
          <w:sz w:val="28"/>
          <w:szCs w:val="28"/>
        </w:rPr>
        <w:lastRenderedPageBreak/>
        <w:t>Process</w:t>
      </w:r>
      <w:bookmarkEnd w:id="129"/>
      <w:bookmarkEnd w:id="130"/>
      <w:bookmarkEnd w:id="131"/>
      <w:bookmarkEnd w:id="132"/>
      <w:bookmarkEnd w:id="133"/>
    </w:p>
    <w:p w14:paraId="193A15CF" w14:textId="77777777" w:rsidR="00CD592A" w:rsidRDefault="00CD592A" w:rsidP="004534B7">
      <w:pPr>
        <w:spacing w:line="276" w:lineRule="auto"/>
        <w:jc w:val="both"/>
      </w:pPr>
      <w:r>
        <w:t xml:space="preserve">Cross-sector moderation aligns with </w:t>
      </w:r>
      <w:hyperlink r:id="rId49" w:history="1">
        <w:r w:rsidRPr="00394AAB">
          <w:rPr>
            <w:rStyle w:val="PageNumber"/>
          </w:rPr>
          <w:t>The National School Reform Agreement</w:t>
        </w:r>
      </w:hyperlink>
      <w:r>
        <w:t xml:space="preserve">, </w:t>
      </w:r>
      <w:hyperlink r:id="rId50" w:history="1">
        <w:r>
          <w:rPr>
            <w:rStyle w:val="PageNumber"/>
          </w:rPr>
          <w:t>Appendix 7: B</w:t>
        </w:r>
        <w:r w:rsidRPr="00C122FA">
          <w:rPr>
            <w:rStyle w:val="PageNumber"/>
          </w:rPr>
          <w:t>ilateral agreement between Queensland and the Commonwealth on implementation of school education reform</w:t>
        </w:r>
      </w:hyperlink>
      <w:r>
        <w:t xml:space="preserve"> to enhance the national evidence base for NCCD.</w:t>
      </w:r>
    </w:p>
    <w:p w14:paraId="646361B1" w14:textId="25BD5529" w:rsidR="00CD592A" w:rsidRPr="004E48FB" w:rsidRDefault="00CD592A" w:rsidP="00CD592A">
      <w:pPr>
        <w:spacing w:line="276" w:lineRule="auto"/>
        <w:jc w:val="both"/>
        <w:rPr>
          <w:rFonts w:eastAsia="Times New Roman" w:cs="Arial"/>
          <w:szCs w:val="22"/>
        </w:rPr>
      </w:pPr>
      <w:r w:rsidRPr="004E48FB">
        <w:rPr>
          <w:rFonts w:eastAsia="Times New Roman" w:cs="Arial"/>
          <w:szCs w:val="22"/>
        </w:rPr>
        <w:t xml:space="preserve">The steps associated with </w:t>
      </w:r>
      <w:r>
        <w:rPr>
          <w:rFonts w:eastAsia="Times New Roman" w:cs="Arial"/>
          <w:szCs w:val="22"/>
        </w:rPr>
        <w:t>planning</w:t>
      </w:r>
      <w:r w:rsidRPr="004E48FB">
        <w:rPr>
          <w:rFonts w:eastAsia="Times New Roman" w:cs="Arial"/>
          <w:szCs w:val="22"/>
        </w:rPr>
        <w:t xml:space="preserve"> </w:t>
      </w:r>
      <w:r>
        <w:rPr>
          <w:rFonts w:eastAsia="Times New Roman" w:cs="Arial"/>
          <w:szCs w:val="22"/>
        </w:rPr>
        <w:t xml:space="preserve">NCCD </w:t>
      </w:r>
      <w:r w:rsidR="00AD0CC5">
        <w:rPr>
          <w:rFonts w:eastAsia="Times New Roman" w:cs="Arial"/>
          <w:szCs w:val="22"/>
        </w:rPr>
        <w:t>c</w:t>
      </w:r>
      <w:r>
        <w:rPr>
          <w:rFonts w:eastAsia="Times New Roman" w:cs="Arial"/>
          <w:szCs w:val="22"/>
        </w:rPr>
        <w:t>ross-sector moderation</w:t>
      </w:r>
      <w:r w:rsidRPr="004E48FB">
        <w:rPr>
          <w:rFonts w:eastAsia="Times New Roman" w:cs="Arial"/>
          <w:szCs w:val="22"/>
        </w:rPr>
        <w:t xml:space="preserve"> are outlined below:</w:t>
      </w:r>
    </w:p>
    <w:p w14:paraId="53A7A5AE" w14:textId="13ED4659" w:rsidR="00CD592A" w:rsidRDefault="00CD592A" w:rsidP="00F743E9">
      <w:pPr>
        <w:pStyle w:val="Footer"/>
        <w:numPr>
          <w:ilvl w:val="0"/>
          <w:numId w:val="26"/>
        </w:numPr>
        <w:spacing w:line="276" w:lineRule="auto"/>
        <w:ind w:left="426" w:hanging="426"/>
        <w:jc w:val="both"/>
      </w:pPr>
      <w:r>
        <w:t xml:space="preserve">DoE, ISQ and QCEC meet annually in August to coordinate the delivery of </w:t>
      </w:r>
      <w:r w:rsidR="00AD0CC5">
        <w:t>c</w:t>
      </w:r>
      <w:r>
        <w:t>ross-sector moderation sessions for the following year. Planning will include decision-making about dates and locations, with opportunities for staff across Queensland in metropolitan, regional and rural areas to engage in cross-sector moderation.</w:t>
      </w:r>
    </w:p>
    <w:p w14:paraId="618BF101" w14:textId="5D24CF8B" w:rsidR="00CD592A" w:rsidRDefault="00CD592A" w:rsidP="00F743E9">
      <w:pPr>
        <w:pStyle w:val="Footer"/>
        <w:numPr>
          <w:ilvl w:val="0"/>
          <w:numId w:val="26"/>
        </w:numPr>
        <w:spacing w:line="276" w:lineRule="auto"/>
        <w:ind w:left="426" w:hanging="426"/>
        <w:jc w:val="both"/>
      </w:pPr>
      <w:r>
        <w:t xml:space="preserve">All sectors agree upon communication strategies, workshop formats, privacy protocols for sharing document sets for moderation, evaluation and data-sharing. All sectors consider the location of </w:t>
      </w:r>
      <w:r w:rsidR="00AD0CC5">
        <w:t>c</w:t>
      </w:r>
      <w:r>
        <w:t>ross-sector moderation sessions annually so that participants from all sectors have reasonable opportunity to access a session during the life of the Agreement.</w:t>
      </w:r>
    </w:p>
    <w:p w14:paraId="50A9A9AD" w14:textId="77777777" w:rsidR="00CD592A" w:rsidRPr="00311BB4" w:rsidRDefault="00CD592A" w:rsidP="00F743E9">
      <w:pPr>
        <w:pStyle w:val="Footer"/>
        <w:numPr>
          <w:ilvl w:val="0"/>
          <w:numId w:val="26"/>
        </w:numPr>
        <w:spacing w:line="276" w:lineRule="auto"/>
        <w:ind w:left="426" w:hanging="426"/>
        <w:jc w:val="both"/>
        <w:rPr>
          <w:rFonts w:cs="Arial"/>
          <w:szCs w:val="22"/>
        </w:rPr>
      </w:pPr>
      <w:r w:rsidRPr="00D31895">
        <w:rPr>
          <w:rFonts w:cs="Arial"/>
          <w:szCs w:val="22"/>
        </w:rPr>
        <w:t xml:space="preserve">Workshops </w:t>
      </w:r>
      <w:r>
        <w:rPr>
          <w:rFonts w:cs="Arial"/>
          <w:szCs w:val="22"/>
        </w:rPr>
        <w:t xml:space="preserve">will be </w:t>
      </w:r>
      <w:r w:rsidRPr="00D31895">
        <w:rPr>
          <w:rFonts w:cs="Arial"/>
          <w:szCs w:val="22"/>
        </w:rPr>
        <w:t>capped at 40 participants</w:t>
      </w:r>
      <w:r>
        <w:rPr>
          <w:rFonts w:cs="Arial"/>
          <w:szCs w:val="22"/>
        </w:rPr>
        <w:t xml:space="preserve"> (D</w:t>
      </w:r>
      <w:r w:rsidRPr="00D31895">
        <w:rPr>
          <w:rFonts w:cs="Arial"/>
          <w:szCs w:val="22"/>
        </w:rPr>
        <w:t>oE: 20; ISQ: 10; QCEC: 10</w:t>
      </w:r>
      <w:r>
        <w:rPr>
          <w:rFonts w:cs="Arial"/>
          <w:szCs w:val="22"/>
        </w:rPr>
        <w:t>), and s</w:t>
      </w:r>
      <w:r w:rsidRPr="00D31895">
        <w:rPr>
          <w:rFonts w:cs="Arial"/>
          <w:szCs w:val="22"/>
        </w:rPr>
        <w:t xml:space="preserve">hared venue hire and catering costs </w:t>
      </w:r>
      <w:r>
        <w:rPr>
          <w:rFonts w:cs="Arial"/>
          <w:szCs w:val="22"/>
        </w:rPr>
        <w:t xml:space="preserve">will reflect </w:t>
      </w:r>
      <w:r w:rsidRPr="00D31895">
        <w:rPr>
          <w:rFonts w:cs="Arial"/>
          <w:szCs w:val="22"/>
        </w:rPr>
        <w:t>participant numbers (DoE 50%, ISQ 25%, QCEC 25%). The department will pay these costs up</w:t>
      </w:r>
      <w:r>
        <w:rPr>
          <w:rFonts w:cs="Arial"/>
          <w:szCs w:val="22"/>
        </w:rPr>
        <w:t>-</w:t>
      </w:r>
      <w:r w:rsidRPr="00D31895">
        <w:rPr>
          <w:rFonts w:cs="Arial"/>
          <w:szCs w:val="22"/>
        </w:rPr>
        <w:t>front</w:t>
      </w:r>
      <w:r>
        <w:rPr>
          <w:rFonts w:cs="Arial"/>
          <w:szCs w:val="22"/>
        </w:rPr>
        <w:t xml:space="preserve"> </w:t>
      </w:r>
      <w:r w:rsidRPr="00D31895">
        <w:rPr>
          <w:rFonts w:cs="Arial"/>
          <w:szCs w:val="22"/>
        </w:rPr>
        <w:t xml:space="preserve">and </w:t>
      </w:r>
      <w:r>
        <w:rPr>
          <w:rFonts w:cs="Arial"/>
          <w:szCs w:val="22"/>
        </w:rPr>
        <w:t xml:space="preserve">later invoice ISQ and QCEC </w:t>
      </w:r>
      <w:r w:rsidRPr="00D31895">
        <w:rPr>
          <w:rFonts w:cs="Arial"/>
          <w:szCs w:val="22"/>
        </w:rPr>
        <w:t>25%</w:t>
      </w:r>
      <w:r>
        <w:rPr>
          <w:rFonts w:cs="Arial"/>
          <w:szCs w:val="22"/>
        </w:rPr>
        <w:t xml:space="preserve"> each.</w:t>
      </w:r>
    </w:p>
    <w:p w14:paraId="17DF246C" w14:textId="77777777" w:rsidR="00CD592A" w:rsidRPr="000900F3" w:rsidRDefault="00CD592A" w:rsidP="00CD592A">
      <w:pPr>
        <w:pStyle w:val="Heading2"/>
        <w:spacing w:line="276" w:lineRule="auto"/>
        <w:rPr>
          <w:sz w:val="28"/>
          <w:szCs w:val="28"/>
        </w:rPr>
      </w:pPr>
      <w:bookmarkStart w:id="134" w:name="_Toc138341126"/>
      <w:bookmarkStart w:id="135" w:name="_Toc160789157"/>
      <w:bookmarkStart w:id="136" w:name="_Toc160789444"/>
      <w:bookmarkStart w:id="137" w:name="_Toc161297933"/>
      <w:r w:rsidRPr="000900F3">
        <w:rPr>
          <w:sz w:val="28"/>
          <w:szCs w:val="28"/>
        </w:rPr>
        <w:t>Monitoring and reporting</w:t>
      </w:r>
      <w:bookmarkEnd w:id="134"/>
      <w:bookmarkEnd w:id="135"/>
      <w:bookmarkEnd w:id="136"/>
      <w:bookmarkEnd w:id="137"/>
    </w:p>
    <w:p w14:paraId="6684FD27" w14:textId="77777777" w:rsidR="00CD592A" w:rsidRDefault="00CD592A" w:rsidP="00CD592A">
      <w:pPr>
        <w:pStyle w:val="Footer"/>
        <w:spacing w:line="276" w:lineRule="auto"/>
        <w:jc w:val="both"/>
      </w:pPr>
      <w:r>
        <w:t>The department will provide information relating to NCCD cross-sector moderation to ISQ and QCEC.</w:t>
      </w:r>
    </w:p>
    <w:tbl>
      <w:tblPr>
        <w:tblStyle w:val="TableGrid"/>
        <w:tblW w:w="0" w:type="auto"/>
        <w:jc w:val="center"/>
        <w:tblLook w:val="04A0" w:firstRow="1" w:lastRow="0" w:firstColumn="1" w:lastColumn="0" w:noHBand="0" w:noVBand="1"/>
      </w:tblPr>
      <w:tblGrid>
        <w:gridCol w:w="6184"/>
        <w:gridCol w:w="2924"/>
      </w:tblGrid>
      <w:tr w:rsidR="00CD592A" w14:paraId="33292E98" w14:textId="77777777" w:rsidTr="000858C8">
        <w:trPr>
          <w:trHeight w:val="397"/>
          <w:jc w:val="center"/>
        </w:trPr>
        <w:tc>
          <w:tcPr>
            <w:tcW w:w="6184" w:type="dxa"/>
            <w:shd w:val="clear" w:color="auto" w:fill="E7E6E6" w:themeFill="background2"/>
            <w:vAlign w:val="center"/>
          </w:tcPr>
          <w:p w14:paraId="16F0AAAB" w14:textId="77777777" w:rsidR="00CD592A" w:rsidRDefault="00CD592A" w:rsidP="000858C8">
            <w:pPr>
              <w:pStyle w:val="Footer"/>
              <w:spacing w:after="0" w:line="240" w:lineRule="auto"/>
            </w:pPr>
            <w:r>
              <w:t>Data to be provided</w:t>
            </w:r>
          </w:p>
        </w:tc>
        <w:tc>
          <w:tcPr>
            <w:tcW w:w="2924" w:type="dxa"/>
            <w:shd w:val="clear" w:color="auto" w:fill="E7E6E6" w:themeFill="background2"/>
            <w:vAlign w:val="center"/>
          </w:tcPr>
          <w:p w14:paraId="29D0325F" w14:textId="77777777" w:rsidR="00CD592A" w:rsidRDefault="00CD592A" w:rsidP="000858C8">
            <w:pPr>
              <w:pStyle w:val="Footer"/>
              <w:spacing w:after="0" w:line="240" w:lineRule="auto"/>
            </w:pPr>
            <w:r>
              <w:t>Timeframe</w:t>
            </w:r>
          </w:p>
        </w:tc>
      </w:tr>
      <w:tr w:rsidR="00CD592A" w14:paraId="44C98D4D" w14:textId="77777777" w:rsidTr="000858C8">
        <w:trPr>
          <w:jc w:val="center"/>
        </w:trPr>
        <w:tc>
          <w:tcPr>
            <w:tcW w:w="6184" w:type="dxa"/>
            <w:tcMar>
              <w:top w:w="57" w:type="dxa"/>
              <w:bottom w:w="57" w:type="dxa"/>
            </w:tcMar>
          </w:tcPr>
          <w:p w14:paraId="4DED4D04" w14:textId="77777777" w:rsidR="00CD592A" w:rsidRPr="008073ED" w:rsidRDefault="00CD592A" w:rsidP="000858C8">
            <w:pPr>
              <w:spacing w:after="0" w:line="240" w:lineRule="auto"/>
            </w:pPr>
            <w:r w:rsidRPr="004C340E">
              <w:rPr>
                <w:rFonts w:eastAsiaTheme="minorEastAsia" w:cs="Arial"/>
                <w:szCs w:val="22"/>
              </w:rPr>
              <w:t>DoE, QCEC and ISQ will share information including date, location, school details, participant numbers by sector and school participant feedback.</w:t>
            </w:r>
          </w:p>
        </w:tc>
        <w:tc>
          <w:tcPr>
            <w:tcW w:w="2924" w:type="dxa"/>
            <w:tcMar>
              <w:top w:w="57" w:type="dxa"/>
              <w:bottom w:w="57" w:type="dxa"/>
            </w:tcMar>
          </w:tcPr>
          <w:p w14:paraId="23B07D74" w14:textId="77777777" w:rsidR="00CD592A" w:rsidRPr="004E48FB" w:rsidRDefault="00CD592A" w:rsidP="000858C8">
            <w:pPr>
              <w:spacing w:after="0" w:line="240" w:lineRule="auto"/>
              <w:rPr>
                <w:rFonts w:cs="Arial"/>
                <w:szCs w:val="22"/>
              </w:rPr>
            </w:pPr>
            <w:r w:rsidRPr="002B55D8">
              <w:rPr>
                <w:rFonts w:cs="Arial"/>
                <w:szCs w:val="22"/>
              </w:rPr>
              <w:t>After the delivery of each NCCD cross-sector moderation session.</w:t>
            </w:r>
          </w:p>
        </w:tc>
      </w:tr>
      <w:tr w:rsidR="00CD592A" w14:paraId="63AF8C6E" w14:textId="77777777" w:rsidTr="000858C8">
        <w:trPr>
          <w:jc w:val="center"/>
        </w:trPr>
        <w:tc>
          <w:tcPr>
            <w:tcW w:w="6184" w:type="dxa"/>
            <w:tcMar>
              <w:top w:w="57" w:type="dxa"/>
              <w:bottom w:w="57" w:type="dxa"/>
            </w:tcMar>
          </w:tcPr>
          <w:p w14:paraId="033EABBA" w14:textId="3633EE4B" w:rsidR="00CD592A" w:rsidRPr="008073ED" w:rsidRDefault="00CD592A" w:rsidP="000858C8">
            <w:pPr>
              <w:spacing w:after="0" w:line="240" w:lineRule="auto"/>
              <w:rPr>
                <w:rFonts w:eastAsiaTheme="minorEastAsia"/>
              </w:rPr>
            </w:pPr>
            <w:r w:rsidRPr="004C340E">
              <w:rPr>
                <w:rFonts w:cs="Arial"/>
                <w:szCs w:val="22"/>
              </w:rPr>
              <w:t xml:space="preserve">DoE to provide to ISQ and QCEC the total number of NCCD </w:t>
            </w:r>
            <w:r w:rsidR="00AD0CC5">
              <w:rPr>
                <w:rFonts w:cs="Arial"/>
                <w:szCs w:val="22"/>
              </w:rPr>
              <w:t>c</w:t>
            </w:r>
            <w:r w:rsidRPr="004C340E">
              <w:rPr>
                <w:rFonts w:cs="Arial"/>
                <w:szCs w:val="22"/>
              </w:rPr>
              <w:t>ross-sector moderation sessions, dates, locations, participant numbers (total and sector) and overall participant survey feedback.</w:t>
            </w:r>
          </w:p>
        </w:tc>
        <w:tc>
          <w:tcPr>
            <w:tcW w:w="2924" w:type="dxa"/>
            <w:tcMar>
              <w:top w:w="57" w:type="dxa"/>
              <w:bottom w:w="57" w:type="dxa"/>
            </w:tcMar>
          </w:tcPr>
          <w:p w14:paraId="164EAF80" w14:textId="77777777" w:rsidR="00CD592A" w:rsidRPr="00E30D31" w:rsidRDefault="00CD592A" w:rsidP="000858C8">
            <w:pPr>
              <w:spacing w:after="0" w:line="240" w:lineRule="auto"/>
              <w:rPr>
                <w:rFonts w:cs="Arial"/>
                <w:szCs w:val="22"/>
              </w:rPr>
            </w:pPr>
            <w:r w:rsidRPr="002B55D8">
              <w:rPr>
                <w:rFonts w:cs="Arial"/>
                <w:szCs w:val="22"/>
              </w:rPr>
              <w:t>Annually – August, two weeks after Census.</w:t>
            </w:r>
          </w:p>
        </w:tc>
      </w:tr>
    </w:tbl>
    <w:p w14:paraId="60AB3B04" w14:textId="77777777" w:rsidR="00CD592A" w:rsidRDefault="00CD592A" w:rsidP="00CD592A">
      <w:pPr>
        <w:spacing w:after="0" w:line="276" w:lineRule="auto"/>
        <w:jc w:val="both"/>
      </w:pPr>
    </w:p>
    <w:p w14:paraId="2403E73D" w14:textId="77777777" w:rsidR="00CD592A" w:rsidRDefault="00CD592A" w:rsidP="00CD592A">
      <w:pPr>
        <w:pStyle w:val="Footer"/>
        <w:spacing w:line="240" w:lineRule="auto"/>
        <w:jc w:val="both"/>
      </w:pPr>
      <w:r>
        <w:t>The steps involved in providing this information are outlined below:</w:t>
      </w:r>
    </w:p>
    <w:p w14:paraId="44CAE062" w14:textId="7D9997F4" w:rsidR="00CD592A" w:rsidRPr="00682609" w:rsidRDefault="00CD592A" w:rsidP="00F743E9">
      <w:pPr>
        <w:pStyle w:val="Footer"/>
        <w:numPr>
          <w:ilvl w:val="0"/>
          <w:numId w:val="27"/>
        </w:numPr>
        <w:spacing w:line="240" w:lineRule="auto"/>
        <w:ind w:left="426" w:hanging="426"/>
        <w:jc w:val="both"/>
      </w:pPr>
      <w:r w:rsidRPr="00682609">
        <w:t xml:space="preserve">DoE, ISQ and QCEC record information regarding </w:t>
      </w:r>
      <w:r w:rsidR="00AD0CC5">
        <w:t>c</w:t>
      </w:r>
      <w:r w:rsidRPr="00682609">
        <w:t>ross-sector moderation sessions.</w:t>
      </w:r>
    </w:p>
    <w:p w14:paraId="360EE58C" w14:textId="77777777" w:rsidR="00CD592A" w:rsidRPr="00682609" w:rsidRDefault="00CD592A" w:rsidP="00F743E9">
      <w:pPr>
        <w:pStyle w:val="Footer"/>
        <w:numPr>
          <w:ilvl w:val="0"/>
          <w:numId w:val="27"/>
        </w:numPr>
        <w:spacing w:line="240" w:lineRule="auto"/>
        <w:ind w:left="426" w:hanging="426"/>
        <w:jc w:val="both"/>
      </w:pPr>
      <w:r w:rsidRPr="00682609">
        <w:t>DoE, ISQ and QCEC share information after the delivery of the final facilitated sessions, including the date, location, school details, participant numbers and evaluation of each cross-section moderation session.</w:t>
      </w:r>
    </w:p>
    <w:p w14:paraId="7488EC72" w14:textId="77777777" w:rsidR="00CD592A" w:rsidRPr="0056194D" w:rsidRDefault="00CD592A" w:rsidP="00F743E9">
      <w:pPr>
        <w:pStyle w:val="Footer"/>
        <w:numPr>
          <w:ilvl w:val="0"/>
          <w:numId w:val="27"/>
        </w:numPr>
        <w:spacing w:line="240" w:lineRule="auto"/>
        <w:ind w:left="426" w:hanging="426"/>
        <w:jc w:val="both"/>
        <w:rPr>
          <w:color w:val="0F2C51" w:themeColor="text1"/>
          <w:szCs w:val="22"/>
        </w:rPr>
      </w:pPr>
      <w:r>
        <w:t>Disability, Inclusion &amp; Student Services</w:t>
      </w:r>
      <w:r w:rsidDel="00B2694C">
        <w:t xml:space="preserve"> </w:t>
      </w:r>
      <w:r>
        <w:t xml:space="preserve">provide </w:t>
      </w:r>
      <w:r w:rsidRPr="00682609">
        <w:t>an</w:t>
      </w:r>
      <w:r>
        <w:t xml:space="preserve"> annual summary report in August, two weeks after Census, outlining details of the total number of cross-sector moderation sessions, dates, </w:t>
      </w:r>
      <w:r w:rsidRPr="00682609">
        <w:t>locations, participant numbers and a summary of participant feedback.</w:t>
      </w:r>
      <w:r w:rsidRPr="0056194D">
        <w:rPr>
          <w:color w:val="0F2C51" w:themeColor="text1"/>
          <w:szCs w:val="22"/>
        </w:rPr>
        <w:br w:type="page"/>
      </w:r>
    </w:p>
    <w:p w14:paraId="43E3C148" w14:textId="5E016574" w:rsidR="00CD592A" w:rsidRPr="000B1316" w:rsidRDefault="00CD592A" w:rsidP="000B1316">
      <w:pPr>
        <w:pStyle w:val="Heading1"/>
        <w:rPr>
          <w:rFonts w:eastAsiaTheme="minorHAnsi"/>
          <w:bCs/>
          <w:color w:val="006B77"/>
          <w:sz w:val="36"/>
          <w:szCs w:val="36"/>
          <w:lang w:val="en-AU"/>
        </w:rPr>
      </w:pPr>
      <w:bookmarkStart w:id="138" w:name="_Toc161297934"/>
      <w:r w:rsidRPr="000B1316">
        <w:rPr>
          <w:rFonts w:eastAsiaTheme="minorHAnsi"/>
          <w:bCs/>
          <w:color w:val="006B77"/>
          <w:sz w:val="36"/>
          <w:szCs w:val="36"/>
          <w:lang w:val="en-AU"/>
        </w:rPr>
        <w:lastRenderedPageBreak/>
        <w:t>Appendix A – Reporting Framework Summary</w:t>
      </w:r>
      <w:bookmarkEnd w:id="138"/>
    </w:p>
    <w:tbl>
      <w:tblPr>
        <w:tblStyle w:val="TableGrid"/>
        <w:tblW w:w="9498" w:type="dxa"/>
        <w:tblInd w:w="-5" w:type="dxa"/>
        <w:tblLook w:val="04A0" w:firstRow="1" w:lastRow="0" w:firstColumn="1" w:lastColumn="0" w:noHBand="0" w:noVBand="1"/>
      </w:tblPr>
      <w:tblGrid>
        <w:gridCol w:w="2008"/>
        <w:gridCol w:w="5180"/>
        <w:gridCol w:w="2310"/>
      </w:tblGrid>
      <w:tr w:rsidR="00CD592A" w:rsidRPr="008E7977" w14:paraId="67BDEC73" w14:textId="77777777" w:rsidTr="000858C8">
        <w:trPr>
          <w:trHeight w:val="283"/>
        </w:trPr>
        <w:tc>
          <w:tcPr>
            <w:tcW w:w="2008" w:type="dxa"/>
            <w:shd w:val="clear" w:color="auto" w:fill="E7E6E6" w:themeFill="background2"/>
            <w:tcMar>
              <w:top w:w="57" w:type="dxa"/>
              <w:bottom w:w="57" w:type="dxa"/>
            </w:tcMar>
            <w:vAlign w:val="center"/>
          </w:tcPr>
          <w:p w14:paraId="137AC857" w14:textId="77777777" w:rsidR="00CD592A" w:rsidRPr="00130998" w:rsidRDefault="00CD592A" w:rsidP="000858C8">
            <w:pPr>
              <w:widowControl w:val="0"/>
              <w:spacing w:after="0" w:line="240" w:lineRule="auto"/>
              <w:rPr>
                <w:rFonts w:eastAsia="Times New Roman" w:cs="Arial"/>
                <w:szCs w:val="22"/>
                <w:lang w:val="en-US"/>
              </w:rPr>
            </w:pPr>
            <w:r w:rsidRPr="00130998">
              <w:rPr>
                <w:rFonts w:eastAsia="Times New Roman" w:cs="Arial"/>
                <w:color w:val="131313"/>
                <w:w w:val="105"/>
                <w:szCs w:val="22"/>
                <w:lang w:val="en-US"/>
              </w:rPr>
              <w:t>Schedule</w:t>
            </w:r>
          </w:p>
        </w:tc>
        <w:tc>
          <w:tcPr>
            <w:tcW w:w="5180" w:type="dxa"/>
            <w:shd w:val="clear" w:color="auto" w:fill="E7E6E6" w:themeFill="background2"/>
            <w:tcMar>
              <w:top w:w="57" w:type="dxa"/>
              <w:bottom w:w="57" w:type="dxa"/>
            </w:tcMar>
            <w:vAlign w:val="center"/>
          </w:tcPr>
          <w:p w14:paraId="68647BA2" w14:textId="77777777" w:rsidR="00CD592A" w:rsidRPr="00130998" w:rsidRDefault="00CD592A" w:rsidP="000858C8">
            <w:pPr>
              <w:widowControl w:val="0"/>
              <w:spacing w:after="0" w:line="240" w:lineRule="auto"/>
              <w:ind w:right="-8"/>
              <w:rPr>
                <w:rFonts w:eastAsia="Times New Roman" w:cs="Arial"/>
                <w:szCs w:val="22"/>
                <w:lang w:val="en-US"/>
              </w:rPr>
            </w:pPr>
            <w:r w:rsidRPr="00130998">
              <w:rPr>
                <w:rFonts w:eastAsia="Times New Roman" w:cs="Arial"/>
                <w:color w:val="131313"/>
                <w:w w:val="105"/>
                <w:szCs w:val="22"/>
                <w:lang w:val="en-US"/>
              </w:rPr>
              <w:t>Data</w:t>
            </w:r>
            <w:r w:rsidRPr="00130998">
              <w:rPr>
                <w:rFonts w:eastAsia="Times New Roman" w:cs="Arial"/>
                <w:color w:val="131313"/>
                <w:spacing w:val="3"/>
                <w:w w:val="105"/>
                <w:szCs w:val="22"/>
                <w:lang w:val="en-US"/>
              </w:rPr>
              <w:t xml:space="preserve"> </w:t>
            </w:r>
            <w:r w:rsidRPr="00130998">
              <w:rPr>
                <w:rFonts w:eastAsia="Times New Roman" w:cs="Arial"/>
                <w:color w:val="131313"/>
                <w:w w:val="105"/>
                <w:szCs w:val="22"/>
                <w:lang w:val="en-US"/>
              </w:rPr>
              <w:t>to</w:t>
            </w:r>
            <w:r w:rsidRPr="00130998">
              <w:rPr>
                <w:rFonts w:eastAsia="Times New Roman" w:cs="Arial"/>
                <w:color w:val="131313"/>
                <w:spacing w:val="-14"/>
                <w:w w:val="105"/>
                <w:szCs w:val="22"/>
                <w:lang w:val="en-US"/>
              </w:rPr>
              <w:t xml:space="preserve"> </w:t>
            </w:r>
            <w:r w:rsidRPr="00130998">
              <w:rPr>
                <w:rFonts w:eastAsia="Times New Roman" w:cs="Arial"/>
                <w:color w:val="131313"/>
                <w:w w:val="105"/>
                <w:szCs w:val="22"/>
                <w:lang w:val="en-US"/>
              </w:rPr>
              <w:t>be</w:t>
            </w:r>
            <w:r w:rsidRPr="00130998">
              <w:rPr>
                <w:rFonts w:eastAsia="Times New Roman" w:cs="Arial"/>
                <w:color w:val="131313"/>
                <w:spacing w:val="-11"/>
                <w:w w:val="105"/>
                <w:szCs w:val="22"/>
                <w:lang w:val="en-US"/>
              </w:rPr>
              <w:t xml:space="preserve"> </w:t>
            </w:r>
            <w:r w:rsidRPr="00130998">
              <w:rPr>
                <w:rFonts w:eastAsia="Times New Roman" w:cs="Arial"/>
                <w:color w:val="131313"/>
                <w:w w:val="105"/>
                <w:szCs w:val="22"/>
                <w:lang w:val="en-US"/>
              </w:rPr>
              <w:t>provided</w:t>
            </w:r>
          </w:p>
        </w:tc>
        <w:tc>
          <w:tcPr>
            <w:tcW w:w="2310" w:type="dxa"/>
            <w:shd w:val="clear" w:color="auto" w:fill="E7E6E6" w:themeFill="background2"/>
            <w:tcMar>
              <w:top w:w="57" w:type="dxa"/>
              <w:bottom w:w="57" w:type="dxa"/>
            </w:tcMar>
            <w:vAlign w:val="center"/>
          </w:tcPr>
          <w:p w14:paraId="71E7E15F" w14:textId="77777777" w:rsidR="00CD592A" w:rsidRPr="00130998" w:rsidRDefault="00CD592A" w:rsidP="000858C8">
            <w:pPr>
              <w:widowControl w:val="0"/>
              <w:spacing w:after="0" w:line="240" w:lineRule="auto"/>
              <w:rPr>
                <w:rFonts w:eastAsia="Times New Roman" w:cs="Arial"/>
                <w:szCs w:val="22"/>
                <w:lang w:val="en-US"/>
              </w:rPr>
            </w:pPr>
            <w:r w:rsidRPr="00130998">
              <w:rPr>
                <w:rFonts w:eastAsia="Times New Roman" w:cs="Arial"/>
                <w:color w:val="131313"/>
                <w:w w:val="105"/>
                <w:szCs w:val="22"/>
                <w:lang w:val="en-US"/>
              </w:rPr>
              <w:t>Timeframe</w:t>
            </w:r>
          </w:p>
        </w:tc>
      </w:tr>
      <w:tr w:rsidR="00CD592A" w:rsidRPr="008E7977" w14:paraId="6DAF45EF" w14:textId="77777777" w:rsidTr="000858C8">
        <w:trPr>
          <w:trHeight w:val="749"/>
        </w:trPr>
        <w:tc>
          <w:tcPr>
            <w:tcW w:w="2008" w:type="dxa"/>
            <w:tcMar>
              <w:top w:w="57" w:type="dxa"/>
              <w:bottom w:w="57" w:type="dxa"/>
            </w:tcMar>
          </w:tcPr>
          <w:p w14:paraId="7C24EA31" w14:textId="08676E3F" w:rsidR="00CD592A" w:rsidRPr="009B70BA" w:rsidRDefault="00CD592A" w:rsidP="000858C8">
            <w:pPr>
              <w:widowControl w:val="0"/>
              <w:spacing w:after="0" w:line="240" w:lineRule="auto"/>
              <w:ind w:right="283"/>
              <w:rPr>
                <w:rFonts w:eastAsia="Times New Roman" w:cs="Arial"/>
                <w:szCs w:val="22"/>
                <w:lang w:val="en-US"/>
              </w:rPr>
            </w:pPr>
            <w:r w:rsidRPr="009B70BA">
              <w:rPr>
                <w:rFonts w:eastAsia="Times New Roman" w:cs="Arial"/>
                <w:color w:val="131313"/>
                <w:w w:val="105"/>
                <w:szCs w:val="22"/>
                <w:lang w:val="en-US"/>
              </w:rPr>
              <w:t>1</w:t>
            </w:r>
            <w:r w:rsidRPr="009B70BA">
              <w:rPr>
                <w:rFonts w:eastAsia="Times New Roman" w:cs="Arial"/>
                <w:color w:val="131313"/>
                <w:spacing w:val="-9"/>
                <w:w w:val="105"/>
                <w:szCs w:val="22"/>
                <w:lang w:val="en-US"/>
              </w:rPr>
              <w:t xml:space="preserve"> </w:t>
            </w:r>
            <w:r w:rsidRPr="009B70BA">
              <w:rPr>
                <w:rFonts w:eastAsia="Times New Roman" w:cs="Arial"/>
                <w:color w:val="131313"/>
                <w:w w:val="105"/>
                <w:szCs w:val="22"/>
                <w:lang w:val="en-US"/>
              </w:rPr>
              <w:t>Dual</w:t>
            </w:r>
            <w:r w:rsidRPr="009B70BA">
              <w:rPr>
                <w:rFonts w:eastAsia="Times New Roman" w:cs="Arial"/>
                <w:color w:val="131313"/>
                <w:spacing w:val="-7"/>
                <w:w w:val="105"/>
                <w:szCs w:val="22"/>
                <w:lang w:val="en-US"/>
              </w:rPr>
              <w:t xml:space="preserve"> </w:t>
            </w:r>
            <w:r w:rsidRPr="009B70BA">
              <w:rPr>
                <w:rFonts w:eastAsia="Times New Roman" w:cs="Arial"/>
                <w:color w:val="131313"/>
                <w:w w:val="105"/>
                <w:szCs w:val="22"/>
                <w:lang w:val="en-US"/>
              </w:rPr>
              <w:t>Enrolment</w:t>
            </w:r>
            <w:r w:rsidRPr="009B70BA">
              <w:rPr>
                <w:rFonts w:eastAsia="Times New Roman" w:cs="Arial"/>
                <w:color w:val="131313"/>
                <w:spacing w:val="-59"/>
                <w:w w:val="105"/>
                <w:szCs w:val="22"/>
                <w:lang w:val="en-US"/>
              </w:rPr>
              <w:t xml:space="preserve"> </w:t>
            </w:r>
          </w:p>
        </w:tc>
        <w:tc>
          <w:tcPr>
            <w:tcW w:w="5180" w:type="dxa"/>
            <w:tcMar>
              <w:top w:w="57" w:type="dxa"/>
              <w:bottom w:w="57" w:type="dxa"/>
            </w:tcMar>
          </w:tcPr>
          <w:p w14:paraId="2F3941A7"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State</w:t>
            </w:r>
            <w:r w:rsidRPr="009B70BA">
              <w:rPr>
                <w:rFonts w:eastAsia="Times New Roman" w:cs="Arial"/>
                <w:color w:val="131313"/>
                <w:spacing w:val="24"/>
                <w:w w:val="105"/>
                <w:szCs w:val="22"/>
                <w:lang w:val="en-US"/>
              </w:rPr>
              <w:t xml:space="preserve"> </w:t>
            </w:r>
            <w:r w:rsidRPr="009B70BA">
              <w:rPr>
                <w:rFonts w:eastAsia="Times New Roman" w:cs="Arial"/>
                <w:color w:val="131313"/>
                <w:w w:val="105"/>
                <w:szCs w:val="22"/>
                <w:lang w:val="en-US"/>
              </w:rPr>
              <w:t>School,</w:t>
            </w:r>
            <w:r w:rsidRPr="009B70BA">
              <w:rPr>
                <w:rFonts w:eastAsia="Times New Roman" w:cs="Arial"/>
                <w:color w:val="131313"/>
                <w:spacing w:val="32"/>
                <w:w w:val="105"/>
                <w:szCs w:val="22"/>
                <w:lang w:val="en-US"/>
              </w:rPr>
              <w:t xml:space="preserve"> </w:t>
            </w:r>
            <w:r w:rsidRPr="009B70BA">
              <w:rPr>
                <w:rFonts w:eastAsia="Times New Roman" w:cs="Arial"/>
                <w:color w:val="131313"/>
                <w:w w:val="105"/>
                <w:szCs w:val="22"/>
                <w:lang w:val="en-US"/>
              </w:rPr>
              <w:t>FTE,</w:t>
            </w:r>
            <w:r w:rsidRPr="009B70BA">
              <w:rPr>
                <w:rFonts w:eastAsia="Times New Roman" w:cs="Arial"/>
                <w:color w:val="131313"/>
                <w:spacing w:val="27"/>
                <w:w w:val="105"/>
                <w:szCs w:val="22"/>
                <w:lang w:val="en-US"/>
              </w:rPr>
              <w:t xml:space="preserve"> </w:t>
            </w:r>
            <w:r w:rsidRPr="009B70BA">
              <w:rPr>
                <w:rFonts w:eastAsia="Times New Roman" w:cs="Arial"/>
                <w:color w:val="131313"/>
                <w:w w:val="105"/>
                <w:szCs w:val="22"/>
                <w:lang w:val="en-US"/>
              </w:rPr>
              <w:t>Non-State</w:t>
            </w:r>
            <w:r w:rsidRPr="009B70BA">
              <w:rPr>
                <w:rFonts w:eastAsia="Times New Roman" w:cs="Arial"/>
                <w:color w:val="131313"/>
                <w:spacing w:val="34"/>
                <w:w w:val="105"/>
                <w:szCs w:val="22"/>
                <w:lang w:val="en-US"/>
              </w:rPr>
              <w:t xml:space="preserve"> </w:t>
            </w:r>
            <w:r w:rsidRPr="009B70BA">
              <w:rPr>
                <w:rFonts w:eastAsia="Times New Roman" w:cs="Arial"/>
                <w:color w:val="131313"/>
                <w:w w:val="105"/>
                <w:szCs w:val="22"/>
                <w:lang w:val="en-US"/>
              </w:rPr>
              <w:t>School</w:t>
            </w:r>
            <w:r w:rsidRPr="009B70BA">
              <w:rPr>
                <w:rFonts w:eastAsia="Times New Roman" w:cs="Arial"/>
                <w:color w:val="2D2D2D"/>
                <w:w w:val="105"/>
                <w:szCs w:val="22"/>
                <w:lang w:val="en-US"/>
              </w:rPr>
              <w:t>,</w:t>
            </w:r>
            <w:r w:rsidRPr="009B70BA">
              <w:rPr>
                <w:rFonts w:eastAsia="Times New Roman" w:cs="Arial"/>
                <w:color w:val="2D2D2D"/>
                <w:spacing w:val="18"/>
                <w:w w:val="105"/>
                <w:szCs w:val="22"/>
                <w:lang w:val="en-US"/>
              </w:rPr>
              <w:t xml:space="preserve"> </w:t>
            </w:r>
            <w:r w:rsidRPr="009B70BA">
              <w:rPr>
                <w:rFonts w:eastAsia="Times New Roman" w:cs="Arial"/>
                <w:color w:val="131313"/>
                <w:w w:val="105"/>
                <w:szCs w:val="22"/>
                <w:lang w:val="en-US"/>
              </w:rPr>
              <w:t>FTE,</w:t>
            </w:r>
            <w:r>
              <w:rPr>
                <w:rFonts w:eastAsia="Times New Roman" w:cs="Arial"/>
                <w:color w:val="131313"/>
                <w:spacing w:val="25"/>
                <w:w w:val="105"/>
                <w:szCs w:val="22"/>
                <w:lang w:val="en-US"/>
              </w:rPr>
              <w:t xml:space="preserve"> </w:t>
            </w:r>
            <w:r w:rsidRPr="009B70BA">
              <w:rPr>
                <w:rFonts w:eastAsia="Times New Roman" w:cs="Arial"/>
                <w:color w:val="131313"/>
                <w:w w:val="105"/>
                <w:szCs w:val="22"/>
                <w:lang w:val="en-US"/>
              </w:rPr>
              <w:t xml:space="preserve">start </w:t>
            </w:r>
            <w:r w:rsidRPr="009B70BA">
              <w:rPr>
                <w:rFonts w:eastAsia="Times New Roman" w:cs="Arial"/>
                <w:color w:val="131313"/>
                <w:spacing w:val="-59"/>
                <w:w w:val="105"/>
                <w:szCs w:val="22"/>
                <w:lang w:val="en-US"/>
              </w:rPr>
              <w:t xml:space="preserve">   </w:t>
            </w:r>
            <w:r w:rsidRPr="009B70BA">
              <w:rPr>
                <w:rFonts w:eastAsia="Times New Roman" w:cs="Arial"/>
                <w:color w:val="131313"/>
                <w:w w:val="105"/>
                <w:szCs w:val="22"/>
                <w:lang w:val="en-US"/>
              </w:rPr>
              <w:t>date,</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end</w:t>
            </w:r>
            <w:r w:rsidRPr="009B70BA">
              <w:rPr>
                <w:rFonts w:eastAsia="Times New Roman" w:cs="Arial"/>
                <w:color w:val="131313"/>
                <w:spacing w:val="4"/>
                <w:w w:val="105"/>
                <w:szCs w:val="22"/>
                <w:lang w:val="en-US"/>
              </w:rPr>
              <w:t xml:space="preserve"> </w:t>
            </w:r>
            <w:r w:rsidRPr="009B70BA">
              <w:rPr>
                <w:rFonts w:eastAsia="Times New Roman" w:cs="Arial"/>
                <w:color w:val="131313"/>
                <w:w w:val="105"/>
                <w:szCs w:val="22"/>
                <w:lang w:val="en-US"/>
              </w:rPr>
              <w:t>date</w:t>
            </w:r>
            <w:r>
              <w:rPr>
                <w:rFonts w:eastAsia="Times New Roman" w:cs="Arial"/>
                <w:color w:val="131313"/>
                <w:w w:val="105"/>
                <w:szCs w:val="22"/>
                <w:lang w:val="en-US"/>
              </w:rPr>
              <w:t>.</w:t>
            </w:r>
          </w:p>
        </w:tc>
        <w:tc>
          <w:tcPr>
            <w:tcW w:w="2310" w:type="dxa"/>
            <w:tcMar>
              <w:top w:w="57" w:type="dxa"/>
              <w:bottom w:w="57" w:type="dxa"/>
            </w:tcMar>
          </w:tcPr>
          <w:p w14:paraId="42987437" w14:textId="77777777" w:rsidR="00CD592A" w:rsidRPr="009B70BA" w:rsidRDefault="00CD592A" w:rsidP="000858C8">
            <w:pPr>
              <w:widowControl w:val="0"/>
              <w:spacing w:after="0" w:line="240" w:lineRule="auto"/>
              <w:ind w:right="390"/>
              <w:rPr>
                <w:rFonts w:eastAsia="Times New Roman" w:cs="Arial"/>
                <w:szCs w:val="22"/>
                <w:lang w:val="en-US"/>
              </w:rPr>
            </w:pPr>
            <w:r w:rsidRPr="009B70BA">
              <w:rPr>
                <w:rFonts w:eastAsia="Times New Roman" w:cs="Arial"/>
                <w:color w:val="131313"/>
                <w:w w:val="105"/>
                <w:szCs w:val="22"/>
                <w:lang w:val="en-US"/>
              </w:rPr>
              <w:t>Annually – February of the following year.</w:t>
            </w:r>
          </w:p>
        </w:tc>
      </w:tr>
      <w:tr w:rsidR="00CD592A" w:rsidRPr="00D91D00" w14:paraId="2DD07FB8" w14:textId="77777777" w:rsidTr="000858C8">
        <w:trPr>
          <w:trHeight w:val="890"/>
        </w:trPr>
        <w:tc>
          <w:tcPr>
            <w:tcW w:w="2008" w:type="dxa"/>
            <w:vMerge w:val="restart"/>
            <w:tcMar>
              <w:top w:w="57" w:type="dxa"/>
              <w:bottom w:w="57" w:type="dxa"/>
            </w:tcMar>
          </w:tcPr>
          <w:p w14:paraId="781AC780" w14:textId="02FD169F" w:rsidR="00CD592A" w:rsidRPr="009B70BA" w:rsidRDefault="00CD592A" w:rsidP="000858C8">
            <w:pPr>
              <w:widowControl w:val="0"/>
              <w:spacing w:after="0" w:line="240" w:lineRule="auto"/>
              <w:ind w:right="273"/>
              <w:rPr>
                <w:rFonts w:eastAsia="Times New Roman" w:cs="Arial"/>
                <w:szCs w:val="22"/>
                <w:lang w:val="en-US"/>
              </w:rPr>
            </w:pPr>
            <w:r w:rsidRPr="009B70BA">
              <w:rPr>
                <w:rFonts w:eastAsia="Times New Roman" w:cs="Arial"/>
                <w:color w:val="131313"/>
                <w:w w:val="105"/>
                <w:szCs w:val="22"/>
                <w:lang w:val="en-US"/>
              </w:rPr>
              <w:t>2</w:t>
            </w:r>
            <w:r w:rsidRPr="009B70BA">
              <w:rPr>
                <w:rFonts w:eastAsia="Times New Roman" w:cs="Arial"/>
                <w:color w:val="131313"/>
                <w:spacing w:val="-12"/>
                <w:w w:val="105"/>
                <w:szCs w:val="22"/>
                <w:lang w:val="en-US"/>
              </w:rPr>
              <w:t xml:space="preserve"> </w:t>
            </w:r>
            <w:r w:rsidRPr="009B70BA">
              <w:rPr>
                <w:rFonts w:eastAsia="Times New Roman" w:cs="Arial"/>
                <w:color w:val="131313"/>
                <w:w w:val="105"/>
                <w:szCs w:val="22"/>
                <w:lang w:val="en-US"/>
              </w:rPr>
              <w:t>Advisory</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Visitin</w:t>
            </w:r>
            <w:r w:rsidRPr="009B70BA">
              <w:rPr>
                <w:rFonts w:eastAsia="Times New Roman" w:cs="Arial"/>
                <w:color w:val="131313"/>
                <w:spacing w:val="-59"/>
                <w:w w:val="105"/>
                <w:szCs w:val="22"/>
                <w:lang w:val="en-US"/>
              </w:rPr>
              <w:t xml:space="preserve">g </w:t>
            </w:r>
            <w:r w:rsidRPr="008E7977">
              <w:rPr>
                <w:rFonts w:eastAsia="Times New Roman" w:cs="Arial"/>
                <w:color w:val="131313"/>
                <w:spacing w:val="-59"/>
                <w:w w:val="105"/>
                <w:szCs w:val="22"/>
                <w:lang w:val="en-US"/>
              </w:rPr>
              <w:t xml:space="preserve">   </w:t>
            </w:r>
            <w:r w:rsidRPr="009B70BA">
              <w:rPr>
                <w:rFonts w:eastAsia="Times New Roman" w:cs="Arial"/>
                <w:color w:val="131313"/>
                <w:w w:val="105"/>
                <w:szCs w:val="22"/>
                <w:lang w:val="en-US"/>
              </w:rPr>
              <w:t>Teacher</w:t>
            </w:r>
            <w:r w:rsidRPr="009B70BA">
              <w:rPr>
                <w:rFonts w:eastAsia="Times New Roman" w:cs="Arial"/>
                <w:color w:val="131313"/>
                <w:spacing w:val="13"/>
                <w:w w:val="105"/>
                <w:szCs w:val="22"/>
                <w:lang w:val="en-US"/>
              </w:rPr>
              <w:t xml:space="preserve"> </w:t>
            </w:r>
            <w:r w:rsidRPr="009B70BA">
              <w:rPr>
                <w:rFonts w:eastAsia="Times New Roman" w:cs="Arial"/>
                <w:color w:val="131313"/>
                <w:w w:val="105"/>
                <w:szCs w:val="22"/>
                <w:lang w:val="en-US"/>
              </w:rPr>
              <w:t>service</w:t>
            </w:r>
          </w:p>
        </w:tc>
        <w:tc>
          <w:tcPr>
            <w:tcW w:w="5180" w:type="dxa"/>
            <w:tcBorders>
              <w:bottom w:val="single" w:sz="4" w:space="0" w:color="auto"/>
            </w:tcBorders>
            <w:tcMar>
              <w:top w:w="57" w:type="dxa"/>
              <w:bottom w:w="57" w:type="dxa"/>
            </w:tcMar>
          </w:tcPr>
          <w:p w14:paraId="36646612"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ISQ and</w:t>
            </w:r>
            <w:r w:rsidRPr="009B70BA">
              <w:rPr>
                <w:rFonts w:eastAsia="Times New Roman" w:cs="Arial"/>
                <w:color w:val="131313"/>
                <w:spacing w:val="-6"/>
                <w:w w:val="105"/>
                <w:szCs w:val="22"/>
                <w:lang w:val="en-US"/>
              </w:rPr>
              <w:t xml:space="preserve"> </w:t>
            </w:r>
            <w:r w:rsidRPr="009B70BA">
              <w:rPr>
                <w:rFonts w:eastAsia="Times New Roman" w:cs="Arial"/>
                <w:color w:val="131313"/>
                <w:w w:val="105"/>
                <w:szCs w:val="22"/>
                <w:lang w:val="en-US"/>
              </w:rPr>
              <w:t>QCEC</w:t>
            </w:r>
            <w:r w:rsidRPr="009B70BA">
              <w:rPr>
                <w:rFonts w:eastAsia="Times New Roman" w:cs="Arial"/>
                <w:color w:val="131313"/>
                <w:spacing w:val="6"/>
                <w:w w:val="105"/>
                <w:szCs w:val="22"/>
                <w:lang w:val="en-US"/>
              </w:rPr>
              <w:t xml:space="preserve"> </w:t>
            </w:r>
            <w:r w:rsidRPr="009B70BA">
              <w:rPr>
                <w:rFonts w:eastAsia="Times New Roman" w:cs="Arial"/>
                <w:color w:val="131313"/>
                <w:w w:val="105"/>
                <w:szCs w:val="22"/>
                <w:lang w:val="en-US"/>
              </w:rPr>
              <w:t>will provide</w:t>
            </w:r>
            <w:r w:rsidRPr="009B70BA">
              <w:rPr>
                <w:rFonts w:eastAsia="Times New Roman" w:cs="Arial"/>
                <w:color w:val="131313"/>
                <w:spacing w:val="-1"/>
                <w:w w:val="105"/>
                <w:szCs w:val="22"/>
                <w:lang w:val="en-US"/>
              </w:rPr>
              <w:t xml:space="preserve"> </w:t>
            </w:r>
            <w:r w:rsidRPr="009B70BA">
              <w:rPr>
                <w:rFonts w:eastAsia="Times New Roman" w:cs="Arial"/>
                <w:color w:val="131313"/>
                <w:w w:val="105"/>
                <w:szCs w:val="22"/>
                <w:lang w:val="en-US"/>
              </w:rPr>
              <w:t>DoE with the</w:t>
            </w:r>
            <w:r w:rsidRPr="009B70BA">
              <w:rPr>
                <w:rFonts w:eastAsia="Times New Roman" w:cs="Arial"/>
                <w:color w:val="131313"/>
                <w:spacing w:val="1"/>
                <w:w w:val="105"/>
                <w:szCs w:val="22"/>
                <w:lang w:val="en-US"/>
              </w:rPr>
              <w:t xml:space="preserve"> FTE regional </w:t>
            </w:r>
            <w:r w:rsidRPr="009B70BA">
              <w:rPr>
                <w:rFonts w:eastAsia="Times New Roman" w:cs="Arial"/>
                <w:color w:val="131313"/>
                <w:w w:val="105"/>
                <w:szCs w:val="22"/>
                <w:lang w:val="en-US"/>
              </w:rPr>
              <w:t>breakdown of allocated AVT services required for the following year</w:t>
            </w:r>
            <w:r w:rsidRPr="009B70BA">
              <w:rPr>
                <w:rFonts w:eastAsia="Times New Roman" w:cs="Arial"/>
                <w:color w:val="2D2D2D"/>
                <w:w w:val="105"/>
                <w:szCs w:val="22"/>
                <w:lang w:val="en-US"/>
              </w:rPr>
              <w:t>.</w:t>
            </w:r>
          </w:p>
        </w:tc>
        <w:tc>
          <w:tcPr>
            <w:tcW w:w="2310" w:type="dxa"/>
            <w:tcMar>
              <w:top w:w="57" w:type="dxa"/>
              <w:bottom w:w="57" w:type="dxa"/>
            </w:tcMar>
          </w:tcPr>
          <w:p w14:paraId="44ACA205" w14:textId="77777777" w:rsidR="00CD592A" w:rsidRPr="009B70BA" w:rsidRDefault="00CD592A" w:rsidP="000858C8">
            <w:pPr>
              <w:widowControl w:val="0"/>
              <w:spacing w:after="0" w:line="240" w:lineRule="auto"/>
              <w:ind w:right="390"/>
              <w:rPr>
                <w:rFonts w:eastAsia="Times New Roman" w:cs="Arial"/>
                <w:szCs w:val="22"/>
                <w:lang w:val="en-US"/>
              </w:rPr>
            </w:pPr>
            <w:r w:rsidRPr="009B70BA">
              <w:rPr>
                <w:rFonts w:eastAsia="Times New Roman" w:cs="Arial"/>
                <w:color w:val="131313"/>
                <w:w w:val="105"/>
                <w:szCs w:val="22"/>
                <w:lang w:val="en-US"/>
              </w:rPr>
              <w:t>October of the preceding year</w:t>
            </w:r>
            <w:r>
              <w:rPr>
                <w:rFonts w:eastAsia="Times New Roman" w:cs="Arial"/>
                <w:color w:val="131313"/>
                <w:w w:val="105"/>
                <w:szCs w:val="22"/>
                <w:lang w:val="en-US"/>
              </w:rPr>
              <w:t>.</w:t>
            </w:r>
          </w:p>
        </w:tc>
      </w:tr>
      <w:tr w:rsidR="00CD592A" w:rsidRPr="008E7977" w14:paraId="1A32C544" w14:textId="77777777" w:rsidTr="000858C8">
        <w:trPr>
          <w:trHeight w:val="1515"/>
        </w:trPr>
        <w:tc>
          <w:tcPr>
            <w:tcW w:w="2008" w:type="dxa"/>
            <w:vMerge/>
            <w:tcMar>
              <w:top w:w="57" w:type="dxa"/>
              <w:bottom w:w="57" w:type="dxa"/>
            </w:tcMar>
          </w:tcPr>
          <w:p w14:paraId="32C090E2" w14:textId="77777777" w:rsidR="00CD592A" w:rsidRPr="009B70BA" w:rsidRDefault="00CD592A" w:rsidP="000858C8">
            <w:pPr>
              <w:widowControl w:val="0"/>
              <w:spacing w:after="0" w:line="240" w:lineRule="auto"/>
              <w:rPr>
                <w:rFonts w:eastAsia="Times New Roman" w:cs="Arial"/>
                <w:szCs w:val="22"/>
                <w:lang w:val="en-US"/>
              </w:rPr>
            </w:pPr>
          </w:p>
        </w:tc>
        <w:tc>
          <w:tcPr>
            <w:tcW w:w="5180" w:type="dxa"/>
            <w:tcBorders>
              <w:bottom w:val="single" w:sz="4" w:space="0" w:color="auto"/>
            </w:tcBorders>
            <w:tcMar>
              <w:top w:w="57" w:type="dxa"/>
              <w:bottom w:w="57" w:type="dxa"/>
            </w:tcMar>
          </w:tcPr>
          <w:p w14:paraId="2082FC2E" w14:textId="1376D449"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 xml:space="preserve">DoE will provide </w:t>
            </w:r>
            <w:r w:rsidR="00066D91" w:rsidRPr="003A7B08">
              <w:rPr>
                <w:rFonts w:eastAsia="Times New Roman" w:cs="Arial"/>
                <w:color w:val="131313"/>
                <w:w w:val="105"/>
                <w:sz w:val="21"/>
                <w:szCs w:val="22"/>
                <w:lang w:val="en-US"/>
              </w:rPr>
              <w:t>the names and contact details of the Statewide Services managers who provide oversight of AVT services</w:t>
            </w:r>
            <w:r w:rsidR="00066D91" w:rsidRPr="009B70BA" w:rsidDel="00066D91">
              <w:rPr>
                <w:rFonts w:eastAsia="Times New Roman" w:cs="Arial"/>
                <w:color w:val="131313"/>
                <w:w w:val="105"/>
                <w:szCs w:val="22"/>
                <w:lang w:val="en-US"/>
              </w:rPr>
              <w:t xml:space="preserve"> </w:t>
            </w:r>
            <w:r w:rsidRPr="009B70BA">
              <w:rPr>
                <w:rFonts w:eastAsia="Times New Roman" w:cs="Arial"/>
                <w:color w:val="131313"/>
                <w:w w:val="105"/>
                <w:szCs w:val="22"/>
                <w:lang w:val="en-US"/>
              </w:rPr>
              <w:t xml:space="preserve">for </w:t>
            </w:r>
            <w:r w:rsidR="00066D91">
              <w:rPr>
                <w:rFonts w:eastAsia="Times New Roman" w:cs="Arial"/>
                <w:color w:val="131313"/>
                <w:w w:val="105"/>
                <w:sz w:val="21"/>
                <w:szCs w:val="22"/>
                <w:lang w:val="en-US"/>
              </w:rPr>
              <w:t>blindness and vision impairment, deafness and hearing loss</w:t>
            </w:r>
            <w:r w:rsidR="00955409">
              <w:rPr>
                <w:rFonts w:eastAsia="Times New Roman" w:cs="Arial"/>
                <w:color w:val="131313"/>
                <w:w w:val="105"/>
                <w:sz w:val="21"/>
                <w:szCs w:val="22"/>
                <w:lang w:val="en-US"/>
              </w:rPr>
              <w:t>,</w:t>
            </w:r>
            <w:r w:rsidR="007243D1">
              <w:rPr>
                <w:rFonts w:eastAsia="Times New Roman" w:cs="Arial"/>
                <w:color w:val="131313"/>
                <w:w w:val="105"/>
                <w:sz w:val="21"/>
                <w:szCs w:val="22"/>
                <w:lang w:val="en-US"/>
              </w:rPr>
              <w:t xml:space="preserve"> </w:t>
            </w:r>
            <w:r w:rsidRPr="009B70BA">
              <w:rPr>
                <w:rFonts w:eastAsia="Times New Roman" w:cs="Arial"/>
                <w:color w:val="131313"/>
                <w:w w:val="105"/>
                <w:szCs w:val="22"/>
                <w:lang w:val="en-US"/>
              </w:rPr>
              <w:t>and physical impairment</w:t>
            </w:r>
            <w:r w:rsidR="00066D91">
              <w:rPr>
                <w:rFonts w:eastAsia="Times New Roman" w:cs="Arial"/>
                <w:color w:val="131313"/>
                <w:w w:val="105"/>
                <w:szCs w:val="22"/>
                <w:lang w:val="en-US"/>
              </w:rPr>
              <w:t>.</w:t>
            </w:r>
            <w:r w:rsidRPr="009B70BA">
              <w:rPr>
                <w:rFonts w:eastAsia="Times New Roman" w:cs="Arial"/>
                <w:color w:val="131313"/>
                <w:w w:val="105"/>
                <w:szCs w:val="22"/>
                <w:lang w:val="en-US"/>
              </w:rPr>
              <w:t xml:space="preserve"> </w:t>
            </w:r>
          </w:p>
        </w:tc>
        <w:tc>
          <w:tcPr>
            <w:tcW w:w="2310" w:type="dxa"/>
            <w:tcMar>
              <w:top w:w="57" w:type="dxa"/>
              <w:bottom w:w="57" w:type="dxa"/>
            </w:tcMar>
          </w:tcPr>
          <w:p w14:paraId="5C112E87"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Quarterly reports (February, May, August, November each year)</w:t>
            </w:r>
            <w:r>
              <w:rPr>
                <w:rFonts w:eastAsia="Times New Roman" w:cs="Arial"/>
                <w:color w:val="131313"/>
                <w:w w:val="105"/>
                <w:szCs w:val="22"/>
                <w:lang w:val="en-US"/>
              </w:rPr>
              <w:t>.</w:t>
            </w:r>
          </w:p>
        </w:tc>
      </w:tr>
      <w:tr w:rsidR="00CD592A" w:rsidRPr="008E7977" w14:paraId="7F8DC687" w14:textId="77777777" w:rsidTr="000858C8">
        <w:trPr>
          <w:trHeight w:val="798"/>
        </w:trPr>
        <w:tc>
          <w:tcPr>
            <w:tcW w:w="2008" w:type="dxa"/>
            <w:vMerge/>
            <w:tcMar>
              <w:top w:w="57" w:type="dxa"/>
              <w:bottom w:w="57" w:type="dxa"/>
            </w:tcMar>
          </w:tcPr>
          <w:p w14:paraId="28C67B79" w14:textId="77777777" w:rsidR="00CD592A" w:rsidRPr="008E7977" w:rsidRDefault="00CD592A" w:rsidP="000858C8">
            <w:pPr>
              <w:widowControl w:val="0"/>
              <w:spacing w:after="0" w:line="240" w:lineRule="auto"/>
              <w:rPr>
                <w:rFonts w:eastAsia="Times New Roman" w:cs="Arial"/>
                <w:szCs w:val="22"/>
                <w:lang w:val="en-US"/>
              </w:rPr>
            </w:pPr>
          </w:p>
        </w:tc>
        <w:tc>
          <w:tcPr>
            <w:tcW w:w="5180" w:type="dxa"/>
            <w:tcBorders>
              <w:top w:val="single" w:sz="4" w:space="0" w:color="auto"/>
              <w:bottom w:val="single" w:sz="4" w:space="0" w:color="auto"/>
            </w:tcBorders>
            <w:tcMar>
              <w:top w:w="57" w:type="dxa"/>
              <w:bottom w:w="57" w:type="dxa"/>
            </w:tcMar>
          </w:tcPr>
          <w:p w14:paraId="617BAC85" w14:textId="77777777" w:rsidR="00CD592A" w:rsidRPr="008E7977" w:rsidRDefault="00CD592A" w:rsidP="000858C8">
            <w:pPr>
              <w:widowControl w:val="0"/>
              <w:spacing w:after="0" w:line="240" w:lineRule="auto"/>
              <w:ind w:right="-8"/>
              <w:rPr>
                <w:rFonts w:eastAsia="Times New Roman" w:cs="Arial"/>
                <w:color w:val="131313"/>
                <w:w w:val="105"/>
                <w:szCs w:val="22"/>
                <w:lang w:val="en-US"/>
              </w:rPr>
            </w:pPr>
            <w:r w:rsidRPr="009B70BA">
              <w:rPr>
                <w:rFonts w:eastAsia="Times New Roman" w:cs="Arial"/>
                <w:color w:val="131313"/>
                <w:w w:val="105"/>
                <w:szCs w:val="22"/>
                <w:lang w:val="en-US"/>
              </w:rPr>
              <w:t>DoE</w:t>
            </w:r>
            <w:r w:rsidRPr="009B70BA">
              <w:rPr>
                <w:rFonts w:eastAsia="Times New Roman" w:cs="Arial"/>
                <w:color w:val="131313"/>
                <w:spacing w:val="-9"/>
                <w:w w:val="105"/>
                <w:szCs w:val="22"/>
                <w:lang w:val="en-US"/>
              </w:rPr>
              <w:t xml:space="preserve"> </w:t>
            </w:r>
            <w:r w:rsidRPr="009B70BA">
              <w:rPr>
                <w:rFonts w:eastAsia="Times New Roman" w:cs="Arial"/>
                <w:color w:val="131313"/>
                <w:w w:val="105"/>
                <w:szCs w:val="22"/>
                <w:lang w:val="en-US"/>
              </w:rPr>
              <w:t>will</w:t>
            </w:r>
            <w:r w:rsidRPr="009B70BA">
              <w:rPr>
                <w:rFonts w:eastAsia="Times New Roman" w:cs="Arial"/>
                <w:color w:val="131313"/>
                <w:spacing w:val="-8"/>
                <w:w w:val="105"/>
                <w:szCs w:val="22"/>
                <w:lang w:val="en-US"/>
              </w:rPr>
              <w:t xml:space="preserve"> </w:t>
            </w:r>
            <w:r w:rsidRPr="009B70BA">
              <w:rPr>
                <w:rFonts w:eastAsia="Times New Roman" w:cs="Arial"/>
                <w:color w:val="131313"/>
                <w:w w:val="105"/>
                <w:szCs w:val="22"/>
                <w:lang w:val="en-US"/>
              </w:rPr>
              <w:t>provide</w:t>
            </w:r>
            <w:r w:rsidRPr="009B70BA">
              <w:rPr>
                <w:rFonts w:eastAsia="Times New Roman" w:cs="Arial"/>
                <w:color w:val="131313"/>
                <w:spacing w:val="7"/>
                <w:w w:val="105"/>
                <w:szCs w:val="22"/>
                <w:lang w:val="en-US"/>
              </w:rPr>
              <w:t xml:space="preserve"> </w:t>
            </w:r>
            <w:r w:rsidRPr="009B70BA">
              <w:rPr>
                <w:rFonts w:eastAsia="Times New Roman" w:cs="Arial"/>
                <w:color w:val="131313"/>
                <w:w w:val="105"/>
                <w:szCs w:val="22"/>
                <w:lang w:val="en-US"/>
              </w:rPr>
              <w:t>to</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ISQ</w:t>
            </w:r>
            <w:r w:rsidRPr="009B70BA">
              <w:rPr>
                <w:rFonts w:eastAsia="Times New Roman" w:cs="Arial"/>
                <w:color w:val="131313"/>
                <w:spacing w:val="-5"/>
                <w:w w:val="105"/>
                <w:szCs w:val="22"/>
                <w:lang w:val="en-US"/>
              </w:rPr>
              <w:t xml:space="preserve"> </w:t>
            </w:r>
            <w:r w:rsidRPr="009B70BA">
              <w:rPr>
                <w:rFonts w:eastAsia="Times New Roman" w:cs="Arial"/>
                <w:color w:val="131313"/>
                <w:w w:val="105"/>
                <w:szCs w:val="22"/>
                <w:lang w:val="en-US"/>
              </w:rPr>
              <w:t>and</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QCEC</w:t>
            </w:r>
            <w:r w:rsidRPr="009B70BA">
              <w:rPr>
                <w:rFonts w:eastAsia="Times New Roman" w:cs="Arial"/>
                <w:color w:val="131313"/>
                <w:spacing w:val="-2"/>
                <w:w w:val="105"/>
                <w:szCs w:val="22"/>
                <w:lang w:val="en-US"/>
              </w:rPr>
              <w:t xml:space="preserve"> </w:t>
            </w:r>
            <w:r w:rsidRPr="009B70BA">
              <w:rPr>
                <w:rFonts w:eastAsia="Times New Roman" w:cs="Arial"/>
                <w:color w:val="131313"/>
                <w:w w:val="105"/>
                <w:szCs w:val="22"/>
                <w:lang w:val="en-US"/>
              </w:rPr>
              <w:t>the</w:t>
            </w:r>
            <w:r w:rsidRPr="009B70BA">
              <w:rPr>
                <w:rFonts w:eastAsia="Times New Roman" w:cs="Arial"/>
                <w:color w:val="131313"/>
                <w:spacing w:val="-2"/>
                <w:w w:val="105"/>
                <w:szCs w:val="22"/>
                <w:lang w:val="en-US"/>
              </w:rPr>
              <w:t xml:space="preserve"> </w:t>
            </w:r>
            <w:r w:rsidRPr="009B70BA">
              <w:rPr>
                <w:rFonts w:eastAsia="Times New Roman" w:cs="Arial"/>
                <w:color w:val="131313"/>
                <w:w w:val="105"/>
                <w:szCs w:val="22"/>
                <w:lang w:val="en-US"/>
              </w:rPr>
              <w:t>break-down of AVT services delivered (school, disability</w:t>
            </w:r>
            <w:r w:rsidRPr="009B70BA">
              <w:rPr>
                <w:rFonts w:eastAsia="Times New Roman" w:cs="Arial"/>
                <w:color w:val="131313"/>
                <w:spacing w:val="-59"/>
                <w:w w:val="105"/>
                <w:szCs w:val="22"/>
                <w:lang w:val="en-US"/>
              </w:rPr>
              <w:t xml:space="preserve">      </w:t>
            </w:r>
            <w:r w:rsidRPr="009B70BA">
              <w:rPr>
                <w:rFonts w:eastAsia="Times New Roman" w:cs="Arial"/>
                <w:color w:val="131313"/>
                <w:szCs w:val="22"/>
                <w:lang w:val="en-US"/>
              </w:rPr>
              <w:t xml:space="preserve"> category</w:t>
            </w:r>
            <w:r w:rsidRPr="009B70BA">
              <w:rPr>
                <w:rFonts w:eastAsia="Times New Roman" w:cs="Arial"/>
                <w:color w:val="2D2D2D"/>
                <w:szCs w:val="22"/>
                <w:lang w:val="en-US"/>
              </w:rPr>
              <w:t>,</w:t>
            </w:r>
            <w:r w:rsidRPr="009B70BA">
              <w:rPr>
                <w:rFonts w:eastAsia="Times New Roman" w:cs="Arial"/>
                <w:color w:val="2D2D2D"/>
                <w:spacing w:val="10"/>
                <w:szCs w:val="22"/>
                <w:lang w:val="en-US"/>
              </w:rPr>
              <w:t xml:space="preserve"> </w:t>
            </w:r>
            <w:r w:rsidRPr="009B70BA">
              <w:rPr>
                <w:rFonts w:eastAsia="Times New Roman" w:cs="Arial"/>
                <w:color w:val="131313"/>
                <w:szCs w:val="22"/>
                <w:lang w:val="en-US"/>
              </w:rPr>
              <w:t>support</w:t>
            </w:r>
            <w:r w:rsidRPr="009B70BA">
              <w:rPr>
                <w:rFonts w:eastAsia="Times New Roman" w:cs="Arial"/>
                <w:color w:val="131313"/>
                <w:spacing w:val="14"/>
                <w:szCs w:val="22"/>
                <w:lang w:val="en-US"/>
              </w:rPr>
              <w:t xml:space="preserve"> </w:t>
            </w:r>
            <w:r w:rsidRPr="009B70BA">
              <w:rPr>
                <w:rFonts w:eastAsia="Times New Roman" w:cs="Arial"/>
                <w:color w:val="131313"/>
                <w:szCs w:val="22"/>
                <w:lang w:val="en-US"/>
              </w:rPr>
              <w:t>type</w:t>
            </w:r>
            <w:r w:rsidRPr="009B70BA">
              <w:rPr>
                <w:rFonts w:eastAsia="Times New Roman" w:cs="Arial"/>
                <w:color w:val="2D2D2D"/>
                <w:szCs w:val="22"/>
                <w:lang w:val="en-US"/>
              </w:rPr>
              <w:t>,</w:t>
            </w:r>
            <w:r w:rsidRPr="009B70BA">
              <w:rPr>
                <w:rFonts w:eastAsia="Times New Roman" w:cs="Arial"/>
                <w:color w:val="2D2D2D"/>
                <w:spacing w:val="13"/>
                <w:szCs w:val="22"/>
                <w:lang w:val="en-US"/>
              </w:rPr>
              <w:t xml:space="preserve"> </w:t>
            </w:r>
            <w:r w:rsidRPr="009B70BA">
              <w:rPr>
                <w:rFonts w:eastAsia="Times New Roman" w:cs="Arial"/>
                <w:color w:val="131313"/>
                <w:szCs w:val="22"/>
                <w:lang w:val="en-US"/>
              </w:rPr>
              <w:t>hours)</w:t>
            </w:r>
            <w:r w:rsidRPr="009B70BA">
              <w:rPr>
                <w:rFonts w:eastAsia="Times New Roman" w:cs="Arial"/>
                <w:color w:val="464646"/>
                <w:szCs w:val="22"/>
                <w:lang w:val="en-US"/>
              </w:rPr>
              <w:t>.</w:t>
            </w:r>
          </w:p>
        </w:tc>
        <w:tc>
          <w:tcPr>
            <w:tcW w:w="2310" w:type="dxa"/>
            <w:tcMar>
              <w:top w:w="57" w:type="dxa"/>
              <w:bottom w:w="57" w:type="dxa"/>
            </w:tcMar>
          </w:tcPr>
          <w:p w14:paraId="609642CE" w14:textId="77777777" w:rsidR="00CD592A" w:rsidRPr="008E7977" w:rsidRDefault="00CD592A" w:rsidP="000858C8">
            <w:pPr>
              <w:widowControl w:val="0"/>
              <w:spacing w:after="0" w:line="240" w:lineRule="auto"/>
              <w:ind w:right="284"/>
              <w:rPr>
                <w:rFonts w:eastAsia="Times New Roman" w:cs="Arial"/>
                <w:color w:val="131313"/>
                <w:w w:val="105"/>
                <w:szCs w:val="22"/>
                <w:lang w:val="en-US"/>
              </w:rPr>
            </w:pPr>
            <w:r w:rsidRPr="00693E9C">
              <w:rPr>
                <w:rFonts w:eastAsia="Times New Roman" w:cs="Arial"/>
                <w:color w:val="131313"/>
                <w:w w:val="105"/>
                <w:szCs w:val="22"/>
                <w:lang w:val="en-US"/>
              </w:rPr>
              <w:t>After each Semester (July and January)</w:t>
            </w:r>
            <w:r>
              <w:rPr>
                <w:rFonts w:eastAsia="Times New Roman" w:cs="Arial"/>
                <w:color w:val="131313"/>
                <w:w w:val="105"/>
                <w:szCs w:val="22"/>
                <w:lang w:val="en-US"/>
              </w:rPr>
              <w:t>.</w:t>
            </w:r>
          </w:p>
        </w:tc>
      </w:tr>
      <w:tr w:rsidR="00CD592A" w:rsidRPr="008E7977" w14:paraId="74CF038E" w14:textId="77777777" w:rsidTr="000858C8">
        <w:trPr>
          <w:trHeight w:val="827"/>
        </w:trPr>
        <w:tc>
          <w:tcPr>
            <w:tcW w:w="2008" w:type="dxa"/>
            <w:vMerge/>
            <w:tcMar>
              <w:top w:w="57" w:type="dxa"/>
              <w:bottom w:w="57" w:type="dxa"/>
            </w:tcMar>
          </w:tcPr>
          <w:p w14:paraId="7D06263F" w14:textId="77777777" w:rsidR="00CD592A" w:rsidRPr="009B70BA" w:rsidRDefault="00CD592A" w:rsidP="000858C8">
            <w:pPr>
              <w:widowControl w:val="0"/>
              <w:spacing w:after="0" w:line="240" w:lineRule="auto"/>
              <w:rPr>
                <w:rFonts w:eastAsia="Times New Roman" w:cs="Arial"/>
                <w:szCs w:val="22"/>
                <w:lang w:val="en-US"/>
              </w:rPr>
            </w:pPr>
          </w:p>
        </w:tc>
        <w:tc>
          <w:tcPr>
            <w:tcW w:w="5180" w:type="dxa"/>
            <w:tcBorders>
              <w:top w:val="single" w:sz="4" w:space="0" w:color="auto"/>
            </w:tcBorders>
            <w:tcMar>
              <w:top w:w="57" w:type="dxa"/>
              <w:bottom w:w="57" w:type="dxa"/>
            </w:tcMar>
          </w:tcPr>
          <w:p w14:paraId="6FF62CCE" w14:textId="77777777" w:rsidR="00CD592A" w:rsidRPr="009B70BA" w:rsidRDefault="00CD592A" w:rsidP="000858C8">
            <w:pPr>
              <w:widowControl w:val="0"/>
              <w:spacing w:after="0" w:line="240" w:lineRule="auto"/>
              <w:ind w:right="-8"/>
              <w:rPr>
                <w:rFonts w:eastAsia="Times New Roman" w:cs="Arial"/>
                <w:color w:val="131313"/>
                <w:w w:val="105"/>
                <w:szCs w:val="22"/>
                <w:lang w:val="en-US"/>
              </w:rPr>
            </w:pPr>
            <w:r w:rsidRPr="009B70BA">
              <w:rPr>
                <w:rFonts w:eastAsia="Times New Roman" w:cs="Arial"/>
                <w:color w:val="131313"/>
                <w:spacing w:val="-1"/>
                <w:w w:val="105"/>
                <w:szCs w:val="22"/>
                <w:lang w:val="en-US"/>
              </w:rPr>
              <w:t xml:space="preserve">Breakdown </w:t>
            </w:r>
            <w:r w:rsidRPr="009B70BA">
              <w:rPr>
                <w:rFonts w:eastAsia="Times New Roman" w:cs="Arial"/>
                <w:color w:val="131313"/>
                <w:w w:val="105"/>
                <w:szCs w:val="22"/>
                <w:lang w:val="en-US"/>
              </w:rPr>
              <w:t>of AVT services provided, by disability category and FTE, and the number of Non-State Schools accessing AVT support</w:t>
            </w:r>
            <w:r>
              <w:rPr>
                <w:rFonts w:eastAsia="Times New Roman" w:cs="Arial"/>
                <w:color w:val="131313"/>
                <w:w w:val="105"/>
                <w:szCs w:val="22"/>
                <w:lang w:val="en-US"/>
              </w:rPr>
              <w:t>.</w:t>
            </w:r>
          </w:p>
        </w:tc>
        <w:tc>
          <w:tcPr>
            <w:tcW w:w="2310" w:type="dxa"/>
            <w:tcMar>
              <w:top w:w="57" w:type="dxa"/>
              <w:bottom w:w="57" w:type="dxa"/>
            </w:tcMar>
          </w:tcPr>
          <w:p w14:paraId="5221C6A8"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Annually – February of the following year.</w:t>
            </w:r>
          </w:p>
        </w:tc>
      </w:tr>
      <w:tr w:rsidR="00CD592A" w:rsidRPr="008E7977" w14:paraId="6D6EC160" w14:textId="77777777" w:rsidTr="000858C8">
        <w:trPr>
          <w:trHeight w:val="999"/>
        </w:trPr>
        <w:tc>
          <w:tcPr>
            <w:tcW w:w="2008" w:type="dxa"/>
            <w:tcMar>
              <w:top w:w="57" w:type="dxa"/>
              <w:bottom w:w="57" w:type="dxa"/>
            </w:tcMar>
          </w:tcPr>
          <w:p w14:paraId="78F51BD5" w14:textId="02EBFABB" w:rsidR="00CD592A" w:rsidRPr="009B70BA" w:rsidRDefault="00CD592A" w:rsidP="000858C8">
            <w:pPr>
              <w:widowControl w:val="0"/>
              <w:spacing w:after="0" w:line="240" w:lineRule="auto"/>
              <w:ind w:right="263"/>
              <w:rPr>
                <w:rFonts w:eastAsia="Times New Roman" w:cs="Arial"/>
                <w:szCs w:val="22"/>
                <w:lang w:val="en-US"/>
              </w:rPr>
            </w:pPr>
            <w:r w:rsidRPr="009B70BA">
              <w:rPr>
                <w:rFonts w:eastAsia="Times New Roman" w:cs="Arial"/>
                <w:color w:val="131313"/>
                <w:w w:val="105"/>
                <w:szCs w:val="22"/>
                <w:lang w:val="en-US"/>
              </w:rPr>
              <w:t>4</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Students</w:t>
            </w:r>
            <w:r w:rsidRPr="009B70BA">
              <w:rPr>
                <w:rFonts w:eastAsia="Times New Roman" w:cs="Arial"/>
                <w:color w:val="131313"/>
                <w:spacing w:val="5"/>
                <w:w w:val="105"/>
                <w:szCs w:val="22"/>
                <w:lang w:val="en-US"/>
              </w:rPr>
              <w:t xml:space="preserve"> </w:t>
            </w:r>
            <w:r w:rsidRPr="009B70BA">
              <w:rPr>
                <w:rFonts w:eastAsia="Times New Roman" w:cs="Arial"/>
                <w:color w:val="131313"/>
                <w:w w:val="105"/>
                <w:szCs w:val="22"/>
                <w:lang w:val="en-US"/>
              </w:rPr>
              <w:t>with</w:t>
            </w:r>
            <w:r w:rsidRPr="009B70BA">
              <w:rPr>
                <w:rFonts w:eastAsia="Times New Roman" w:cs="Arial"/>
                <w:color w:val="131313"/>
                <w:spacing w:val="1"/>
                <w:w w:val="105"/>
                <w:szCs w:val="22"/>
                <w:lang w:val="en-US"/>
              </w:rPr>
              <w:t xml:space="preserve"> </w:t>
            </w:r>
            <w:r w:rsidRPr="009B70BA">
              <w:rPr>
                <w:rFonts w:eastAsia="Times New Roman" w:cs="Arial"/>
                <w:color w:val="131313"/>
                <w:w w:val="105"/>
                <w:szCs w:val="22"/>
                <w:lang w:val="en-US"/>
              </w:rPr>
              <w:t>disability equipment</w:t>
            </w:r>
            <w:r w:rsidRPr="009B70BA">
              <w:rPr>
                <w:rFonts w:eastAsia="Times New Roman" w:cs="Arial"/>
                <w:color w:val="131313"/>
                <w:spacing w:val="1"/>
                <w:w w:val="105"/>
                <w:szCs w:val="22"/>
                <w:lang w:val="en-US"/>
              </w:rPr>
              <w:t xml:space="preserve"> </w:t>
            </w:r>
            <w:r w:rsidRPr="009B70BA">
              <w:rPr>
                <w:rFonts w:eastAsia="Times New Roman" w:cs="Arial"/>
                <w:color w:val="131313"/>
                <w:w w:val="105"/>
                <w:szCs w:val="22"/>
                <w:lang w:val="en-US"/>
              </w:rPr>
              <w:t>loan</w:t>
            </w:r>
            <w:r w:rsidRPr="009B70BA">
              <w:rPr>
                <w:rFonts w:eastAsia="Times New Roman" w:cs="Arial"/>
                <w:color w:val="131313"/>
                <w:spacing w:val="-5"/>
                <w:w w:val="105"/>
                <w:szCs w:val="22"/>
                <w:lang w:val="en-US"/>
              </w:rPr>
              <w:t xml:space="preserve"> </w:t>
            </w:r>
            <w:r w:rsidRPr="009B70BA">
              <w:rPr>
                <w:rFonts w:eastAsia="Times New Roman" w:cs="Arial"/>
                <w:color w:val="131313"/>
                <w:w w:val="105"/>
                <w:szCs w:val="22"/>
                <w:lang w:val="en-US"/>
              </w:rPr>
              <w:t>and</w:t>
            </w:r>
            <w:r w:rsidRPr="009B70BA">
              <w:rPr>
                <w:rFonts w:eastAsia="Times New Roman" w:cs="Arial"/>
                <w:color w:val="131313"/>
                <w:spacing w:val="-1"/>
                <w:w w:val="105"/>
                <w:szCs w:val="22"/>
                <w:lang w:val="en-US"/>
              </w:rPr>
              <w:t xml:space="preserve"> </w:t>
            </w:r>
            <w:r w:rsidRPr="009B70BA">
              <w:rPr>
                <w:rFonts w:eastAsia="Times New Roman" w:cs="Arial"/>
                <w:color w:val="131313"/>
                <w:w w:val="105"/>
                <w:szCs w:val="22"/>
                <w:lang w:val="en-US"/>
              </w:rPr>
              <w:t>trial</w:t>
            </w:r>
            <w:r w:rsidRPr="009B70BA">
              <w:rPr>
                <w:rFonts w:eastAsia="Times New Roman" w:cs="Arial"/>
                <w:color w:val="131313"/>
                <w:spacing w:val="-3"/>
                <w:w w:val="105"/>
                <w:szCs w:val="22"/>
                <w:lang w:val="en-US"/>
              </w:rPr>
              <w:t xml:space="preserve"> </w:t>
            </w:r>
            <w:r w:rsidRPr="009B70BA">
              <w:rPr>
                <w:rFonts w:eastAsia="Times New Roman" w:cs="Arial"/>
                <w:color w:val="131313"/>
                <w:w w:val="105"/>
                <w:szCs w:val="22"/>
                <w:lang w:val="en-US"/>
              </w:rPr>
              <w:t>service</w:t>
            </w:r>
          </w:p>
        </w:tc>
        <w:tc>
          <w:tcPr>
            <w:tcW w:w="5180" w:type="dxa"/>
            <w:tcMar>
              <w:top w:w="57" w:type="dxa"/>
              <w:bottom w:w="57" w:type="dxa"/>
            </w:tcMar>
          </w:tcPr>
          <w:p w14:paraId="6E39A2FA"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szCs w:val="22"/>
                <w:lang w:val="en-US"/>
              </w:rPr>
              <w:t>DoE will provide to ISQ and QCEC the number of disability equipment loans and trial service items provided to each sector</w:t>
            </w:r>
            <w:r>
              <w:rPr>
                <w:rFonts w:eastAsia="Times New Roman" w:cs="Arial"/>
                <w:szCs w:val="22"/>
                <w:lang w:val="en-US"/>
              </w:rPr>
              <w:t>.</w:t>
            </w:r>
          </w:p>
        </w:tc>
        <w:tc>
          <w:tcPr>
            <w:tcW w:w="2310" w:type="dxa"/>
            <w:tcMar>
              <w:top w:w="57" w:type="dxa"/>
              <w:bottom w:w="57" w:type="dxa"/>
            </w:tcMar>
          </w:tcPr>
          <w:p w14:paraId="342E408A"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Annually – February of the following year.</w:t>
            </w:r>
          </w:p>
        </w:tc>
      </w:tr>
      <w:tr w:rsidR="00CD592A" w:rsidRPr="008E7977" w14:paraId="731D8B4A" w14:textId="77777777" w:rsidTr="000858C8">
        <w:trPr>
          <w:trHeight w:val="999"/>
        </w:trPr>
        <w:tc>
          <w:tcPr>
            <w:tcW w:w="2008" w:type="dxa"/>
            <w:tcMar>
              <w:top w:w="57" w:type="dxa"/>
              <w:bottom w:w="57" w:type="dxa"/>
            </w:tcMar>
          </w:tcPr>
          <w:p w14:paraId="4CFD7882" w14:textId="31FE8DCF" w:rsidR="00CD592A" w:rsidRPr="009B70BA" w:rsidRDefault="00CD592A" w:rsidP="000858C8">
            <w:pPr>
              <w:widowControl w:val="0"/>
              <w:spacing w:after="0" w:line="240" w:lineRule="auto"/>
              <w:ind w:right="478"/>
              <w:rPr>
                <w:rFonts w:eastAsia="Times New Roman" w:cs="Arial"/>
                <w:szCs w:val="22"/>
                <w:lang w:val="en-US"/>
              </w:rPr>
            </w:pPr>
            <w:r w:rsidRPr="00E661B1">
              <w:rPr>
                <w:rFonts w:eastAsia="Times New Roman" w:cs="Arial"/>
                <w:color w:val="131313"/>
                <w:w w:val="105"/>
                <w:szCs w:val="22"/>
                <w:lang w:val="en-US"/>
              </w:rPr>
              <w:t>5</w:t>
            </w:r>
            <w:r w:rsidR="00AD0CC5">
              <w:rPr>
                <w:rFonts w:eastAsia="Times New Roman" w:cs="Arial"/>
                <w:color w:val="131313"/>
                <w:w w:val="105"/>
                <w:szCs w:val="22"/>
                <w:lang w:val="en-US"/>
              </w:rPr>
              <w:t xml:space="preserve"> </w:t>
            </w:r>
            <w:r w:rsidRPr="009B70BA">
              <w:rPr>
                <w:rFonts w:eastAsia="Times New Roman" w:cs="Arial"/>
                <w:color w:val="131313"/>
                <w:w w:val="105"/>
                <w:szCs w:val="22"/>
                <w:lang w:val="en-US"/>
              </w:rPr>
              <w:t>Alternative</w:t>
            </w:r>
            <w:r w:rsidRPr="009B70BA">
              <w:rPr>
                <w:rFonts w:eastAsia="Times New Roman" w:cs="Arial"/>
                <w:color w:val="131313"/>
                <w:spacing w:val="-7"/>
                <w:w w:val="105"/>
                <w:szCs w:val="22"/>
                <w:lang w:val="en-US"/>
              </w:rPr>
              <w:t xml:space="preserve"> </w:t>
            </w:r>
            <w:r w:rsidRPr="009B70BA">
              <w:rPr>
                <w:rFonts w:eastAsia="Times New Roman" w:cs="Arial"/>
                <w:color w:val="131313"/>
                <w:w w:val="105"/>
                <w:szCs w:val="22"/>
                <w:lang w:val="en-US"/>
              </w:rPr>
              <w:t>format</w:t>
            </w:r>
            <w:r w:rsidRPr="009B70BA">
              <w:rPr>
                <w:rFonts w:eastAsia="Times New Roman" w:cs="Arial"/>
                <w:color w:val="131313"/>
                <w:spacing w:val="-58"/>
                <w:w w:val="105"/>
                <w:szCs w:val="22"/>
                <w:lang w:val="en-US"/>
              </w:rPr>
              <w:t xml:space="preserve">   </w:t>
            </w:r>
            <w:r w:rsidRPr="009B70BA">
              <w:rPr>
                <w:rFonts w:eastAsia="Times New Roman" w:cs="Arial"/>
                <w:color w:val="131313"/>
                <w:w w:val="105"/>
                <w:szCs w:val="22"/>
                <w:lang w:val="en-US"/>
              </w:rPr>
              <w:t xml:space="preserve"> library service</w:t>
            </w:r>
          </w:p>
        </w:tc>
        <w:tc>
          <w:tcPr>
            <w:tcW w:w="5180" w:type="dxa"/>
            <w:tcMar>
              <w:top w:w="57" w:type="dxa"/>
              <w:bottom w:w="57" w:type="dxa"/>
            </w:tcMar>
          </w:tcPr>
          <w:p w14:paraId="3304FE26"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Numbers of students, resources/support</w:t>
            </w:r>
            <w:r w:rsidRPr="009B70BA">
              <w:rPr>
                <w:rFonts w:eastAsia="Times New Roman" w:cs="Arial"/>
                <w:color w:val="131313"/>
                <w:spacing w:val="-59"/>
                <w:w w:val="105"/>
                <w:szCs w:val="22"/>
                <w:lang w:val="en-US"/>
              </w:rPr>
              <w:t xml:space="preserve"> </w:t>
            </w:r>
            <w:r w:rsidRPr="009B70BA">
              <w:rPr>
                <w:rFonts w:eastAsia="Times New Roman" w:cs="Arial"/>
                <w:color w:val="131313"/>
                <w:w w:val="105"/>
                <w:szCs w:val="22"/>
                <w:lang w:val="en-US"/>
              </w:rPr>
              <w:t>provided.</w:t>
            </w:r>
          </w:p>
        </w:tc>
        <w:tc>
          <w:tcPr>
            <w:tcW w:w="2310" w:type="dxa"/>
            <w:tcMar>
              <w:top w:w="57" w:type="dxa"/>
              <w:bottom w:w="57" w:type="dxa"/>
            </w:tcMar>
          </w:tcPr>
          <w:p w14:paraId="6196D95C"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Annually – February of the following year.</w:t>
            </w:r>
          </w:p>
        </w:tc>
      </w:tr>
      <w:tr w:rsidR="00CD592A" w:rsidRPr="008E7977" w14:paraId="7C3C2245" w14:textId="77777777" w:rsidTr="000858C8">
        <w:trPr>
          <w:trHeight w:val="749"/>
        </w:trPr>
        <w:tc>
          <w:tcPr>
            <w:tcW w:w="2008" w:type="dxa"/>
            <w:tcMar>
              <w:top w:w="57" w:type="dxa"/>
              <w:bottom w:w="57" w:type="dxa"/>
            </w:tcMar>
          </w:tcPr>
          <w:p w14:paraId="4F75932A" w14:textId="0D9308AF" w:rsidR="00CD592A" w:rsidRPr="009B70BA" w:rsidRDefault="00CD592A" w:rsidP="000858C8">
            <w:pPr>
              <w:widowControl w:val="0"/>
              <w:spacing w:after="0" w:line="240" w:lineRule="auto"/>
              <w:ind w:right="431"/>
              <w:rPr>
                <w:rFonts w:eastAsia="Times New Roman" w:cs="Arial"/>
                <w:szCs w:val="22"/>
              </w:rPr>
            </w:pPr>
            <w:r w:rsidRPr="009B70BA">
              <w:rPr>
                <w:rFonts w:eastAsia="Times New Roman" w:cs="Arial"/>
                <w:color w:val="131313"/>
                <w:w w:val="105"/>
                <w:szCs w:val="22"/>
                <w:lang w:val="en-US"/>
              </w:rPr>
              <w:t>6</w:t>
            </w:r>
            <w:r>
              <w:rPr>
                <w:rFonts w:eastAsia="Times New Roman" w:cs="Arial"/>
                <w:color w:val="131313"/>
                <w:spacing w:val="-9"/>
                <w:w w:val="105"/>
                <w:szCs w:val="22"/>
                <w:lang w:val="en-US"/>
              </w:rPr>
              <w:t xml:space="preserve"> </w:t>
            </w:r>
            <w:r w:rsidRPr="009B70BA">
              <w:rPr>
                <w:rFonts w:eastAsia="Times New Roman" w:cs="Arial"/>
                <w:color w:val="131313"/>
                <w:w w:val="105"/>
                <w:szCs w:val="22"/>
                <w:lang w:val="en-US"/>
              </w:rPr>
              <w:t>Education Low Vision Assessment Centre</w:t>
            </w:r>
          </w:p>
        </w:tc>
        <w:tc>
          <w:tcPr>
            <w:tcW w:w="5180" w:type="dxa"/>
            <w:tcMar>
              <w:top w:w="57" w:type="dxa"/>
              <w:bottom w:w="57" w:type="dxa"/>
            </w:tcMar>
          </w:tcPr>
          <w:p w14:paraId="6C9B80B5"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Numbers</w:t>
            </w:r>
            <w:r w:rsidRPr="009B70BA">
              <w:rPr>
                <w:rFonts w:eastAsia="Times New Roman" w:cs="Arial"/>
                <w:color w:val="131313"/>
                <w:spacing w:val="13"/>
                <w:w w:val="105"/>
                <w:szCs w:val="22"/>
                <w:lang w:val="en-US"/>
              </w:rPr>
              <w:t xml:space="preserve"> </w:t>
            </w:r>
            <w:r w:rsidRPr="009B70BA">
              <w:rPr>
                <w:rFonts w:eastAsia="Times New Roman" w:cs="Arial"/>
                <w:color w:val="131313"/>
                <w:w w:val="105"/>
                <w:szCs w:val="22"/>
                <w:lang w:val="en-US"/>
              </w:rPr>
              <w:t>of</w:t>
            </w:r>
            <w:r w:rsidRPr="009B70BA">
              <w:rPr>
                <w:rFonts w:eastAsia="Times New Roman" w:cs="Arial"/>
                <w:color w:val="131313"/>
                <w:spacing w:val="-5"/>
                <w:w w:val="105"/>
                <w:szCs w:val="22"/>
                <w:lang w:val="en-US"/>
              </w:rPr>
              <w:t xml:space="preserve"> </w:t>
            </w:r>
            <w:r w:rsidRPr="009B70BA">
              <w:rPr>
                <w:rFonts w:eastAsia="Times New Roman" w:cs="Arial"/>
                <w:color w:val="131313"/>
                <w:w w:val="105"/>
                <w:szCs w:val="22"/>
                <w:lang w:val="en-US"/>
              </w:rPr>
              <w:t>students</w:t>
            </w:r>
            <w:r w:rsidRPr="009B70BA">
              <w:rPr>
                <w:rFonts w:eastAsia="Times New Roman" w:cs="Arial"/>
                <w:color w:val="2D2D2D"/>
                <w:w w:val="105"/>
                <w:szCs w:val="22"/>
                <w:lang w:val="en-US"/>
              </w:rPr>
              <w:t>,</w:t>
            </w:r>
            <w:r w:rsidRPr="009B70BA">
              <w:rPr>
                <w:rFonts w:eastAsia="Times New Roman" w:cs="Arial"/>
                <w:color w:val="2D2D2D"/>
                <w:spacing w:val="-3"/>
                <w:w w:val="105"/>
                <w:szCs w:val="22"/>
                <w:lang w:val="en-US"/>
              </w:rPr>
              <w:t xml:space="preserve"> </w:t>
            </w:r>
            <w:r w:rsidRPr="009B70BA">
              <w:rPr>
                <w:rFonts w:eastAsia="Times New Roman" w:cs="Arial"/>
                <w:color w:val="131313"/>
                <w:w w:val="105"/>
                <w:szCs w:val="22"/>
                <w:lang w:val="en-US"/>
              </w:rPr>
              <w:t>resources/support</w:t>
            </w:r>
            <w:r w:rsidRPr="009B70BA">
              <w:rPr>
                <w:rFonts w:eastAsia="Times New Roman" w:cs="Arial"/>
                <w:color w:val="131313"/>
                <w:spacing w:val="-58"/>
                <w:w w:val="105"/>
                <w:szCs w:val="22"/>
                <w:lang w:val="en-US"/>
              </w:rPr>
              <w:t xml:space="preserve"> </w:t>
            </w:r>
            <w:r w:rsidRPr="009B70BA">
              <w:rPr>
                <w:rFonts w:eastAsia="Times New Roman" w:cs="Arial"/>
                <w:color w:val="131313"/>
                <w:w w:val="105"/>
                <w:szCs w:val="22"/>
                <w:lang w:val="en-US"/>
              </w:rPr>
              <w:t>provided.</w:t>
            </w:r>
          </w:p>
        </w:tc>
        <w:tc>
          <w:tcPr>
            <w:tcW w:w="2310" w:type="dxa"/>
            <w:tcMar>
              <w:top w:w="57" w:type="dxa"/>
              <w:bottom w:w="57" w:type="dxa"/>
            </w:tcMar>
          </w:tcPr>
          <w:p w14:paraId="24A5806A"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Annually – February of the following year.</w:t>
            </w:r>
          </w:p>
        </w:tc>
      </w:tr>
      <w:tr w:rsidR="00CD592A" w:rsidRPr="008E7977" w14:paraId="335171BB" w14:textId="77777777" w:rsidTr="000858C8">
        <w:trPr>
          <w:trHeight w:val="749"/>
        </w:trPr>
        <w:tc>
          <w:tcPr>
            <w:tcW w:w="2008" w:type="dxa"/>
            <w:tcMar>
              <w:top w:w="57" w:type="dxa"/>
              <w:bottom w:w="57" w:type="dxa"/>
            </w:tcMar>
          </w:tcPr>
          <w:p w14:paraId="29FBA103" w14:textId="5CC0DAD1" w:rsidR="00CD592A" w:rsidRPr="009B70BA" w:rsidRDefault="00CD592A" w:rsidP="000858C8">
            <w:pPr>
              <w:widowControl w:val="0"/>
              <w:spacing w:after="0" w:line="240" w:lineRule="auto"/>
              <w:ind w:right="245"/>
              <w:rPr>
                <w:rFonts w:eastAsia="Times New Roman" w:cs="Arial"/>
                <w:szCs w:val="22"/>
                <w:lang w:val="en-US"/>
              </w:rPr>
            </w:pPr>
            <w:r w:rsidRPr="009B70BA">
              <w:rPr>
                <w:rFonts w:eastAsia="Times New Roman" w:cs="Arial"/>
                <w:color w:val="131313"/>
                <w:spacing w:val="-1"/>
                <w:w w:val="105"/>
                <w:szCs w:val="22"/>
                <w:lang w:val="en-US"/>
              </w:rPr>
              <w:t xml:space="preserve">7 Hospital </w:t>
            </w:r>
            <w:r w:rsidRPr="009B70BA">
              <w:rPr>
                <w:rFonts w:eastAsia="Times New Roman" w:cs="Arial"/>
                <w:color w:val="131313"/>
                <w:w w:val="105"/>
                <w:szCs w:val="22"/>
                <w:lang w:val="en-US"/>
              </w:rPr>
              <w:t>education</w:t>
            </w:r>
            <w:r w:rsidRPr="009B70BA">
              <w:rPr>
                <w:rFonts w:eastAsia="Times New Roman" w:cs="Arial"/>
                <w:color w:val="131313"/>
                <w:spacing w:val="-59"/>
                <w:w w:val="105"/>
                <w:szCs w:val="22"/>
                <w:lang w:val="en-US"/>
              </w:rPr>
              <w:t xml:space="preserve"> </w:t>
            </w:r>
            <w:r w:rsidRPr="009B70BA">
              <w:rPr>
                <w:rFonts w:eastAsia="Times New Roman" w:cs="Arial"/>
                <w:color w:val="131313"/>
                <w:w w:val="105"/>
                <w:szCs w:val="22"/>
                <w:lang w:val="en-US"/>
              </w:rPr>
              <w:t>service</w:t>
            </w:r>
          </w:p>
        </w:tc>
        <w:tc>
          <w:tcPr>
            <w:tcW w:w="5180" w:type="dxa"/>
            <w:tcMar>
              <w:top w:w="57" w:type="dxa"/>
              <w:bottom w:w="57" w:type="dxa"/>
            </w:tcMar>
          </w:tcPr>
          <w:p w14:paraId="355CB1F4" w14:textId="77777777" w:rsidR="00CD592A" w:rsidRPr="009B70BA" w:rsidRDefault="00CD592A" w:rsidP="000858C8">
            <w:pPr>
              <w:widowControl w:val="0"/>
              <w:spacing w:after="0" w:line="240" w:lineRule="auto"/>
              <w:ind w:right="-8"/>
              <w:rPr>
                <w:rFonts w:eastAsia="Times New Roman" w:cs="Arial"/>
                <w:szCs w:val="22"/>
                <w:lang w:val="en-US"/>
              </w:rPr>
            </w:pPr>
            <w:r w:rsidRPr="009B70BA">
              <w:rPr>
                <w:rFonts w:eastAsia="Times New Roman" w:cs="Arial"/>
                <w:color w:val="131313"/>
                <w:w w:val="105"/>
                <w:szCs w:val="22"/>
                <w:lang w:val="en-US"/>
              </w:rPr>
              <w:t>Numbers of</w:t>
            </w:r>
            <w:r w:rsidRPr="009B70BA">
              <w:rPr>
                <w:rFonts w:eastAsia="Times New Roman" w:cs="Arial"/>
                <w:color w:val="131313"/>
                <w:spacing w:val="-8"/>
                <w:w w:val="105"/>
                <w:szCs w:val="22"/>
                <w:lang w:val="en-US"/>
              </w:rPr>
              <w:t xml:space="preserve"> </w:t>
            </w:r>
            <w:r w:rsidRPr="009B70BA">
              <w:rPr>
                <w:rFonts w:eastAsia="Times New Roman" w:cs="Arial"/>
                <w:color w:val="131313"/>
                <w:w w:val="105"/>
                <w:szCs w:val="22"/>
                <w:lang w:val="en-US"/>
              </w:rPr>
              <w:t>students</w:t>
            </w:r>
            <w:r>
              <w:rPr>
                <w:rFonts w:eastAsia="Times New Roman" w:cs="Arial"/>
                <w:color w:val="131313"/>
                <w:w w:val="105"/>
                <w:szCs w:val="22"/>
                <w:lang w:val="en-US"/>
              </w:rPr>
              <w:t>.</w:t>
            </w:r>
          </w:p>
        </w:tc>
        <w:tc>
          <w:tcPr>
            <w:tcW w:w="2310" w:type="dxa"/>
            <w:tcMar>
              <w:top w:w="57" w:type="dxa"/>
              <w:bottom w:w="57" w:type="dxa"/>
            </w:tcMar>
          </w:tcPr>
          <w:p w14:paraId="4023AA84" w14:textId="77777777" w:rsidR="00CD592A" w:rsidRPr="009B70BA" w:rsidRDefault="00CD592A" w:rsidP="000858C8">
            <w:pPr>
              <w:widowControl w:val="0"/>
              <w:spacing w:after="0" w:line="240" w:lineRule="auto"/>
              <w:ind w:right="390"/>
              <w:rPr>
                <w:rFonts w:eastAsia="Times New Roman" w:cs="Arial"/>
                <w:color w:val="131313"/>
                <w:w w:val="105"/>
                <w:szCs w:val="22"/>
                <w:lang w:val="en-US"/>
              </w:rPr>
            </w:pPr>
            <w:r w:rsidRPr="009B70BA">
              <w:rPr>
                <w:rFonts w:eastAsia="Times New Roman" w:cs="Arial"/>
                <w:color w:val="131313"/>
                <w:w w:val="105"/>
                <w:szCs w:val="22"/>
                <w:lang w:val="en-US"/>
              </w:rPr>
              <w:t>Annually – February of the following year.</w:t>
            </w:r>
          </w:p>
        </w:tc>
      </w:tr>
      <w:tr w:rsidR="00CD592A" w:rsidRPr="008E7977" w14:paraId="7CA9EF0F" w14:textId="77777777" w:rsidTr="000858C8">
        <w:trPr>
          <w:trHeight w:val="975"/>
        </w:trPr>
        <w:tc>
          <w:tcPr>
            <w:tcW w:w="2008" w:type="dxa"/>
            <w:vMerge w:val="restart"/>
            <w:tcMar>
              <w:top w:w="57" w:type="dxa"/>
              <w:bottom w:w="57" w:type="dxa"/>
            </w:tcMar>
          </w:tcPr>
          <w:p w14:paraId="5684DC5D" w14:textId="676746A9" w:rsidR="00CD592A" w:rsidRPr="008E7977" w:rsidRDefault="00CD592A" w:rsidP="000858C8">
            <w:pPr>
              <w:widowControl w:val="0"/>
              <w:spacing w:after="0" w:line="240" w:lineRule="auto"/>
              <w:ind w:right="246"/>
              <w:rPr>
                <w:rFonts w:eastAsia="Times New Roman" w:cs="Arial"/>
                <w:szCs w:val="22"/>
                <w:lang w:val="en-US"/>
              </w:rPr>
            </w:pPr>
            <w:r w:rsidRPr="008E7977">
              <w:rPr>
                <w:rFonts w:eastAsia="Times New Roman" w:cs="Arial"/>
                <w:color w:val="131313"/>
                <w:w w:val="105"/>
                <w:szCs w:val="22"/>
                <w:lang w:val="en-US"/>
              </w:rPr>
              <w:t>8 Nationally</w:t>
            </w:r>
            <w:r w:rsidRPr="008E7977">
              <w:rPr>
                <w:rFonts w:eastAsia="Times New Roman" w:cs="Arial"/>
                <w:color w:val="131313"/>
                <w:spacing w:val="1"/>
                <w:w w:val="105"/>
                <w:szCs w:val="22"/>
                <w:lang w:val="en-US"/>
              </w:rPr>
              <w:t xml:space="preserve"> </w:t>
            </w:r>
            <w:r w:rsidRPr="008E7977">
              <w:rPr>
                <w:rFonts w:eastAsia="Times New Roman" w:cs="Arial"/>
                <w:color w:val="131313"/>
                <w:spacing w:val="-1"/>
                <w:w w:val="105"/>
                <w:szCs w:val="22"/>
                <w:lang w:val="en-US"/>
              </w:rPr>
              <w:t xml:space="preserve">Consistent </w:t>
            </w:r>
            <w:r w:rsidRPr="008E7977">
              <w:rPr>
                <w:rFonts w:eastAsia="Times New Roman" w:cs="Arial"/>
                <w:color w:val="131313"/>
                <w:w w:val="105"/>
                <w:szCs w:val="22"/>
                <w:lang w:val="en-US"/>
              </w:rPr>
              <w:t>Collection</w:t>
            </w:r>
            <w:r>
              <w:rPr>
                <w:rFonts w:eastAsia="Times New Roman" w:cs="Arial"/>
                <w:color w:val="131313"/>
                <w:w w:val="105"/>
                <w:szCs w:val="22"/>
                <w:lang w:val="en-US"/>
              </w:rPr>
              <w:t xml:space="preserve"> </w:t>
            </w:r>
            <w:r w:rsidRPr="008E7977">
              <w:rPr>
                <w:rFonts w:eastAsia="Times New Roman" w:cs="Arial"/>
                <w:color w:val="131313"/>
                <w:spacing w:val="-59"/>
                <w:w w:val="105"/>
                <w:szCs w:val="22"/>
                <w:lang w:val="en-US"/>
              </w:rPr>
              <w:t xml:space="preserve"> </w:t>
            </w:r>
            <w:r w:rsidRPr="008E7977">
              <w:rPr>
                <w:rFonts w:eastAsia="Times New Roman" w:cs="Arial"/>
                <w:color w:val="131313"/>
                <w:w w:val="105"/>
                <w:szCs w:val="22"/>
                <w:lang w:val="en-US"/>
              </w:rPr>
              <w:t>of Data on Schools</w:t>
            </w:r>
            <w:r w:rsidRPr="008E7977">
              <w:rPr>
                <w:rFonts w:eastAsia="Times New Roman" w:cs="Arial"/>
                <w:color w:val="131313"/>
                <w:spacing w:val="1"/>
                <w:w w:val="105"/>
                <w:szCs w:val="22"/>
                <w:lang w:val="en-US"/>
              </w:rPr>
              <w:t xml:space="preserve"> </w:t>
            </w:r>
            <w:r w:rsidRPr="008E7977">
              <w:rPr>
                <w:rFonts w:eastAsia="Times New Roman" w:cs="Arial"/>
                <w:color w:val="131313"/>
                <w:w w:val="105"/>
                <w:szCs w:val="22"/>
                <w:lang w:val="en-US"/>
              </w:rPr>
              <w:t>Students</w:t>
            </w:r>
            <w:r w:rsidRPr="008E7977">
              <w:rPr>
                <w:rFonts w:eastAsia="Times New Roman" w:cs="Arial"/>
                <w:color w:val="131313"/>
                <w:spacing w:val="14"/>
                <w:w w:val="105"/>
                <w:szCs w:val="22"/>
                <w:lang w:val="en-US"/>
              </w:rPr>
              <w:t xml:space="preserve"> </w:t>
            </w:r>
            <w:r w:rsidRPr="008E7977">
              <w:rPr>
                <w:rFonts w:eastAsia="Times New Roman" w:cs="Arial"/>
                <w:color w:val="131313"/>
                <w:w w:val="105"/>
                <w:szCs w:val="22"/>
                <w:lang w:val="en-US"/>
              </w:rPr>
              <w:t>with</w:t>
            </w:r>
            <w:r w:rsidRPr="008E7977">
              <w:rPr>
                <w:rFonts w:eastAsia="Times New Roman" w:cs="Arial"/>
                <w:color w:val="131313"/>
                <w:spacing w:val="1"/>
                <w:w w:val="105"/>
                <w:szCs w:val="22"/>
                <w:lang w:val="en-US"/>
              </w:rPr>
              <w:t xml:space="preserve"> </w:t>
            </w:r>
            <w:r w:rsidRPr="008E7977">
              <w:rPr>
                <w:rFonts w:eastAsia="Times New Roman" w:cs="Arial"/>
                <w:color w:val="131313"/>
                <w:w w:val="105"/>
                <w:szCs w:val="22"/>
                <w:lang w:val="en-US"/>
              </w:rPr>
              <w:lastRenderedPageBreak/>
              <w:t>Disability</w:t>
            </w:r>
            <w:r w:rsidRPr="008E7977">
              <w:rPr>
                <w:rFonts w:eastAsia="Times New Roman" w:cs="Arial"/>
                <w:color w:val="131313"/>
                <w:spacing w:val="3"/>
                <w:w w:val="105"/>
                <w:szCs w:val="22"/>
                <w:lang w:val="en-US"/>
              </w:rPr>
              <w:t xml:space="preserve"> </w:t>
            </w:r>
            <w:r>
              <w:rPr>
                <w:rFonts w:eastAsia="Times New Roman" w:cs="Arial"/>
                <w:color w:val="131313"/>
                <w:spacing w:val="3"/>
                <w:w w:val="105"/>
                <w:szCs w:val="22"/>
                <w:lang w:val="en-US"/>
              </w:rPr>
              <w:t xml:space="preserve">(NCCD) </w:t>
            </w:r>
            <w:r w:rsidRPr="008E7977">
              <w:rPr>
                <w:rFonts w:eastAsia="Times New Roman" w:cs="Arial"/>
                <w:color w:val="131313"/>
                <w:w w:val="105"/>
                <w:szCs w:val="22"/>
                <w:lang w:val="en-US"/>
              </w:rPr>
              <w:t>Cross-</w:t>
            </w:r>
            <w:r w:rsidR="00066D91">
              <w:rPr>
                <w:rFonts w:eastAsia="Times New Roman" w:cs="Arial"/>
                <w:color w:val="131313"/>
                <w:w w:val="105"/>
                <w:szCs w:val="22"/>
                <w:lang w:val="en-US"/>
              </w:rPr>
              <w:t>s</w:t>
            </w:r>
            <w:r w:rsidRPr="008E7977">
              <w:rPr>
                <w:rFonts w:eastAsia="Times New Roman" w:cs="Arial"/>
                <w:color w:val="131313"/>
                <w:w w:val="105"/>
                <w:szCs w:val="22"/>
                <w:lang w:val="en-US"/>
              </w:rPr>
              <w:t>ector</w:t>
            </w:r>
            <w:r w:rsidRPr="008E7977">
              <w:rPr>
                <w:rFonts w:eastAsia="Times New Roman" w:cs="Arial"/>
                <w:color w:val="131313"/>
                <w:spacing w:val="4"/>
                <w:w w:val="105"/>
                <w:szCs w:val="22"/>
                <w:lang w:val="en-US"/>
              </w:rPr>
              <w:t xml:space="preserve"> </w:t>
            </w:r>
            <w:r w:rsidRPr="008E7977">
              <w:rPr>
                <w:rFonts w:eastAsia="Times New Roman" w:cs="Arial"/>
                <w:color w:val="131313"/>
                <w:w w:val="105"/>
                <w:szCs w:val="22"/>
                <w:lang w:val="en-US"/>
              </w:rPr>
              <w:t>Moderation</w:t>
            </w:r>
          </w:p>
        </w:tc>
        <w:tc>
          <w:tcPr>
            <w:tcW w:w="5180" w:type="dxa"/>
            <w:tcMar>
              <w:top w:w="57" w:type="dxa"/>
              <w:bottom w:w="57" w:type="dxa"/>
            </w:tcMar>
          </w:tcPr>
          <w:p w14:paraId="4206B5ED" w14:textId="360484C1" w:rsidR="00CD592A" w:rsidRPr="008E7977" w:rsidRDefault="00CD592A" w:rsidP="000858C8">
            <w:pPr>
              <w:widowControl w:val="0"/>
              <w:spacing w:after="0" w:line="240" w:lineRule="auto"/>
              <w:ind w:left="13" w:right="-8"/>
              <w:rPr>
                <w:rFonts w:eastAsia="Times New Roman" w:cs="Arial"/>
                <w:szCs w:val="22"/>
                <w:lang w:val="en-US"/>
              </w:rPr>
            </w:pPr>
            <w:r w:rsidRPr="008E7977">
              <w:rPr>
                <w:rFonts w:eastAsia="Times New Roman" w:cs="Arial"/>
                <w:color w:val="131313"/>
                <w:w w:val="105"/>
                <w:szCs w:val="22"/>
                <w:lang w:val="en-US"/>
              </w:rPr>
              <w:lastRenderedPageBreak/>
              <w:t>DoE,</w:t>
            </w:r>
            <w:r w:rsidRPr="008E7977">
              <w:rPr>
                <w:rFonts w:eastAsia="Times New Roman" w:cs="Arial"/>
                <w:color w:val="131313"/>
                <w:spacing w:val="2"/>
                <w:w w:val="105"/>
                <w:szCs w:val="22"/>
                <w:lang w:val="en-US"/>
              </w:rPr>
              <w:t xml:space="preserve"> </w:t>
            </w:r>
            <w:r w:rsidRPr="008E7977">
              <w:rPr>
                <w:rFonts w:eastAsia="Times New Roman" w:cs="Arial"/>
                <w:color w:val="131313"/>
                <w:w w:val="105"/>
                <w:szCs w:val="22"/>
                <w:lang w:val="en-US"/>
              </w:rPr>
              <w:t>QCEC</w:t>
            </w:r>
            <w:r w:rsidRPr="008E7977">
              <w:rPr>
                <w:rFonts w:eastAsia="Times New Roman" w:cs="Arial"/>
                <w:color w:val="131313"/>
                <w:spacing w:val="-2"/>
                <w:w w:val="105"/>
                <w:szCs w:val="22"/>
                <w:lang w:val="en-US"/>
              </w:rPr>
              <w:t xml:space="preserve"> </w:t>
            </w:r>
            <w:r w:rsidRPr="008E7977">
              <w:rPr>
                <w:rFonts w:eastAsia="Times New Roman" w:cs="Arial"/>
                <w:color w:val="131313"/>
                <w:w w:val="105"/>
                <w:szCs w:val="22"/>
                <w:lang w:val="en-US"/>
              </w:rPr>
              <w:t>and</w:t>
            </w:r>
            <w:r w:rsidRPr="008E7977">
              <w:rPr>
                <w:rFonts w:eastAsia="Times New Roman" w:cs="Arial"/>
                <w:color w:val="131313"/>
                <w:spacing w:val="-4"/>
                <w:w w:val="105"/>
                <w:szCs w:val="22"/>
                <w:lang w:val="en-US"/>
              </w:rPr>
              <w:t xml:space="preserve"> </w:t>
            </w:r>
            <w:r w:rsidRPr="008E7977">
              <w:rPr>
                <w:rFonts w:eastAsia="Times New Roman" w:cs="Arial"/>
                <w:color w:val="131313"/>
                <w:w w:val="105"/>
                <w:szCs w:val="22"/>
                <w:lang w:val="en-US"/>
              </w:rPr>
              <w:t>ISQ</w:t>
            </w:r>
            <w:r w:rsidRPr="008E7977">
              <w:rPr>
                <w:rFonts w:eastAsia="Times New Roman" w:cs="Arial"/>
                <w:color w:val="131313"/>
                <w:spacing w:val="4"/>
                <w:w w:val="105"/>
                <w:szCs w:val="22"/>
                <w:lang w:val="en-US"/>
              </w:rPr>
              <w:t xml:space="preserve"> </w:t>
            </w:r>
            <w:r w:rsidRPr="008E7977">
              <w:rPr>
                <w:rFonts w:eastAsia="Times New Roman" w:cs="Arial"/>
                <w:color w:val="131313"/>
                <w:w w:val="105"/>
                <w:szCs w:val="22"/>
                <w:lang w:val="en-US"/>
              </w:rPr>
              <w:t>will share information</w:t>
            </w:r>
            <w:r w:rsidRPr="008E7977">
              <w:rPr>
                <w:rFonts w:eastAsia="Times New Roman" w:cs="Arial"/>
                <w:color w:val="131313"/>
                <w:spacing w:val="1"/>
                <w:w w:val="105"/>
                <w:szCs w:val="22"/>
                <w:lang w:val="en-US"/>
              </w:rPr>
              <w:t xml:space="preserve"> </w:t>
            </w:r>
            <w:r w:rsidRPr="008E7977">
              <w:rPr>
                <w:rFonts w:eastAsia="Times New Roman" w:cs="Arial"/>
                <w:color w:val="131313"/>
                <w:spacing w:val="10"/>
                <w:w w:val="105"/>
                <w:szCs w:val="22"/>
                <w:lang w:val="en-US"/>
              </w:rPr>
              <w:t>including</w:t>
            </w:r>
            <w:r w:rsidRPr="008E7977">
              <w:rPr>
                <w:rFonts w:eastAsia="Times New Roman" w:cs="Arial"/>
                <w:color w:val="131313"/>
                <w:w w:val="105"/>
                <w:szCs w:val="22"/>
                <w:lang w:val="en-US"/>
              </w:rPr>
              <w:t xml:space="preserve"> date, </w:t>
            </w:r>
            <w:r w:rsidR="00AD0CC5" w:rsidRPr="008E7977">
              <w:rPr>
                <w:rFonts w:eastAsia="Times New Roman" w:cs="Arial"/>
                <w:color w:val="131313"/>
                <w:w w:val="105"/>
                <w:szCs w:val="22"/>
                <w:lang w:val="en-US"/>
              </w:rPr>
              <w:t>location</w:t>
            </w:r>
            <w:r w:rsidR="00AD0CC5" w:rsidRPr="008E7977">
              <w:rPr>
                <w:rFonts w:eastAsia="Times New Roman" w:cs="Arial"/>
                <w:color w:val="2D2D2D"/>
                <w:w w:val="105"/>
                <w:szCs w:val="22"/>
                <w:lang w:val="en-US"/>
              </w:rPr>
              <w:t>,</w:t>
            </w:r>
            <w:r w:rsidR="00AD0CC5">
              <w:rPr>
                <w:rFonts w:eastAsia="Times New Roman" w:cs="Arial"/>
                <w:color w:val="2D2D2D"/>
                <w:w w:val="105"/>
                <w:szCs w:val="22"/>
                <w:lang w:val="en-US"/>
              </w:rPr>
              <w:t xml:space="preserve"> </w:t>
            </w:r>
            <w:r w:rsidR="00AD0CC5" w:rsidRPr="008E7977">
              <w:rPr>
                <w:rFonts w:eastAsia="Times New Roman" w:cs="Arial"/>
                <w:color w:val="2D2D2D"/>
                <w:spacing w:val="-59"/>
                <w:w w:val="105"/>
                <w:szCs w:val="22"/>
                <w:lang w:val="en-US"/>
              </w:rPr>
              <w:t xml:space="preserve"> </w:t>
            </w:r>
            <w:r w:rsidRPr="008E7977">
              <w:rPr>
                <w:rFonts w:eastAsia="Times New Roman" w:cs="Arial"/>
                <w:color w:val="131313"/>
                <w:w w:val="105"/>
                <w:szCs w:val="22"/>
                <w:lang w:val="en-US"/>
              </w:rPr>
              <w:t>school</w:t>
            </w:r>
            <w:r w:rsidRPr="008E7977">
              <w:rPr>
                <w:rFonts w:eastAsia="Times New Roman" w:cs="Arial"/>
                <w:color w:val="131313"/>
                <w:spacing w:val="1"/>
                <w:w w:val="105"/>
                <w:szCs w:val="22"/>
                <w:lang w:val="en-US"/>
              </w:rPr>
              <w:t xml:space="preserve"> </w:t>
            </w:r>
            <w:r w:rsidRPr="008E7977">
              <w:rPr>
                <w:rFonts w:eastAsia="Times New Roman" w:cs="Arial"/>
                <w:color w:val="131313"/>
                <w:w w:val="105"/>
                <w:szCs w:val="22"/>
                <w:lang w:val="en-US"/>
              </w:rPr>
              <w:t>details,</w:t>
            </w:r>
            <w:r w:rsidRPr="008E7977">
              <w:rPr>
                <w:rFonts w:eastAsia="Times New Roman" w:cs="Arial"/>
                <w:color w:val="131313"/>
                <w:spacing w:val="-6"/>
                <w:w w:val="105"/>
                <w:szCs w:val="22"/>
                <w:lang w:val="en-US"/>
              </w:rPr>
              <w:t xml:space="preserve"> </w:t>
            </w:r>
            <w:r w:rsidRPr="008E7977">
              <w:rPr>
                <w:rFonts w:eastAsia="Times New Roman" w:cs="Arial"/>
                <w:color w:val="131313"/>
                <w:w w:val="105"/>
                <w:szCs w:val="22"/>
                <w:lang w:val="en-US"/>
              </w:rPr>
              <w:t>participant</w:t>
            </w:r>
            <w:r w:rsidRPr="008E7977">
              <w:rPr>
                <w:rFonts w:eastAsia="Times New Roman" w:cs="Arial"/>
                <w:color w:val="131313"/>
                <w:spacing w:val="8"/>
                <w:w w:val="105"/>
                <w:szCs w:val="22"/>
                <w:lang w:val="en-US"/>
              </w:rPr>
              <w:t xml:space="preserve"> </w:t>
            </w:r>
            <w:r w:rsidRPr="008E7977">
              <w:rPr>
                <w:rFonts w:eastAsia="Times New Roman" w:cs="Arial"/>
                <w:color w:val="131313"/>
                <w:w w:val="105"/>
                <w:szCs w:val="22"/>
                <w:lang w:val="en-US"/>
              </w:rPr>
              <w:t>numbers by sector and school participant feedback.</w:t>
            </w:r>
          </w:p>
        </w:tc>
        <w:tc>
          <w:tcPr>
            <w:tcW w:w="2310" w:type="dxa"/>
            <w:tcMar>
              <w:top w:w="57" w:type="dxa"/>
              <w:bottom w:w="57" w:type="dxa"/>
            </w:tcMar>
          </w:tcPr>
          <w:p w14:paraId="167E0C48" w14:textId="77777777" w:rsidR="00CD592A" w:rsidRPr="008E7977" w:rsidRDefault="00CD592A" w:rsidP="000858C8">
            <w:pPr>
              <w:widowControl w:val="0"/>
              <w:spacing w:after="0" w:line="240" w:lineRule="auto"/>
              <w:ind w:right="390"/>
              <w:rPr>
                <w:rFonts w:eastAsia="Times New Roman" w:cs="Arial"/>
                <w:color w:val="131313"/>
                <w:w w:val="105"/>
                <w:szCs w:val="22"/>
                <w:lang w:val="en-US"/>
              </w:rPr>
            </w:pPr>
            <w:r w:rsidRPr="008E7977">
              <w:rPr>
                <w:rFonts w:eastAsia="Times New Roman" w:cs="Arial"/>
                <w:color w:val="131313"/>
                <w:w w:val="105"/>
                <w:szCs w:val="22"/>
                <w:lang w:val="en-US"/>
              </w:rPr>
              <w:t>After the delivery of each NCCD cross-sector moderation session.</w:t>
            </w:r>
          </w:p>
        </w:tc>
      </w:tr>
      <w:tr w:rsidR="00CD592A" w:rsidRPr="008E7977" w14:paraId="5A7FC57D" w14:textId="77777777" w:rsidTr="000858C8">
        <w:trPr>
          <w:trHeight w:val="1281"/>
        </w:trPr>
        <w:tc>
          <w:tcPr>
            <w:tcW w:w="2008" w:type="dxa"/>
            <w:vMerge/>
            <w:tcMar>
              <w:top w:w="57" w:type="dxa"/>
              <w:bottom w:w="57" w:type="dxa"/>
            </w:tcMar>
          </w:tcPr>
          <w:p w14:paraId="1E45088A" w14:textId="77777777" w:rsidR="00CD592A" w:rsidRPr="008E7977" w:rsidRDefault="00CD592A" w:rsidP="000858C8">
            <w:pPr>
              <w:widowControl w:val="0"/>
              <w:spacing w:after="0" w:line="240" w:lineRule="auto"/>
              <w:ind w:left="81" w:right="246" w:firstLine="10"/>
              <w:rPr>
                <w:rFonts w:eastAsia="Times New Roman" w:cs="Arial"/>
                <w:color w:val="131313"/>
                <w:w w:val="105"/>
                <w:szCs w:val="22"/>
                <w:lang w:val="en-US"/>
              </w:rPr>
            </w:pPr>
          </w:p>
        </w:tc>
        <w:tc>
          <w:tcPr>
            <w:tcW w:w="5180" w:type="dxa"/>
            <w:tcMar>
              <w:top w:w="57" w:type="dxa"/>
              <w:bottom w:w="57" w:type="dxa"/>
            </w:tcMar>
          </w:tcPr>
          <w:p w14:paraId="596553CC" w14:textId="649EF9B6" w:rsidR="00CD592A" w:rsidRPr="008E7977" w:rsidRDefault="00CD592A" w:rsidP="000858C8">
            <w:pPr>
              <w:widowControl w:val="0"/>
              <w:spacing w:after="0" w:line="240" w:lineRule="auto"/>
              <w:ind w:left="13" w:right="-8"/>
              <w:rPr>
                <w:rFonts w:eastAsia="Times New Roman" w:cs="Arial"/>
                <w:color w:val="131313"/>
                <w:w w:val="105"/>
                <w:szCs w:val="22"/>
                <w:lang w:val="en-US"/>
              </w:rPr>
            </w:pPr>
            <w:r w:rsidRPr="008E7977">
              <w:rPr>
                <w:rFonts w:eastAsia="Times New Roman" w:cs="Arial"/>
                <w:color w:val="131313"/>
                <w:w w:val="105"/>
                <w:szCs w:val="22"/>
                <w:lang w:val="en-US"/>
              </w:rPr>
              <w:t>DoE to provide to ISQ and QCEC the total number</w:t>
            </w:r>
            <w:r w:rsidRPr="008E7977">
              <w:rPr>
                <w:rFonts w:eastAsia="Times New Roman" w:cs="Arial"/>
                <w:color w:val="131313"/>
                <w:spacing w:val="5"/>
                <w:w w:val="105"/>
                <w:szCs w:val="22"/>
                <w:lang w:val="en-US"/>
              </w:rPr>
              <w:t xml:space="preserve"> </w:t>
            </w:r>
            <w:r w:rsidRPr="008E7977">
              <w:rPr>
                <w:rFonts w:eastAsia="Times New Roman" w:cs="Arial"/>
                <w:color w:val="131313"/>
                <w:w w:val="105"/>
                <w:szCs w:val="22"/>
                <w:lang w:val="en-US"/>
              </w:rPr>
              <w:t xml:space="preserve">of NCCD </w:t>
            </w:r>
            <w:r w:rsidR="00AD0CC5">
              <w:rPr>
                <w:rFonts w:eastAsia="Times New Roman" w:cs="Arial"/>
                <w:color w:val="131313"/>
                <w:w w:val="105"/>
                <w:szCs w:val="22"/>
                <w:lang w:val="en-US"/>
              </w:rPr>
              <w:t>c</w:t>
            </w:r>
            <w:r w:rsidRPr="008E7977">
              <w:rPr>
                <w:rFonts w:eastAsia="Times New Roman" w:cs="Arial"/>
                <w:color w:val="131313"/>
                <w:w w:val="105"/>
                <w:szCs w:val="22"/>
                <w:lang w:val="en-US"/>
              </w:rPr>
              <w:t>ross-sector</w:t>
            </w:r>
            <w:r w:rsidRPr="008E7977">
              <w:rPr>
                <w:rFonts w:eastAsia="Times New Roman" w:cs="Arial"/>
                <w:color w:val="131313"/>
                <w:spacing w:val="-6"/>
                <w:w w:val="105"/>
                <w:szCs w:val="22"/>
                <w:lang w:val="en-US"/>
              </w:rPr>
              <w:t xml:space="preserve"> </w:t>
            </w:r>
            <w:r w:rsidRPr="008E7977">
              <w:rPr>
                <w:rFonts w:eastAsia="Times New Roman" w:cs="Arial"/>
                <w:color w:val="131313"/>
                <w:w w:val="105"/>
                <w:szCs w:val="22"/>
                <w:lang w:val="en-US"/>
              </w:rPr>
              <w:t>moderation</w:t>
            </w:r>
            <w:r w:rsidRPr="008E7977">
              <w:rPr>
                <w:rFonts w:eastAsia="Times New Roman" w:cs="Arial"/>
                <w:color w:val="131313"/>
                <w:spacing w:val="11"/>
                <w:w w:val="105"/>
                <w:szCs w:val="22"/>
                <w:lang w:val="en-US"/>
              </w:rPr>
              <w:t xml:space="preserve"> </w:t>
            </w:r>
            <w:r w:rsidRPr="008E7977">
              <w:rPr>
                <w:rFonts w:eastAsia="Times New Roman" w:cs="Arial"/>
                <w:color w:val="131313"/>
                <w:w w:val="105"/>
                <w:szCs w:val="22"/>
                <w:lang w:val="en-US"/>
              </w:rPr>
              <w:t>sessions</w:t>
            </w:r>
            <w:r w:rsidRPr="008E7977">
              <w:rPr>
                <w:rFonts w:eastAsia="Times New Roman" w:cs="Arial"/>
                <w:color w:val="2D2D2D"/>
                <w:w w:val="105"/>
                <w:szCs w:val="22"/>
                <w:lang w:val="en-US"/>
              </w:rPr>
              <w:t>,</w:t>
            </w:r>
            <w:r w:rsidRPr="008E7977">
              <w:rPr>
                <w:rFonts w:eastAsia="Times New Roman" w:cs="Arial"/>
                <w:color w:val="2D2D2D"/>
                <w:spacing w:val="4"/>
                <w:w w:val="105"/>
                <w:szCs w:val="22"/>
                <w:lang w:val="en-US"/>
              </w:rPr>
              <w:t xml:space="preserve"> </w:t>
            </w:r>
            <w:r w:rsidRPr="008E7977">
              <w:rPr>
                <w:rFonts w:eastAsia="Times New Roman" w:cs="Arial"/>
                <w:color w:val="131313"/>
                <w:w w:val="105"/>
                <w:szCs w:val="22"/>
                <w:lang w:val="en-US"/>
              </w:rPr>
              <w:t>dates,</w:t>
            </w:r>
            <w:r w:rsidRPr="008E7977">
              <w:rPr>
                <w:rFonts w:eastAsia="Times New Roman" w:cs="Arial"/>
                <w:color w:val="131313"/>
                <w:spacing w:val="1"/>
                <w:w w:val="105"/>
                <w:szCs w:val="22"/>
                <w:lang w:val="en-US"/>
              </w:rPr>
              <w:t xml:space="preserve"> </w:t>
            </w:r>
            <w:r w:rsidRPr="008E7977">
              <w:rPr>
                <w:rFonts w:eastAsia="Times New Roman" w:cs="Arial"/>
                <w:color w:val="131313"/>
                <w:w w:val="105"/>
                <w:szCs w:val="22"/>
                <w:lang w:val="en-US"/>
              </w:rPr>
              <w:t>locations</w:t>
            </w:r>
            <w:r w:rsidRPr="008E7977">
              <w:rPr>
                <w:rFonts w:eastAsia="Times New Roman" w:cs="Arial"/>
                <w:color w:val="2D2D2D"/>
                <w:w w:val="105"/>
                <w:szCs w:val="22"/>
                <w:lang w:val="en-US"/>
              </w:rPr>
              <w:t>,</w:t>
            </w:r>
            <w:r w:rsidRPr="008E7977">
              <w:rPr>
                <w:rFonts w:eastAsia="Times New Roman" w:cs="Arial"/>
                <w:color w:val="2D2D2D"/>
                <w:spacing w:val="-1"/>
                <w:w w:val="105"/>
                <w:szCs w:val="22"/>
                <w:lang w:val="en-US"/>
              </w:rPr>
              <w:t xml:space="preserve"> </w:t>
            </w:r>
            <w:r w:rsidRPr="008E7977">
              <w:rPr>
                <w:rFonts w:eastAsia="Times New Roman" w:cs="Arial"/>
                <w:color w:val="131313"/>
                <w:w w:val="105"/>
                <w:szCs w:val="22"/>
                <w:lang w:val="en-US"/>
              </w:rPr>
              <w:t>participant</w:t>
            </w:r>
            <w:r w:rsidRPr="008E7977">
              <w:rPr>
                <w:rFonts w:eastAsia="Times New Roman" w:cs="Arial"/>
                <w:color w:val="131313"/>
                <w:spacing w:val="1"/>
                <w:w w:val="105"/>
                <w:szCs w:val="22"/>
                <w:lang w:val="en-US"/>
              </w:rPr>
              <w:t xml:space="preserve"> </w:t>
            </w:r>
            <w:r w:rsidRPr="008E7977">
              <w:rPr>
                <w:rFonts w:eastAsia="Times New Roman" w:cs="Arial"/>
                <w:color w:val="131313"/>
                <w:w w:val="105"/>
                <w:szCs w:val="22"/>
                <w:lang w:val="en-US"/>
              </w:rPr>
              <w:t>numbers (total and sector) and overall participant survey feedback</w:t>
            </w:r>
            <w:r w:rsidRPr="008E7977">
              <w:rPr>
                <w:rFonts w:eastAsia="Times New Roman" w:cs="Arial"/>
                <w:color w:val="2D2D2D"/>
                <w:w w:val="105"/>
                <w:szCs w:val="22"/>
                <w:lang w:val="en-US"/>
              </w:rPr>
              <w:t>.</w:t>
            </w:r>
          </w:p>
        </w:tc>
        <w:tc>
          <w:tcPr>
            <w:tcW w:w="2310" w:type="dxa"/>
            <w:tcMar>
              <w:top w:w="57" w:type="dxa"/>
              <w:bottom w:w="57" w:type="dxa"/>
            </w:tcMar>
          </w:tcPr>
          <w:p w14:paraId="1F4CA5C2" w14:textId="77777777" w:rsidR="00CD592A" w:rsidRPr="008E7977" w:rsidRDefault="00CD592A" w:rsidP="000858C8">
            <w:pPr>
              <w:widowControl w:val="0"/>
              <w:spacing w:after="0" w:line="240" w:lineRule="auto"/>
              <w:ind w:right="390"/>
              <w:rPr>
                <w:rFonts w:eastAsia="Times New Roman" w:cs="Arial"/>
                <w:color w:val="131313"/>
                <w:w w:val="105"/>
                <w:szCs w:val="22"/>
                <w:lang w:val="en-US"/>
              </w:rPr>
            </w:pPr>
            <w:r w:rsidRPr="008E7977">
              <w:rPr>
                <w:rFonts w:eastAsia="Times New Roman" w:cs="Arial"/>
                <w:color w:val="131313"/>
                <w:w w:val="105"/>
                <w:szCs w:val="22"/>
                <w:lang w:val="en-US"/>
              </w:rPr>
              <w:t>Annually – August, two weeks after Census.</w:t>
            </w:r>
          </w:p>
        </w:tc>
      </w:tr>
    </w:tbl>
    <w:p w14:paraId="2862595E" w14:textId="77777777" w:rsidR="00701CB2" w:rsidRDefault="00701CB2" w:rsidP="00B22D5F">
      <w:pPr>
        <w:pStyle w:val="Heading4"/>
        <w:rPr>
          <w:rFonts w:eastAsia="Times New Roman"/>
          <w:bCs w:val="0"/>
          <w:i w:val="0"/>
          <w:iCs w:val="0"/>
          <w:color w:val="131313"/>
          <w:w w:val="105"/>
          <w:szCs w:val="22"/>
          <w:lang w:val="en-US"/>
        </w:rPr>
      </w:pPr>
    </w:p>
    <w:p w14:paraId="26382B13" w14:textId="77777777" w:rsidR="00701CB2" w:rsidRDefault="00701CB2">
      <w:pPr>
        <w:spacing w:after="0" w:line="240" w:lineRule="auto"/>
        <w:rPr>
          <w:rFonts w:eastAsia="Times New Roman" w:cs="Arial"/>
          <w:b/>
          <w:color w:val="131313"/>
          <w:w w:val="105"/>
          <w:szCs w:val="22"/>
          <w:lang w:val="en-US"/>
        </w:rPr>
      </w:pPr>
      <w:r>
        <w:rPr>
          <w:rFonts w:eastAsia="Times New Roman"/>
          <w:bCs/>
          <w:i/>
          <w:iCs/>
          <w:color w:val="131313"/>
          <w:w w:val="105"/>
          <w:szCs w:val="22"/>
          <w:lang w:val="en-US"/>
        </w:rPr>
        <w:br w:type="page"/>
      </w:r>
    </w:p>
    <w:p w14:paraId="4FB21F45" w14:textId="1CA775A7" w:rsidR="00701CB2" w:rsidRPr="000B1316" w:rsidRDefault="00701CB2" w:rsidP="000B1316">
      <w:pPr>
        <w:pStyle w:val="Heading1"/>
        <w:rPr>
          <w:rFonts w:eastAsiaTheme="minorHAnsi"/>
          <w:bCs/>
          <w:color w:val="006B77"/>
          <w:sz w:val="36"/>
          <w:szCs w:val="36"/>
          <w:lang w:val="en-AU"/>
        </w:rPr>
      </w:pPr>
      <w:bookmarkStart w:id="139" w:name="_Toc161297935"/>
      <w:r w:rsidRPr="000B1316">
        <w:rPr>
          <w:rFonts w:eastAsiaTheme="minorHAnsi"/>
          <w:bCs/>
          <w:color w:val="006B77"/>
          <w:sz w:val="36"/>
          <w:szCs w:val="36"/>
          <w:lang w:val="en-AU"/>
        </w:rPr>
        <w:lastRenderedPageBreak/>
        <w:t xml:space="preserve">Appendix B – Student </w:t>
      </w:r>
      <w:r w:rsidR="000716D2" w:rsidRPr="000B1316">
        <w:rPr>
          <w:rFonts w:eastAsiaTheme="minorHAnsi"/>
          <w:bCs/>
          <w:color w:val="006B77"/>
          <w:sz w:val="36"/>
          <w:szCs w:val="36"/>
          <w:lang w:val="en-AU"/>
        </w:rPr>
        <w:t>T</w:t>
      </w:r>
      <w:r w:rsidRPr="000B1316">
        <w:rPr>
          <w:rFonts w:eastAsiaTheme="minorHAnsi"/>
          <w:bCs/>
          <w:color w:val="006B77"/>
          <w:sz w:val="36"/>
          <w:szCs w:val="36"/>
          <w:lang w:val="en-AU"/>
        </w:rPr>
        <w:t xml:space="preserve">ransfer </w:t>
      </w:r>
      <w:r w:rsidR="000716D2" w:rsidRPr="000B1316">
        <w:rPr>
          <w:rFonts w:eastAsiaTheme="minorHAnsi"/>
          <w:bCs/>
          <w:color w:val="006B77"/>
          <w:sz w:val="36"/>
          <w:szCs w:val="36"/>
          <w:lang w:val="en-AU"/>
        </w:rPr>
        <w:t>N</w:t>
      </w:r>
      <w:r w:rsidRPr="000B1316">
        <w:rPr>
          <w:rFonts w:eastAsiaTheme="minorHAnsi"/>
          <w:bCs/>
          <w:color w:val="006B77"/>
          <w:sz w:val="36"/>
          <w:szCs w:val="36"/>
          <w:lang w:val="en-AU"/>
        </w:rPr>
        <w:t>ote</w:t>
      </w:r>
      <w:bookmarkEnd w:id="139"/>
      <w:r w:rsidRPr="000B1316">
        <w:rPr>
          <w:rFonts w:eastAsiaTheme="minorHAnsi"/>
          <w:bCs/>
          <w:color w:val="006B77"/>
          <w:sz w:val="36"/>
          <w:szCs w:val="36"/>
          <w:lang w:val="en-AU"/>
        </w:rPr>
        <w:t xml:space="preserve"> </w:t>
      </w:r>
    </w:p>
    <w:p w14:paraId="1336F4CD" w14:textId="1F276D20" w:rsidR="00B22D5F" w:rsidRDefault="00B22D5F" w:rsidP="00B22D5F">
      <w:pPr>
        <w:pStyle w:val="Heading4"/>
        <w:rPr>
          <w:rFonts w:eastAsia="Times New Roman"/>
          <w:bCs w:val="0"/>
          <w:i w:val="0"/>
          <w:iCs w:val="0"/>
          <w:color w:val="131313"/>
          <w:w w:val="105"/>
          <w:szCs w:val="22"/>
          <w:lang w:val="en-US"/>
        </w:rPr>
      </w:pPr>
      <w:r>
        <w:rPr>
          <w:rFonts w:eastAsia="Times New Roman"/>
          <w:bCs w:val="0"/>
          <w:i w:val="0"/>
          <w:iCs w:val="0"/>
          <w:color w:val="131313"/>
          <w:w w:val="105"/>
          <w:szCs w:val="22"/>
          <w:lang w:val="en-US"/>
        </w:rPr>
        <w:t>Students transferring from state school to non-state school (or vice versa)</w:t>
      </w:r>
    </w:p>
    <w:p w14:paraId="6DEA1932" w14:textId="4A5672A3" w:rsidR="0011600A" w:rsidRDefault="00AD0CC5" w:rsidP="0011600A">
      <w:pPr>
        <w:spacing w:line="276" w:lineRule="auto"/>
        <w:jc w:val="both"/>
        <w:rPr>
          <w:lang w:val="en-US"/>
        </w:rPr>
      </w:pPr>
      <w:r>
        <w:rPr>
          <w:lang w:val="en-US"/>
        </w:rPr>
        <w:t xml:space="preserve">While </w:t>
      </w:r>
      <w:r w:rsidR="00701CB2">
        <w:rPr>
          <w:lang w:val="en-US"/>
        </w:rPr>
        <w:t xml:space="preserve">the requirement to </w:t>
      </w:r>
      <w:r>
        <w:rPr>
          <w:lang w:val="en-US"/>
        </w:rPr>
        <w:t>provid</w:t>
      </w:r>
      <w:r w:rsidR="00701CB2">
        <w:rPr>
          <w:lang w:val="en-US"/>
        </w:rPr>
        <w:t>e</w:t>
      </w:r>
      <w:r>
        <w:rPr>
          <w:lang w:val="en-US"/>
        </w:rPr>
        <w:t xml:space="preserve"> information </w:t>
      </w:r>
      <w:r w:rsidR="00701CB2">
        <w:rPr>
          <w:lang w:val="en-US"/>
        </w:rPr>
        <w:t xml:space="preserve">when a student changes schools </w:t>
      </w:r>
      <w:r>
        <w:rPr>
          <w:lang w:val="en-US"/>
        </w:rPr>
        <w:t>is not a specific schedule under th</w:t>
      </w:r>
      <w:r w:rsidR="00015B51">
        <w:rPr>
          <w:lang w:val="en-US"/>
        </w:rPr>
        <w:t>e</w:t>
      </w:r>
      <w:r>
        <w:rPr>
          <w:lang w:val="en-US"/>
        </w:rPr>
        <w:t xml:space="preserve"> </w:t>
      </w:r>
      <w:r w:rsidR="000B1316">
        <w:rPr>
          <w:lang w:val="en-US"/>
        </w:rPr>
        <w:t>Agreement</w:t>
      </w:r>
      <w:r>
        <w:rPr>
          <w:lang w:val="en-US"/>
        </w:rPr>
        <w:t xml:space="preserve">, </w:t>
      </w:r>
      <w:r w:rsidR="00701CB2">
        <w:rPr>
          <w:lang w:val="en-US"/>
        </w:rPr>
        <w:t>the following outlines principals’ responsibilities to share information to ensure continuity of a student’s educational program and meet duty of care obligations in relation to the student and the school community</w:t>
      </w:r>
      <w:r w:rsidR="00463B28">
        <w:rPr>
          <w:lang w:val="en-US"/>
        </w:rPr>
        <w:t xml:space="preserve"> a</w:t>
      </w:r>
      <w:r w:rsidR="0011600A">
        <w:rPr>
          <w:lang w:val="en-US"/>
        </w:rPr>
        <w:t xml:space="preserve">s per the </w:t>
      </w:r>
      <w:hyperlink r:id="rId51" w:history="1">
        <w:r w:rsidR="0011600A" w:rsidRPr="004534B7">
          <w:rPr>
            <w:rStyle w:val="Hyperlink"/>
            <w:lang w:val="en-US"/>
          </w:rPr>
          <w:t>Enrolment in state primary, secondary and special schools</w:t>
        </w:r>
        <w:r w:rsidR="0011600A" w:rsidRPr="009E1061">
          <w:rPr>
            <w:rStyle w:val="Hyperlink"/>
            <w:lang w:val="en-US"/>
          </w:rPr>
          <w:t xml:space="preserve"> procedure</w:t>
        </w:r>
      </w:hyperlink>
      <w:r w:rsidR="0011600A">
        <w:rPr>
          <w:lang w:val="en-US"/>
        </w:rPr>
        <w:t xml:space="preserve">, </w:t>
      </w:r>
    </w:p>
    <w:p w14:paraId="3E5A1EB6" w14:textId="11F96E49" w:rsidR="00B22D5F" w:rsidRDefault="00B22D5F" w:rsidP="004534B7">
      <w:pPr>
        <w:spacing w:line="276" w:lineRule="auto"/>
        <w:jc w:val="both"/>
        <w:rPr>
          <w:lang w:val="en-US"/>
        </w:rPr>
      </w:pPr>
      <w:r>
        <w:rPr>
          <w:lang w:val="en-US"/>
        </w:rPr>
        <w:t xml:space="preserve">The principal of the new school requests a </w:t>
      </w:r>
      <w:hyperlink r:id="rId52" w:history="1">
        <w:r w:rsidRPr="00B22D5F">
          <w:rPr>
            <w:rStyle w:val="Hyperlink"/>
            <w:lang w:val="en-US"/>
          </w:rPr>
          <w:t>Notice – Request for student transfer note</w:t>
        </w:r>
      </w:hyperlink>
      <w:r>
        <w:rPr>
          <w:lang w:val="en-US"/>
        </w:rPr>
        <w:t xml:space="preserve"> from the previous school and </w:t>
      </w:r>
      <w:hyperlink r:id="rId53" w:history="1">
        <w:r w:rsidRPr="00B22D5F">
          <w:rPr>
            <w:rStyle w:val="Hyperlink"/>
            <w:lang w:val="en-US"/>
          </w:rPr>
          <w:t>advises</w:t>
        </w:r>
      </w:hyperlink>
      <w:r>
        <w:rPr>
          <w:lang w:val="en-US"/>
        </w:rPr>
        <w:t xml:space="preserve"> the parent (or student if living independently) that a </w:t>
      </w:r>
      <w:hyperlink r:id="rId54" w:history="1">
        <w:r w:rsidRPr="00B22D5F">
          <w:rPr>
            <w:rStyle w:val="Hyperlink"/>
            <w:lang w:val="en-US"/>
          </w:rPr>
          <w:t>Transfer note</w:t>
        </w:r>
      </w:hyperlink>
      <w:r>
        <w:rPr>
          <w:lang w:val="en-US"/>
        </w:rPr>
        <w:t xml:space="preserve"> has been requested. If a student has an EAP verification record (any status) and this is requested on the Transfer note, this must be provided.</w:t>
      </w:r>
    </w:p>
    <w:p w14:paraId="2908950D" w14:textId="4ED8FAEB" w:rsidR="00463B28" w:rsidRDefault="00463B28" w:rsidP="004534B7">
      <w:pPr>
        <w:spacing w:line="276" w:lineRule="auto"/>
        <w:jc w:val="both"/>
        <w:rPr>
          <w:lang w:val="en-US"/>
        </w:rPr>
      </w:pPr>
      <w:r>
        <w:rPr>
          <w:lang w:val="en-US"/>
        </w:rPr>
        <w:t>The completed Transfer note and copies of documents mentioned in the Transfer note (where applicable), should be provided to the requesting principal within 10 school days of the request.</w:t>
      </w:r>
    </w:p>
    <w:p w14:paraId="404474F6" w14:textId="77777777" w:rsidR="004534B7" w:rsidRDefault="00B22D5F" w:rsidP="004534B7">
      <w:pPr>
        <w:spacing w:line="276" w:lineRule="auto"/>
        <w:jc w:val="both"/>
        <w:rPr>
          <w:lang w:val="en-US"/>
        </w:rPr>
      </w:pPr>
      <w:r>
        <w:rPr>
          <w:lang w:val="en-US"/>
        </w:rPr>
        <w:t xml:space="preserve">Note: </w:t>
      </w:r>
    </w:p>
    <w:p w14:paraId="3BD917BA" w14:textId="0CB8B8CC" w:rsidR="00B22D5F" w:rsidRDefault="00B22D5F" w:rsidP="004534B7">
      <w:pPr>
        <w:pStyle w:val="ListParagraph"/>
        <w:numPr>
          <w:ilvl w:val="0"/>
          <w:numId w:val="45"/>
        </w:numPr>
        <w:spacing w:line="276" w:lineRule="auto"/>
        <w:jc w:val="both"/>
        <w:rPr>
          <w:lang w:val="en-US"/>
        </w:rPr>
      </w:pPr>
      <w:r w:rsidRPr="004534B7">
        <w:rPr>
          <w:lang w:val="en-US"/>
        </w:rPr>
        <w:t xml:space="preserve">If ISQ and QCEC do not receive this information after a Notice – Request for student transfer note has been provided to the state school, ISQ and QCEC can submit a request to DoE by email </w:t>
      </w:r>
      <w:r w:rsidR="00ED2ECB">
        <w:rPr>
          <w:lang w:val="en-US"/>
        </w:rPr>
        <w:t>to</w:t>
      </w:r>
      <w:r w:rsidR="00B25BF4">
        <w:rPr>
          <w:lang w:val="en-US"/>
        </w:rPr>
        <w:t xml:space="preserve"> </w:t>
      </w:r>
      <w:hyperlink r:id="rId55" w:history="1">
        <w:r w:rsidR="00B25BF4" w:rsidRPr="005F69E4">
          <w:rPr>
            <w:rStyle w:val="Hyperlink"/>
          </w:rPr>
          <w:t>OfficeOfNonStateEducation@qed.qld.gov.au</w:t>
        </w:r>
      </w:hyperlink>
      <w:r w:rsidRPr="004534B7">
        <w:rPr>
          <w:lang w:val="en-US"/>
        </w:rPr>
        <w:t>.</w:t>
      </w:r>
      <w:r w:rsidR="004534B7">
        <w:rPr>
          <w:lang w:val="en-US"/>
        </w:rPr>
        <w:t xml:space="preserve"> </w:t>
      </w:r>
      <w:r w:rsidRPr="004534B7">
        <w:rPr>
          <w:lang w:val="en-US"/>
        </w:rPr>
        <w:t>DoE officers will action this request for information and follow up with the relevant regional office to work with the school to support the sharing of information.</w:t>
      </w:r>
    </w:p>
    <w:p w14:paraId="07C03CC8" w14:textId="7F18B20C" w:rsidR="004534B7" w:rsidRPr="00100644" w:rsidRDefault="00B25BF4" w:rsidP="00100644">
      <w:pPr>
        <w:pStyle w:val="ListParagraph"/>
        <w:numPr>
          <w:ilvl w:val="0"/>
          <w:numId w:val="45"/>
        </w:numPr>
        <w:spacing w:line="240" w:lineRule="auto"/>
      </w:pPr>
      <w:r w:rsidRPr="004534B7">
        <w:rPr>
          <w:lang w:val="en-US"/>
        </w:rPr>
        <w:t xml:space="preserve">If </w:t>
      </w:r>
      <w:r>
        <w:rPr>
          <w:lang w:val="en-US"/>
        </w:rPr>
        <w:t xml:space="preserve">state schools </w:t>
      </w:r>
      <w:r w:rsidRPr="004534B7">
        <w:rPr>
          <w:lang w:val="en-US"/>
        </w:rPr>
        <w:t xml:space="preserve">do not receive this information after a Notice – Request for student transfer note has been provided to the </w:t>
      </w:r>
      <w:r>
        <w:rPr>
          <w:lang w:val="en-US"/>
        </w:rPr>
        <w:t>Non-</w:t>
      </w:r>
      <w:r w:rsidRPr="004534B7">
        <w:rPr>
          <w:lang w:val="en-US"/>
        </w:rPr>
        <w:t>state school</w:t>
      </w:r>
      <w:r>
        <w:rPr>
          <w:lang w:val="en-US"/>
        </w:rPr>
        <w:t>, s</w:t>
      </w:r>
      <w:r w:rsidR="004534B7" w:rsidRPr="00FB0869">
        <w:rPr>
          <w:rFonts w:eastAsia="Times New Roman"/>
        </w:rPr>
        <w:t xml:space="preserve">tate schools can contact the Principal Advisor Education Services (PAES) in their </w:t>
      </w:r>
      <w:hyperlink r:id="rId56" w:history="1">
        <w:r w:rsidR="004534B7" w:rsidRPr="00FB0869">
          <w:rPr>
            <w:rStyle w:val="Hyperlink"/>
            <w:rFonts w:eastAsia="Times New Roman"/>
          </w:rPr>
          <w:t>region</w:t>
        </w:r>
      </w:hyperlink>
      <w:r w:rsidR="00532CA9">
        <w:rPr>
          <w:rStyle w:val="Hyperlink"/>
          <w:rFonts w:eastAsia="Times New Roman"/>
        </w:rPr>
        <w:t>.</w:t>
      </w:r>
    </w:p>
    <w:p w14:paraId="12700307" w14:textId="77777777" w:rsidR="00B22D5F" w:rsidRPr="00693166" w:rsidRDefault="00B22D5F" w:rsidP="004534B7">
      <w:pPr>
        <w:spacing w:line="276" w:lineRule="auto"/>
        <w:jc w:val="both"/>
        <w:rPr>
          <w:lang w:val="en-US"/>
        </w:rPr>
      </w:pPr>
      <w:r>
        <w:rPr>
          <w:lang w:val="en-US"/>
        </w:rPr>
        <w:t xml:space="preserve">More information can be found in the </w:t>
      </w:r>
      <w:hyperlink r:id="rId57" w:history="1">
        <w:r w:rsidRPr="00B22D5F">
          <w:rPr>
            <w:rStyle w:val="Hyperlink"/>
            <w:lang w:val="en-US"/>
          </w:rPr>
          <w:t>Student transfer note fact sheet</w:t>
        </w:r>
      </w:hyperlink>
      <w:r>
        <w:rPr>
          <w:lang w:val="en-US"/>
        </w:rPr>
        <w:t>.</w:t>
      </w:r>
    </w:p>
    <w:p w14:paraId="338EB0D4" w14:textId="14D129DF" w:rsidR="00693166" w:rsidRPr="000C334F" w:rsidRDefault="00693166" w:rsidP="00B22D5F">
      <w:pPr>
        <w:pStyle w:val="Heading4"/>
        <w:rPr>
          <w:i w:val="0"/>
          <w:iCs w:val="0"/>
          <w:lang w:val="en-US"/>
        </w:rPr>
      </w:pPr>
    </w:p>
    <w:sectPr w:rsidR="00693166" w:rsidRPr="000C334F" w:rsidSect="00AC2E13">
      <w:footerReference w:type="default" r:id="rId58"/>
      <w:headerReference w:type="first" r:id="rId59"/>
      <w:footerReference w:type="first" r:id="rId60"/>
      <w:pgSz w:w="11900" w:h="16840"/>
      <w:pgMar w:top="1701" w:right="985" w:bottom="993" w:left="993" w:header="709" w:footer="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805F" w14:textId="77777777" w:rsidR="009937D2" w:rsidRDefault="009937D2" w:rsidP="00190C24">
      <w:r>
        <w:separator/>
      </w:r>
    </w:p>
  </w:endnote>
  <w:endnote w:type="continuationSeparator" w:id="0">
    <w:p w14:paraId="649CFE15" w14:textId="77777777" w:rsidR="009937D2" w:rsidRDefault="009937D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01476"/>
      <w:docPartObj>
        <w:docPartGallery w:val="Page Numbers (Bottom of Page)"/>
        <w:docPartUnique/>
      </w:docPartObj>
    </w:sdtPr>
    <w:sdtEndPr>
      <w:rPr>
        <w:noProof/>
      </w:rPr>
    </w:sdtEndPr>
    <w:sdtContent>
      <w:p w14:paraId="30BD0571" w14:textId="77777777" w:rsidR="00CD592A" w:rsidRDefault="00CD592A">
        <w:pPr>
          <w:jc w:val="center"/>
        </w:pPr>
        <w:r>
          <w:fldChar w:fldCharType="begin"/>
        </w:r>
        <w:r>
          <w:instrText xml:space="preserve"> PAGE   \* MERGEFORMAT </w:instrText>
        </w:r>
        <w:r>
          <w:fldChar w:fldCharType="separate"/>
        </w:r>
        <w:r>
          <w:rPr>
            <w:noProof/>
          </w:rPr>
          <w:t>2</w:t>
        </w:r>
        <w:r>
          <w:rPr>
            <w:noProof/>
          </w:rPr>
          <w:fldChar w:fldCharType="end"/>
        </w:r>
      </w:p>
    </w:sdtContent>
  </w:sdt>
  <w:p w14:paraId="0B0AD149" w14:textId="6A776AAD" w:rsidR="002712BD" w:rsidRDefault="005D4BDA">
    <w:r>
      <w:rPr>
        <w:noProof/>
        <w:lang w:eastAsia="en-AU"/>
      </w:rPr>
      <w:drawing>
        <wp:anchor distT="0" distB="0" distL="114300" distR="114300" simplePos="0" relativeHeight="251663360" behindDoc="1" locked="0" layoutInCell="1" allowOverlap="1" wp14:anchorId="02444F82" wp14:editId="21145718">
          <wp:simplePos x="0" y="0"/>
          <wp:positionH relativeFrom="page">
            <wp:align>left</wp:align>
          </wp:positionH>
          <wp:positionV relativeFrom="page">
            <wp:align>bottom</wp:align>
          </wp:positionV>
          <wp:extent cx="7596000" cy="1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4569" w14:textId="77777777" w:rsidR="00D67137" w:rsidRDefault="00D67137">
    <w:r>
      <w:rPr>
        <w:noProof/>
      </w:rPr>
      <w:drawing>
        <wp:anchor distT="0" distB="0" distL="114300" distR="114300" simplePos="0" relativeHeight="251661312" behindDoc="1" locked="0" layoutInCell="1" allowOverlap="1" wp14:anchorId="0D981E46" wp14:editId="1FCE1064">
          <wp:simplePos x="0" y="0"/>
          <wp:positionH relativeFrom="page">
            <wp:align>left</wp:align>
          </wp:positionH>
          <wp:positionV relativeFrom="page">
            <wp:align>bottom</wp:align>
          </wp:positionV>
          <wp:extent cx="7560000" cy="964800"/>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3D88" w14:textId="77777777" w:rsidR="009937D2" w:rsidRDefault="009937D2" w:rsidP="00190C24">
      <w:r>
        <w:separator/>
      </w:r>
    </w:p>
  </w:footnote>
  <w:footnote w:type="continuationSeparator" w:id="0">
    <w:p w14:paraId="6BA21D56" w14:textId="77777777" w:rsidR="009937D2" w:rsidRDefault="009937D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B184" w14:textId="77777777" w:rsidR="00D67137" w:rsidRDefault="00D67137">
    <w:r>
      <w:rPr>
        <w:noProof/>
      </w:rPr>
      <w:drawing>
        <wp:anchor distT="0" distB="0" distL="114300" distR="114300" simplePos="0" relativeHeight="251660288" behindDoc="1" locked="0" layoutInCell="1" allowOverlap="1" wp14:anchorId="672C6824" wp14:editId="2DA427D0">
          <wp:simplePos x="0" y="0"/>
          <wp:positionH relativeFrom="page">
            <wp:align>left</wp:align>
          </wp:positionH>
          <wp:positionV relativeFrom="page">
            <wp:align>top</wp:align>
          </wp:positionV>
          <wp:extent cx="7610400" cy="651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F55"/>
    <w:multiLevelType w:val="hybridMultilevel"/>
    <w:tmpl w:val="6B22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B12E7"/>
    <w:multiLevelType w:val="hybridMultilevel"/>
    <w:tmpl w:val="1FF2C6B6"/>
    <w:lvl w:ilvl="0" w:tplc="1EA2B8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4789D"/>
    <w:multiLevelType w:val="hybridMultilevel"/>
    <w:tmpl w:val="FD1A8AE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A37BE"/>
    <w:multiLevelType w:val="hybridMultilevel"/>
    <w:tmpl w:val="0D106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C815F93"/>
    <w:multiLevelType w:val="multilevel"/>
    <w:tmpl w:val="A9F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730C3"/>
    <w:multiLevelType w:val="multilevel"/>
    <w:tmpl w:val="E58606EC"/>
    <w:name w:val=" "/>
    <w:lvl w:ilvl="0">
      <w:start w:val="1"/>
      <w:numFmt w:val="none"/>
      <w:suff w:val="nothing"/>
      <w:lvlText w:val="%1"/>
      <w:lvlJc w:val="left"/>
      <w:rPr>
        <w:rFonts w:hint="default"/>
      </w:rPr>
    </w:lvl>
    <w:lvl w:ilvl="1">
      <w:start w:val="1"/>
      <w:numFmt w:val="lowerLetter"/>
      <w:pStyle w:val="Definition1"/>
      <w:lvlText w:val="(%2)"/>
      <w:lvlJc w:val="left"/>
      <w:pPr>
        <w:tabs>
          <w:tab w:val="num" w:pos="742"/>
        </w:tabs>
        <w:ind w:left="742" w:hanging="709"/>
      </w:pPr>
      <w:rPr>
        <w:rFonts w:hint="default"/>
      </w:rPr>
    </w:lvl>
    <w:lvl w:ilvl="2">
      <w:start w:val="1"/>
      <w:numFmt w:val="lowerRoman"/>
      <w:pStyle w:val="Definition1"/>
      <w:lvlText w:val="(%3)"/>
      <w:lvlJc w:val="left"/>
      <w:pPr>
        <w:tabs>
          <w:tab w:val="num" w:pos="1450"/>
        </w:tabs>
        <w:ind w:left="1450" w:hanging="708"/>
      </w:pPr>
      <w:rPr>
        <w:rFonts w:hint="default"/>
      </w:rPr>
    </w:lvl>
    <w:lvl w:ilvl="3">
      <w:start w:val="1"/>
      <w:numFmt w:val="upperLetter"/>
      <w:pStyle w:val="Definition4"/>
      <w:lvlText w:val="(%4)"/>
      <w:lvlJc w:val="left"/>
      <w:pPr>
        <w:tabs>
          <w:tab w:val="num" w:pos="2159"/>
        </w:tabs>
        <w:ind w:left="2159" w:hanging="709"/>
      </w:pPr>
      <w:rPr>
        <w:rFonts w:hint="default"/>
      </w:rPr>
    </w:lvl>
    <w:lvl w:ilvl="4">
      <w:start w:val="1"/>
      <w:numFmt w:val="decimal"/>
      <w:pStyle w:val="Definition4"/>
      <w:lvlText w:val="(%5)"/>
      <w:lvlJc w:val="left"/>
      <w:pPr>
        <w:tabs>
          <w:tab w:val="num" w:pos="2868"/>
        </w:tabs>
        <w:ind w:left="2868" w:hanging="709"/>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7" w15:restartNumberingAfterBreak="0">
    <w:nsid w:val="14216D06"/>
    <w:multiLevelType w:val="hybridMultilevel"/>
    <w:tmpl w:val="EC52C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7916D8"/>
    <w:multiLevelType w:val="hybridMultilevel"/>
    <w:tmpl w:val="B78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71CC2"/>
    <w:multiLevelType w:val="hybridMultilevel"/>
    <w:tmpl w:val="32A083AE"/>
    <w:lvl w:ilvl="0" w:tplc="2B604F1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84245B5"/>
    <w:multiLevelType w:val="hybridMultilevel"/>
    <w:tmpl w:val="ABC2D350"/>
    <w:lvl w:ilvl="0" w:tplc="96B055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847123C"/>
    <w:multiLevelType w:val="hybridMultilevel"/>
    <w:tmpl w:val="80245D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507490"/>
    <w:multiLevelType w:val="multilevel"/>
    <w:tmpl w:val="AF5006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56811"/>
    <w:multiLevelType w:val="hybridMultilevel"/>
    <w:tmpl w:val="CB62E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121977"/>
    <w:multiLevelType w:val="hybridMultilevel"/>
    <w:tmpl w:val="ABC2D350"/>
    <w:lvl w:ilvl="0" w:tplc="96B055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4231D2"/>
    <w:multiLevelType w:val="hybridMultilevel"/>
    <w:tmpl w:val="049E79B8"/>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25C59"/>
    <w:multiLevelType w:val="hybridMultilevel"/>
    <w:tmpl w:val="A72E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C57AA"/>
    <w:multiLevelType w:val="hybridMultilevel"/>
    <w:tmpl w:val="D4484A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573A9A"/>
    <w:multiLevelType w:val="hybridMultilevel"/>
    <w:tmpl w:val="C008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62647C"/>
    <w:multiLevelType w:val="hybridMultilevel"/>
    <w:tmpl w:val="BB08D68C"/>
    <w:lvl w:ilvl="0" w:tplc="A37C4A9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5BA0A87"/>
    <w:multiLevelType w:val="hybridMultilevel"/>
    <w:tmpl w:val="2FFAEE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6CC094E"/>
    <w:multiLevelType w:val="hybridMultilevel"/>
    <w:tmpl w:val="1DA83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304AF6"/>
    <w:multiLevelType w:val="multilevel"/>
    <w:tmpl w:val="0C1E3BE0"/>
    <w:lvl w:ilvl="0">
      <w:start w:val="1"/>
      <w:numFmt w:val="decimal"/>
      <w:lvlText w:val="%1."/>
      <w:lvlJc w:val="left"/>
      <w:pPr>
        <w:tabs>
          <w:tab w:val="num" w:pos="709"/>
        </w:tabs>
        <w:ind w:left="709" w:hanging="709"/>
      </w:pPr>
      <w:rPr>
        <w:rFonts w:ascii="Arial" w:hAnsi="Arial" w:hint="default"/>
        <w:b/>
        <w:i w:val="0"/>
        <w:sz w:val="22"/>
      </w:rPr>
    </w:lvl>
    <w:lvl w:ilvl="1">
      <w:start w:val="1"/>
      <w:numFmt w:val="bullet"/>
      <w:lvlText w:val=""/>
      <w:lvlJc w:val="left"/>
      <w:pPr>
        <w:tabs>
          <w:tab w:val="num" w:pos="709"/>
        </w:tabs>
        <w:ind w:left="709" w:hanging="709"/>
      </w:pPr>
      <w:rPr>
        <w:rFonts w:ascii="Symbol" w:hAnsi="Symbol" w:hint="default"/>
        <w:b w:val="0"/>
        <w:i w:val="0"/>
        <w:color w:val="auto"/>
        <w:sz w:val="22"/>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3" w15:restartNumberingAfterBreak="0">
    <w:nsid w:val="2B8F3D73"/>
    <w:multiLevelType w:val="hybridMultilevel"/>
    <w:tmpl w:val="530ED9A4"/>
    <w:lvl w:ilvl="0" w:tplc="6AEEB400">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52F79A9"/>
    <w:multiLevelType w:val="hybridMultilevel"/>
    <w:tmpl w:val="F432C0CC"/>
    <w:lvl w:ilvl="0" w:tplc="03FE716A">
      <w:start w:val="1"/>
      <w:numFmt w:val="decimal"/>
      <w:lvlText w:val="%1."/>
      <w:lvlJc w:val="left"/>
      <w:pPr>
        <w:ind w:left="720" w:hanging="360"/>
      </w:pPr>
      <w:rPr>
        <w:rFonts w:hint="default"/>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0743C3"/>
    <w:multiLevelType w:val="hybridMultilevel"/>
    <w:tmpl w:val="EB584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0CD34CB"/>
    <w:multiLevelType w:val="hybridMultilevel"/>
    <w:tmpl w:val="18804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2A0BB5"/>
    <w:multiLevelType w:val="hybridMultilevel"/>
    <w:tmpl w:val="B8A6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7138C7"/>
    <w:multiLevelType w:val="hybridMultilevel"/>
    <w:tmpl w:val="626A0A34"/>
    <w:lvl w:ilvl="0" w:tplc="E0A47F54">
      <w:start w:val="1"/>
      <w:numFmt w:val="lowerLetter"/>
      <w:lvlText w:val="%1)"/>
      <w:lvlJc w:val="left"/>
      <w:pPr>
        <w:ind w:left="786" w:hanging="360"/>
      </w:pPr>
      <w:rPr>
        <w:i w:val="0"/>
      </w:rPr>
    </w:lvl>
    <w:lvl w:ilvl="1" w:tplc="0C090001">
      <w:start w:val="1"/>
      <w:numFmt w:val="bullet"/>
      <w:lvlText w:val=""/>
      <w:lvlJc w:val="left"/>
      <w:pPr>
        <w:ind w:left="1506" w:hanging="360"/>
      </w:pPr>
      <w:rPr>
        <w:rFonts w:ascii="Symbol" w:hAnsi="Symbol" w:hint="default"/>
      </w:r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9" w15:restartNumberingAfterBreak="0">
    <w:nsid w:val="468B74D2"/>
    <w:multiLevelType w:val="hybridMultilevel"/>
    <w:tmpl w:val="47D2AF34"/>
    <w:lvl w:ilvl="0" w:tplc="EF30B98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1D1AE4"/>
    <w:multiLevelType w:val="hybridMultilevel"/>
    <w:tmpl w:val="B572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FE2125"/>
    <w:multiLevelType w:val="hybridMultilevel"/>
    <w:tmpl w:val="24005E86"/>
    <w:lvl w:ilvl="0" w:tplc="BF1648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4E0942"/>
    <w:multiLevelType w:val="hybridMultilevel"/>
    <w:tmpl w:val="A928E8EC"/>
    <w:lvl w:ilvl="0" w:tplc="8A683898">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15:restartNumberingAfterBreak="0">
    <w:nsid w:val="5490714A"/>
    <w:multiLevelType w:val="hybridMultilevel"/>
    <w:tmpl w:val="ED6286E8"/>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1D0E33"/>
    <w:multiLevelType w:val="hybridMultilevel"/>
    <w:tmpl w:val="C7AC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F91C19"/>
    <w:multiLevelType w:val="hybridMultilevel"/>
    <w:tmpl w:val="8D1CE984"/>
    <w:lvl w:ilvl="0" w:tplc="1F6243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BD1720"/>
    <w:multiLevelType w:val="hybridMultilevel"/>
    <w:tmpl w:val="64EE71DA"/>
    <w:lvl w:ilvl="0" w:tplc="DDB8801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64F5546E"/>
    <w:multiLevelType w:val="hybridMultilevel"/>
    <w:tmpl w:val="8B6E64DC"/>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5718C2"/>
    <w:multiLevelType w:val="hybridMultilevel"/>
    <w:tmpl w:val="DEF4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703C7"/>
    <w:multiLevelType w:val="hybridMultilevel"/>
    <w:tmpl w:val="16EE2D12"/>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902C3"/>
    <w:multiLevelType w:val="hybridMultilevel"/>
    <w:tmpl w:val="29A29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C41DCF"/>
    <w:multiLevelType w:val="hybridMultilevel"/>
    <w:tmpl w:val="19E6FF7C"/>
    <w:lvl w:ilvl="0" w:tplc="62D28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096D8C"/>
    <w:multiLevelType w:val="hybridMultilevel"/>
    <w:tmpl w:val="AAB8F162"/>
    <w:lvl w:ilvl="0" w:tplc="17489F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033343"/>
    <w:multiLevelType w:val="hybridMultilevel"/>
    <w:tmpl w:val="D0AA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A55769"/>
    <w:multiLevelType w:val="hybridMultilevel"/>
    <w:tmpl w:val="702E2D46"/>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87A14">
      <w:start w:val="1"/>
      <w:numFmt w:val="bullet"/>
      <w:lvlText w:val="o"/>
      <w:lvlJc w:val="left"/>
      <w:pPr>
        <w:ind w:left="1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342592C">
      <w:start w:val="1"/>
      <w:numFmt w:val="bullet"/>
      <w:lvlText w:val="▪"/>
      <w:lvlJc w:val="left"/>
      <w:pPr>
        <w:ind w:left="22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302FEE2">
      <w:start w:val="1"/>
      <w:numFmt w:val="bullet"/>
      <w:lvlText w:val="•"/>
      <w:lvlJc w:val="left"/>
      <w:pPr>
        <w:ind w:left="29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F7A054A">
      <w:start w:val="1"/>
      <w:numFmt w:val="bullet"/>
      <w:lvlText w:val="o"/>
      <w:lvlJc w:val="left"/>
      <w:pPr>
        <w:ind w:left="36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C12609A">
      <w:start w:val="1"/>
      <w:numFmt w:val="bullet"/>
      <w:lvlText w:val="▪"/>
      <w:lvlJc w:val="left"/>
      <w:pPr>
        <w:ind w:left="43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DCBDCC">
      <w:start w:val="1"/>
      <w:numFmt w:val="bullet"/>
      <w:lvlText w:val="•"/>
      <w:lvlJc w:val="left"/>
      <w:pPr>
        <w:ind w:left="51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1C9B32">
      <w:start w:val="1"/>
      <w:numFmt w:val="bullet"/>
      <w:lvlText w:val="o"/>
      <w:lvlJc w:val="left"/>
      <w:pPr>
        <w:ind w:left="58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EF2E2BC">
      <w:start w:val="1"/>
      <w:numFmt w:val="bullet"/>
      <w:lvlText w:val="▪"/>
      <w:lvlJc w:val="left"/>
      <w:pPr>
        <w:ind w:left="65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5" w15:restartNumberingAfterBreak="0">
    <w:nsid w:val="7E5D1A79"/>
    <w:multiLevelType w:val="hybridMultilevel"/>
    <w:tmpl w:val="AC9EBE0C"/>
    <w:lvl w:ilvl="0" w:tplc="1A7C60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12"/>
  </w:num>
  <w:num w:numId="4">
    <w:abstractNumId w:val="28"/>
  </w:num>
  <w:num w:numId="5">
    <w:abstractNumId w:val="20"/>
  </w:num>
  <w:num w:numId="6">
    <w:abstractNumId w:val="24"/>
  </w:num>
  <w:num w:numId="7">
    <w:abstractNumId w:val="7"/>
  </w:num>
  <w:num w:numId="8">
    <w:abstractNumId w:val="17"/>
  </w:num>
  <w:num w:numId="9">
    <w:abstractNumId w:val="2"/>
  </w:num>
  <w:num w:numId="10">
    <w:abstractNumId w:val="6"/>
  </w:num>
  <w:num w:numId="11">
    <w:abstractNumId w:val="27"/>
  </w:num>
  <w:num w:numId="12">
    <w:abstractNumId w:val="29"/>
  </w:num>
  <w:num w:numId="13">
    <w:abstractNumId w:val="30"/>
  </w:num>
  <w:num w:numId="14">
    <w:abstractNumId w:val="21"/>
  </w:num>
  <w:num w:numId="15">
    <w:abstractNumId w:val="22"/>
  </w:num>
  <w:num w:numId="16">
    <w:abstractNumId w:val="13"/>
  </w:num>
  <w:num w:numId="17">
    <w:abstractNumId w:val="35"/>
  </w:num>
  <w:num w:numId="18">
    <w:abstractNumId w:val="9"/>
  </w:num>
  <w:num w:numId="19">
    <w:abstractNumId w:val="42"/>
  </w:num>
  <w:num w:numId="20">
    <w:abstractNumId w:val="1"/>
  </w:num>
  <w:num w:numId="21">
    <w:abstractNumId w:val="32"/>
  </w:num>
  <w:num w:numId="22">
    <w:abstractNumId w:val="19"/>
  </w:num>
  <w:num w:numId="23">
    <w:abstractNumId w:val="41"/>
  </w:num>
  <w:num w:numId="24">
    <w:abstractNumId w:val="36"/>
  </w:num>
  <w:num w:numId="25">
    <w:abstractNumId w:val="14"/>
  </w:num>
  <w:num w:numId="26">
    <w:abstractNumId w:val="31"/>
  </w:num>
  <w:num w:numId="27">
    <w:abstractNumId w:val="23"/>
  </w:num>
  <w:num w:numId="28">
    <w:abstractNumId w:val="10"/>
  </w:num>
  <w:num w:numId="29">
    <w:abstractNumId w:val="8"/>
  </w:num>
  <w:num w:numId="30">
    <w:abstractNumId w:val="44"/>
  </w:num>
  <w:num w:numId="31">
    <w:abstractNumId w:val="33"/>
  </w:num>
  <w:num w:numId="32">
    <w:abstractNumId w:val="37"/>
  </w:num>
  <w:num w:numId="33">
    <w:abstractNumId w:val="39"/>
  </w:num>
  <w:num w:numId="34">
    <w:abstractNumId w:val="45"/>
  </w:num>
  <w:num w:numId="35">
    <w:abstractNumId w:val="15"/>
  </w:num>
  <w:num w:numId="36">
    <w:abstractNumId w:val="16"/>
  </w:num>
  <w:num w:numId="37">
    <w:abstractNumId w:val="0"/>
  </w:num>
  <w:num w:numId="38">
    <w:abstractNumId w:val="40"/>
  </w:num>
  <w:num w:numId="39">
    <w:abstractNumId w:val="38"/>
  </w:num>
  <w:num w:numId="40">
    <w:abstractNumId w:val="18"/>
  </w:num>
  <w:num w:numId="41">
    <w:abstractNumId w:val="4"/>
  </w:num>
  <w:num w:numId="42">
    <w:abstractNumId w:val="26"/>
  </w:num>
  <w:num w:numId="43">
    <w:abstractNumId w:val="11"/>
  </w:num>
  <w:num w:numId="44">
    <w:abstractNumId w:val="5"/>
  </w:num>
  <w:num w:numId="45">
    <w:abstractNumId w:val="34"/>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37"/>
    <w:rsid w:val="00015B51"/>
    <w:rsid w:val="0002155B"/>
    <w:rsid w:val="000425F7"/>
    <w:rsid w:val="000436FC"/>
    <w:rsid w:val="0005365E"/>
    <w:rsid w:val="00066D91"/>
    <w:rsid w:val="000716D2"/>
    <w:rsid w:val="000900F3"/>
    <w:rsid w:val="000B0E73"/>
    <w:rsid w:val="000B1316"/>
    <w:rsid w:val="000B38A9"/>
    <w:rsid w:val="000B61AC"/>
    <w:rsid w:val="000C334F"/>
    <w:rsid w:val="000E1C44"/>
    <w:rsid w:val="000F7FDE"/>
    <w:rsid w:val="00100644"/>
    <w:rsid w:val="0011600A"/>
    <w:rsid w:val="00120A9A"/>
    <w:rsid w:val="001538E1"/>
    <w:rsid w:val="00155C64"/>
    <w:rsid w:val="001630EC"/>
    <w:rsid w:val="00190C24"/>
    <w:rsid w:val="001A27D7"/>
    <w:rsid w:val="001C05C5"/>
    <w:rsid w:val="001F6F4C"/>
    <w:rsid w:val="00214DC2"/>
    <w:rsid w:val="002371F7"/>
    <w:rsid w:val="002530BA"/>
    <w:rsid w:val="002639FD"/>
    <w:rsid w:val="002712BD"/>
    <w:rsid w:val="002C3128"/>
    <w:rsid w:val="002C354C"/>
    <w:rsid w:val="002D2080"/>
    <w:rsid w:val="002F7366"/>
    <w:rsid w:val="002F78A2"/>
    <w:rsid w:val="00305EA1"/>
    <w:rsid w:val="00320025"/>
    <w:rsid w:val="00327155"/>
    <w:rsid w:val="003278EC"/>
    <w:rsid w:val="0036304B"/>
    <w:rsid w:val="00385A56"/>
    <w:rsid w:val="00386FA2"/>
    <w:rsid w:val="003944D9"/>
    <w:rsid w:val="003E4936"/>
    <w:rsid w:val="003F5A06"/>
    <w:rsid w:val="003F643A"/>
    <w:rsid w:val="00404BCA"/>
    <w:rsid w:val="00407FD2"/>
    <w:rsid w:val="00417519"/>
    <w:rsid w:val="0042716B"/>
    <w:rsid w:val="004361B0"/>
    <w:rsid w:val="004534B7"/>
    <w:rsid w:val="00463B28"/>
    <w:rsid w:val="00464B4B"/>
    <w:rsid w:val="00480FEB"/>
    <w:rsid w:val="00501BD3"/>
    <w:rsid w:val="0051253A"/>
    <w:rsid w:val="0051607A"/>
    <w:rsid w:val="0052417E"/>
    <w:rsid w:val="00532CA9"/>
    <w:rsid w:val="00593378"/>
    <w:rsid w:val="005A50B0"/>
    <w:rsid w:val="005C4C54"/>
    <w:rsid w:val="005D4BDA"/>
    <w:rsid w:val="005F1A0A"/>
    <w:rsid w:val="005F4331"/>
    <w:rsid w:val="006163AD"/>
    <w:rsid w:val="006239A5"/>
    <w:rsid w:val="006274EF"/>
    <w:rsid w:val="00633DA4"/>
    <w:rsid w:val="00636B71"/>
    <w:rsid w:val="006466A5"/>
    <w:rsid w:val="006736C2"/>
    <w:rsid w:val="006850CD"/>
    <w:rsid w:val="00693166"/>
    <w:rsid w:val="006A3037"/>
    <w:rsid w:val="006A31A7"/>
    <w:rsid w:val="006C3D8E"/>
    <w:rsid w:val="006D5CF7"/>
    <w:rsid w:val="00701CB2"/>
    <w:rsid w:val="007243D1"/>
    <w:rsid w:val="00735F89"/>
    <w:rsid w:val="007930E5"/>
    <w:rsid w:val="007A156C"/>
    <w:rsid w:val="007C2A35"/>
    <w:rsid w:val="0080579A"/>
    <w:rsid w:val="008369CB"/>
    <w:rsid w:val="0088211B"/>
    <w:rsid w:val="008A731B"/>
    <w:rsid w:val="00907963"/>
    <w:rsid w:val="00924DE6"/>
    <w:rsid w:val="0093010B"/>
    <w:rsid w:val="00933BC0"/>
    <w:rsid w:val="00955409"/>
    <w:rsid w:val="0096078C"/>
    <w:rsid w:val="0096595E"/>
    <w:rsid w:val="009931BF"/>
    <w:rsid w:val="009937D2"/>
    <w:rsid w:val="009B7893"/>
    <w:rsid w:val="009C0687"/>
    <w:rsid w:val="009D0458"/>
    <w:rsid w:val="009E1061"/>
    <w:rsid w:val="009E5DD6"/>
    <w:rsid w:val="009E5EE5"/>
    <w:rsid w:val="009E7F5A"/>
    <w:rsid w:val="009F02B3"/>
    <w:rsid w:val="00A43CD0"/>
    <w:rsid w:val="00A47F67"/>
    <w:rsid w:val="00A54445"/>
    <w:rsid w:val="00A65710"/>
    <w:rsid w:val="00A7148C"/>
    <w:rsid w:val="00AB0A25"/>
    <w:rsid w:val="00AC2E13"/>
    <w:rsid w:val="00AC555D"/>
    <w:rsid w:val="00AD0CC5"/>
    <w:rsid w:val="00AD2501"/>
    <w:rsid w:val="00AD4191"/>
    <w:rsid w:val="00AD4AB3"/>
    <w:rsid w:val="00B22D5F"/>
    <w:rsid w:val="00B25BF4"/>
    <w:rsid w:val="00B33337"/>
    <w:rsid w:val="00B8699D"/>
    <w:rsid w:val="00B86A18"/>
    <w:rsid w:val="00B86AA6"/>
    <w:rsid w:val="00B9771E"/>
    <w:rsid w:val="00B9779A"/>
    <w:rsid w:val="00BC4AA9"/>
    <w:rsid w:val="00BF5A6D"/>
    <w:rsid w:val="00C02AF6"/>
    <w:rsid w:val="00C0519D"/>
    <w:rsid w:val="00C2278A"/>
    <w:rsid w:val="00C45937"/>
    <w:rsid w:val="00C60449"/>
    <w:rsid w:val="00C847D3"/>
    <w:rsid w:val="00C93758"/>
    <w:rsid w:val="00CB07AD"/>
    <w:rsid w:val="00CC5133"/>
    <w:rsid w:val="00CD592A"/>
    <w:rsid w:val="00CD793C"/>
    <w:rsid w:val="00D004F4"/>
    <w:rsid w:val="00D01CD2"/>
    <w:rsid w:val="00D656E6"/>
    <w:rsid w:val="00D67137"/>
    <w:rsid w:val="00D75050"/>
    <w:rsid w:val="00D76F31"/>
    <w:rsid w:val="00D842DF"/>
    <w:rsid w:val="00DA6F63"/>
    <w:rsid w:val="00DC3194"/>
    <w:rsid w:val="00DC5E03"/>
    <w:rsid w:val="00DD0E1C"/>
    <w:rsid w:val="00E10648"/>
    <w:rsid w:val="00E11C6B"/>
    <w:rsid w:val="00E44F11"/>
    <w:rsid w:val="00E55373"/>
    <w:rsid w:val="00E64D8F"/>
    <w:rsid w:val="00E710C7"/>
    <w:rsid w:val="00E829D2"/>
    <w:rsid w:val="00EC68EB"/>
    <w:rsid w:val="00EC6ECC"/>
    <w:rsid w:val="00ED2ECB"/>
    <w:rsid w:val="00EF474F"/>
    <w:rsid w:val="00EF4AC5"/>
    <w:rsid w:val="00F367B3"/>
    <w:rsid w:val="00F447A2"/>
    <w:rsid w:val="00F47E27"/>
    <w:rsid w:val="00F743E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D48C"/>
  <w15:chartTrackingRefBased/>
  <w15:docId w15:val="{AF7432A3-25B6-4619-B0D0-EC6FB29F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9"/>
    <w:unhideWhenUsed/>
    <w:qFormat/>
    <w:rsid w:val="00CD793C"/>
    <w:pPr>
      <w:keepNext/>
      <w:keepLines/>
      <w:spacing w:before="40" w:after="0"/>
      <w:outlineLvl w:val="4"/>
    </w:pPr>
    <w:rPr>
      <w:rFonts w:eastAsiaTheme="majorEastAsia" w:cstheme="majorBidi"/>
    </w:rPr>
  </w:style>
  <w:style w:type="paragraph" w:styleId="Heading6">
    <w:name w:val="heading 6"/>
    <w:basedOn w:val="Normal"/>
    <w:link w:val="Heading6Char"/>
    <w:uiPriority w:val="99"/>
    <w:qFormat/>
    <w:rsid w:val="00CD592A"/>
    <w:pPr>
      <w:tabs>
        <w:tab w:val="num" w:pos="3544"/>
      </w:tabs>
      <w:autoSpaceDE w:val="0"/>
      <w:autoSpaceDN w:val="0"/>
      <w:spacing w:before="120" w:line="240" w:lineRule="auto"/>
      <w:ind w:left="3544" w:hanging="709"/>
      <w:outlineLvl w:val="5"/>
    </w:pPr>
    <w:rPr>
      <w:rFonts w:ascii="Times New Roman" w:eastAsia="SimSun" w:cs="Times New Roman"/>
      <w:sz w:val="24"/>
    </w:rPr>
  </w:style>
  <w:style w:type="paragraph" w:styleId="Heading7">
    <w:name w:val="heading 7"/>
    <w:basedOn w:val="Normal"/>
    <w:next w:val="Normal"/>
    <w:link w:val="Heading7Char"/>
    <w:uiPriority w:val="99"/>
    <w:qFormat/>
    <w:rsid w:val="00CD592A"/>
    <w:pPr>
      <w:tabs>
        <w:tab w:val="num" w:pos="4253"/>
      </w:tabs>
      <w:autoSpaceDE w:val="0"/>
      <w:autoSpaceDN w:val="0"/>
      <w:spacing w:before="120" w:line="240" w:lineRule="auto"/>
      <w:ind w:left="4253" w:hanging="709"/>
      <w:outlineLvl w:val="6"/>
    </w:pPr>
    <w:rPr>
      <w:rFonts w:ascii="Times New Roman" w:eastAsia="SimSun" w:cs="Times New Roman"/>
      <w:sz w:val="24"/>
    </w:rPr>
  </w:style>
  <w:style w:type="paragraph" w:styleId="Heading8">
    <w:name w:val="heading 8"/>
    <w:basedOn w:val="Normal"/>
    <w:next w:val="Normal"/>
    <w:link w:val="Heading8Char"/>
    <w:uiPriority w:val="99"/>
    <w:qFormat/>
    <w:rsid w:val="00CD592A"/>
    <w:pPr>
      <w:tabs>
        <w:tab w:val="num" w:pos="4973"/>
      </w:tabs>
      <w:autoSpaceDE w:val="0"/>
      <w:autoSpaceDN w:val="0"/>
      <w:spacing w:before="120" w:line="240" w:lineRule="auto"/>
      <w:ind w:left="4678" w:hanging="425"/>
      <w:outlineLvl w:val="7"/>
    </w:pPr>
    <w:rPr>
      <w:rFonts w:ascii="Times New Roman" w:eastAsia="SimSu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character" w:customStyle="1" w:styleId="Heading6Char">
    <w:name w:val="Heading 6 Char"/>
    <w:basedOn w:val="DefaultParagraphFont"/>
    <w:link w:val="Heading6"/>
    <w:uiPriority w:val="99"/>
    <w:rsid w:val="00CD592A"/>
    <w:rPr>
      <w:rFonts w:ascii="Times New Roman" w:eastAsia="SimSun" w:hAnsi="Arial" w:cs="Times New Roman"/>
    </w:rPr>
  </w:style>
  <w:style w:type="character" w:customStyle="1" w:styleId="Heading7Char">
    <w:name w:val="Heading 7 Char"/>
    <w:basedOn w:val="DefaultParagraphFont"/>
    <w:link w:val="Heading7"/>
    <w:uiPriority w:val="99"/>
    <w:rsid w:val="00CD592A"/>
    <w:rPr>
      <w:rFonts w:ascii="Times New Roman" w:eastAsia="SimSun" w:hAnsi="Arial" w:cs="Times New Roman"/>
    </w:rPr>
  </w:style>
  <w:style w:type="character" w:customStyle="1" w:styleId="Heading8Char">
    <w:name w:val="Heading 8 Char"/>
    <w:basedOn w:val="DefaultParagraphFont"/>
    <w:link w:val="Heading8"/>
    <w:uiPriority w:val="99"/>
    <w:rsid w:val="00CD592A"/>
    <w:rPr>
      <w:rFonts w:ascii="Times New Roman" w:eastAsia="SimSun" w:hAnsi="Arial" w:cs="Times New Roman"/>
    </w:rPr>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 w:type="character" w:styleId="Hyperlink">
    <w:name w:val="Hyperlink"/>
    <w:uiPriority w:val="99"/>
    <w:unhideWhenUsed/>
    <w:rsid w:val="00CD592A"/>
    <w:rPr>
      <w:color w:val="0000FF"/>
      <w:u w:val="single"/>
    </w:rPr>
  </w:style>
  <w:style w:type="paragraph" w:styleId="TOCHeading">
    <w:name w:val="TOC Heading"/>
    <w:basedOn w:val="Heading1"/>
    <w:next w:val="Normal"/>
    <w:uiPriority w:val="39"/>
    <w:unhideWhenUsed/>
    <w:qFormat/>
    <w:rsid w:val="00CD592A"/>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005765" w:themeColor="accent1" w:themeShade="BF"/>
      <w:sz w:val="32"/>
      <w:szCs w:val="32"/>
      <w:lang w:val="en-US"/>
    </w:rPr>
  </w:style>
  <w:style w:type="paragraph" w:styleId="TOC1">
    <w:name w:val="toc 1"/>
    <w:basedOn w:val="Normal"/>
    <w:next w:val="Normal"/>
    <w:autoRedefine/>
    <w:uiPriority w:val="39"/>
    <w:unhideWhenUsed/>
    <w:rsid w:val="002530BA"/>
    <w:pPr>
      <w:tabs>
        <w:tab w:val="right" w:leader="dot" w:pos="9922"/>
      </w:tabs>
      <w:spacing w:after="100"/>
    </w:pPr>
    <w:rPr>
      <w:rFonts w:cs="Arial"/>
      <w:b/>
      <w:bCs/>
      <w:noProof/>
    </w:rPr>
  </w:style>
  <w:style w:type="paragraph" w:styleId="TOC2">
    <w:name w:val="toc 2"/>
    <w:basedOn w:val="Normal"/>
    <w:next w:val="Normal"/>
    <w:autoRedefine/>
    <w:uiPriority w:val="39"/>
    <w:unhideWhenUsed/>
    <w:rsid w:val="00633DA4"/>
    <w:pPr>
      <w:tabs>
        <w:tab w:val="right" w:leader="dot" w:pos="9912"/>
      </w:tabs>
      <w:spacing w:after="100"/>
    </w:pPr>
  </w:style>
  <w:style w:type="table" w:styleId="TableGrid">
    <w:name w:val="Table Grid"/>
    <w:basedOn w:val="TableNormal"/>
    <w:uiPriority w:val="39"/>
    <w:rsid w:val="00CD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CD592A"/>
    <w:pPr>
      <w:spacing w:line="240" w:lineRule="auto"/>
    </w:pPr>
    <w:rPr>
      <w:sz w:val="20"/>
      <w:szCs w:val="20"/>
    </w:rPr>
  </w:style>
  <w:style w:type="character" w:customStyle="1" w:styleId="CommentTextChar">
    <w:name w:val="Comment Text Char"/>
    <w:basedOn w:val="DefaultParagraphFont"/>
    <w:link w:val="CommentText"/>
    <w:rsid w:val="00CD592A"/>
    <w:rPr>
      <w:rFonts w:ascii="Arial" w:hAnsi="Arial"/>
      <w:sz w:val="20"/>
      <w:szCs w:val="20"/>
    </w:rPr>
  </w:style>
  <w:style w:type="character" w:customStyle="1" w:styleId="CommentSubjectChar">
    <w:name w:val="Comment Subject Char"/>
    <w:basedOn w:val="CommentTextChar"/>
    <w:link w:val="CommentSubject"/>
    <w:uiPriority w:val="99"/>
    <w:semiHidden/>
    <w:rsid w:val="00CD592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CD592A"/>
    <w:rPr>
      <w:b/>
      <w:bCs/>
    </w:rPr>
  </w:style>
  <w:style w:type="paragraph" w:styleId="BalloonText">
    <w:name w:val="Balloon Text"/>
    <w:basedOn w:val="Normal"/>
    <w:link w:val="BalloonTextChar"/>
    <w:uiPriority w:val="99"/>
    <w:semiHidden/>
    <w:unhideWhenUsed/>
    <w:rsid w:val="00CD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2A"/>
    <w:rPr>
      <w:rFonts w:ascii="Tahoma" w:hAnsi="Tahoma" w:cs="Tahoma"/>
      <w:sz w:val="16"/>
      <w:szCs w:val="16"/>
    </w:rPr>
  </w:style>
  <w:style w:type="paragraph" w:customStyle="1" w:styleId="Default">
    <w:name w:val="Default"/>
    <w:rsid w:val="00CD592A"/>
    <w:pPr>
      <w:autoSpaceDE w:val="0"/>
      <w:autoSpaceDN w:val="0"/>
      <w:adjustRightInd w:val="0"/>
    </w:pPr>
    <w:rPr>
      <w:rFonts w:ascii="Arial" w:hAnsi="Arial" w:cs="Arial"/>
      <w:color w:val="000000"/>
    </w:rPr>
  </w:style>
  <w:style w:type="paragraph" w:styleId="Revision">
    <w:name w:val="Revision"/>
    <w:hidden/>
    <w:uiPriority w:val="99"/>
    <w:semiHidden/>
    <w:rsid w:val="00CD592A"/>
    <w:rPr>
      <w:rFonts w:ascii="Arial" w:hAnsi="Arial"/>
      <w:sz w:val="22"/>
    </w:rPr>
  </w:style>
  <w:style w:type="paragraph" w:customStyle="1" w:styleId="Definition1BL">
    <w:name w:val="Definition 1 BL"/>
    <w:basedOn w:val="Normal"/>
    <w:uiPriority w:val="99"/>
    <w:rsid w:val="00CD592A"/>
    <w:pPr>
      <w:autoSpaceDE w:val="0"/>
      <w:autoSpaceDN w:val="0"/>
      <w:spacing w:before="120" w:line="240" w:lineRule="auto"/>
      <w:ind w:left="709"/>
    </w:pPr>
    <w:rPr>
      <w:rFonts w:ascii="Times New Roman" w:eastAsia="SimSun" w:cs="Times New Roman"/>
      <w:sz w:val="24"/>
    </w:rPr>
  </w:style>
  <w:style w:type="paragraph" w:customStyle="1" w:styleId="Definition2">
    <w:name w:val="Definition 2"/>
    <w:basedOn w:val="Normal"/>
    <w:uiPriority w:val="99"/>
    <w:rsid w:val="00CD592A"/>
    <w:pPr>
      <w:tabs>
        <w:tab w:val="num" w:pos="1450"/>
        <w:tab w:val="num" w:pos="2126"/>
      </w:tabs>
      <w:autoSpaceDE w:val="0"/>
      <w:autoSpaceDN w:val="0"/>
      <w:spacing w:before="120" w:line="240" w:lineRule="auto"/>
      <w:ind w:left="2126" w:hanging="708"/>
    </w:pPr>
    <w:rPr>
      <w:rFonts w:ascii="Times New Roman" w:eastAsia="SimSun" w:cs="Times New Roman"/>
      <w:sz w:val="24"/>
    </w:rPr>
  </w:style>
  <w:style w:type="paragraph" w:customStyle="1" w:styleId="Definition3">
    <w:name w:val="Definition 3"/>
    <w:basedOn w:val="Normal"/>
    <w:uiPriority w:val="99"/>
    <w:rsid w:val="00CD592A"/>
    <w:pPr>
      <w:tabs>
        <w:tab w:val="num" w:pos="2159"/>
        <w:tab w:val="num" w:pos="2835"/>
      </w:tabs>
      <w:autoSpaceDE w:val="0"/>
      <w:autoSpaceDN w:val="0"/>
      <w:spacing w:before="120" w:line="240" w:lineRule="auto"/>
      <w:ind w:left="2835" w:hanging="709"/>
    </w:pPr>
    <w:rPr>
      <w:rFonts w:ascii="Times New Roman" w:eastAsia="SimSun" w:cs="Times New Roman"/>
      <w:sz w:val="24"/>
    </w:rPr>
  </w:style>
  <w:style w:type="paragraph" w:customStyle="1" w:styleId="Definition1">
    <w:name w:val="Definition 1"/>
    <w:basedOn w:val="Normal"/>
    <w:uiPriority w:val="99"/>
    <w:rsid w:val="00CD592A"/>
    <w:pPr>
      <w:numPr>
        <w:ilvl w:val="1"/>
        <w:numId w:val="10"/>
      </w:numPr>
      <w:tabs>
        <w:tab w:val="num" w:pos="1418"/>
      </w:tabs>
      <w:autoSpaceDE w:val="0"/>
      <w:autoSpaceDN w:val="0"/>
      <w:spacing w:before="120" w:line="240" w:lineRule="auto"/>
      <w:ind w:left="1418"/>
    </w:pPr>
    <w:rPr>
      <w:rFonts w:ascii="Times New Roman" w:eastAsia="SimSun" w:cs="Times New Roman"/>
      <w:sz w:val="24"/>
    </w:rPr>
  </w:style>
  <w:style w:type="paragraph" w:customStyle="1" w:styleId="Definition4">
    <w:name w:val="Definition 4"/>
    <w:basedOn w:val="Normal"/>
    <w:uiPriority w:val="99"/>
    <w:rsid w:val="00CD592A"/>
    <w:pPr>
      <w:numPr>
        <w:ilvl w:val="4"/>
        <w:numId w:val="10"/>
      </w:numPr>
      <w:tabs>
        <w:tab w:val="num" w:pos="3544"/>
      </w:tabs>
      <w:autoSpaceDE w:val="0"/>
      <w:autoSpaceDN w:val="0"/>
      <w:spacing w:before="120" w:line="240" w:lineRule="auto"/>
      <w:ind w:left="3544"/>
    </w:pPr>
    <w:rPr>
      <w:rFonts w:ascii="Times New Roman" w:eastAsia="SimSun" w:cs="Times New Roman"/>
      <w:sz w:val="24"/>
    </w:rPr>
  </w:style>
  <w:style w:type="character" w:customStyle="1" w:styleId="DefinedTerm">
    <w:name w:val="Defined Term"/>
    <w:uiPriority w:val="99"/>
    <w:rsid w:val="00CD592A"/>
    <w:rPr>
      <w:b/>
      <w:bCs/>
      <w:i/>
      <w:iCs/>
    </w:rPr>
  </w:style>
  <w:style w:type="paragraph" w:customStyle="1" w:styleId="BodyIndent1">
    <w:name w:val="Body Indent 1"/>
    <w:basedOn w:val="Normal"/>
    <w:uiPriority w:val="99"/>
    <w:rsid w:val="00CD592A"/>
    <w:pPr>
      <w:autoSpaceDE w:val="0"/>
      <w:autoSpaceDN w:val="0"/>
      <w:spacing w:before="120" w:line="240" w:lineRule="auto"/>
      <w:ind w:left="709"/>
    </w:pPr>
    <w:rPr>
      <w:rFonts w:ascii="Times New Roman" w:eastAsia="SimSun" w:cs="Times New Roman"/>
      <w:sz w:val="24"/>
    </w:rPr>
  </w:style>
  <w:style w:type="paragraph" w:customStyle="1" w:styleId="Heading2BL">
    <w:name w:val="Heading 2 BL"/>
    <w:basedOn w:val="Heading2"/>
    <w:uiPriority w:val="99"/>
    <w:rsid w:val="00CD592A"/>
    <w:pPr>
      <w:numPr>
        <w:ilvl w:val="1"/>
      </w:numPr>
      <w:tabs>
        <w:tab w:val="num" w:pos="709"/>
      </w:tabs>
      <w:autoSpaceDE w:val="0"/>
      <w:autoSpaceDN w:val="0"/>
      <w:spacing w:before="120" w:line="240" w:lineRule="auto"/>
      <w:ind w:left="709" w:hanging="709"/>
    </w:pPr>
    <w:rPr>
      <w:rFonts w:ascii="Times New Roman" w:eastAsia="SimSun" w:cs="Times New Roman"/>
      <w:bCs w:val="0"/>
      <w:color w:val="auto"/>
      <w:sz w:val="24"/>
      <w:szCs w:val="24"/>
    </w:rPr>
  </w:style>
  <w:style w:type="paragraph" w:customStyle="1" w:styleId="clause11">
    <w:name w:val="clause 1.1"/>
    <w:basedOn w:val="Normal"/>
    <w:rsid w:val="00CD592A"/>
    <w:pPr>
      <w:tabs>
        <w:tab w:val="num" w:pos="709"/>
      </w:tabs>
      <w:spacing w:after="240" w:line="240" w:lineRule="auto"/>
      <w:ind w:left="709" w:hanging="709"/>
    </w:pPr>
    <w:rPr>
      <w:rFonts w:eastAsia="Times New Roman" w:cs="Times New Roman"/>
      <w:color w:val="000000"/>
      <w:sz w:val="24"/>
      <w:szCs w:val="20"/>
      <w:lang w:val="en-US"/>
    </w:rPr>
  </w:style>
  <w:style w:type="paragraph" w:customStyle="1" w:styleId="Clausea">
    <w:name w:val="Clause (a)"/>
    <w:basedOn w:val="Normal"/>
    <w:rsid w:val="00CD592A"/>
    <w:pPr>
      <w:tabs>
        <w:tab w:val="num" w:pos="1418"/>
      </w:tabs>
      <w:spacing w:after="240" w:line="240" w:lineRule="auto"/>
      <w:ind w:left="1418" w:hanging="709"/>
    </w:pPr>
    <w:rPr>
      <w:rFonts w:eastAsia="Times New Roman" w:cs="Times New Roman"/>
      <w:color w:val="000000"/>
      <w:sz w:val="24"/>
      <w:szCs w:val="20"/>
      <w:lang w:val="en-US"/>
    </w:rPr>
  </w:style>
  <w:style w:type="paragraph" w:styleId="TOC3">
    <w:name w:val="toc 3"/>
    <w:basedOn w:val="Normal"/>
    <w:next w:val="Normal"/>
    <w:autoRedefine/>
    <w:uiPriority w:val="39"/>
    <w:unhideWhenUsed/>
    <w:rsid w:val="00CD592A"/>
    <w:pPr>
      <w:spacing w:after="100"/>
      <w:ind w:left="440"/>
    </w:pPr>
  </w:style>
  <w:style w:type="character" w:styleId="UnresolvedMention">
    <w:name w:val="Unresolved Mention"/>
    <w:basedOn w:val="DefaultParagraphFont"/>
    <w:uiPriority w:val="99"/>
    <w:unhideWhenUsed/>
    <w:rsid w:val="00CD592A"/>
    <w:rPr>
      <w:color w:val="605E5C"/>
      <w:shd w:val="clear" w:color="auto" w:fill="E1DFDD"/>
    </w:rPr>
  </w:style>
  <w:style w:type="paragraph" w:customStyle="1" w:styleId="BodyIndent3">
    <w:name w:val="Body Indent 3"/>
    <w:basedOn w:val="Normal"/>
    <w:uiPriority w:val="99"/>
    <w:rsid w:val="00CD592A"/>
    <w:pPr>
      <w:autoSpaceDE w:val="0"/>
      <w:autoSpaceDN w:val="0"/>
      <w:spacing w:before="120" w:line="240" w:lineRule="auto"/>
      <w:ind w:left="2126"/>
    </w:pPr>
    <w:rPr>
      <w:rFonts w:ascii="Times New Roman" w:eastAsia="SimSun" w:cs="Times New Roman"/>
      <w:sz w:val="24"/>
    </w:rPr>
  </w:style>
  <w:style w:type="character" w:styleId="FollowedHyperlink">
    <w:name w:val="FollowedHyperlink"/>
    <w:basedOn w:val="DefaultParagraphFont"/>
    <w:uiPriority w:val="99"/>
    <w:semiHidden/>
    <w:unhideWhenUsed/>
    <w:rsid w:val="00924DE6"/>
    <w:rPr>
      <w:color w:val="482366" w:themeColor="followedHyperlink"/>
      <w:u w:val="single"/>
    </w:rPr>
  </w:style>
  <w:style w:type="character" w:styleId="CommentReference">
    <w:name w:val="annotation reference"/>
    <w:uiPriority w:val="99"/>
    <w:semiHidden/>
    <w:unhideWhenUsed/>
    <w:rsid w:val="009D0458"/>
    <w:rPr>
      <w:sz w:val="16"/>
      <w:szCs w:val="16"/>
    </w:rPr>
  </w:style>
  <w:style w:type="character" w:customStyle="1" w:styleId="file-size-type-text">
    <w:name w:val="file-size-type-text"/>
    <w:basedOn w:val="DefaultParagraphFont"/>
    <w:rsid w:val="0052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45785793">
      <w:bodyDiv w:val="1"/>
      <w:marLeft w:val="0"/>
      <w:marRight w:val="0"/>
      <w:marTop w:val="0"/>
      <w:marBottom w:val="0"/>
      <w:divBdr>
        <w:top w:val="none" w:sz="0" w:space="0" w:color="auto"/>
        <w:left w:val="none" w:sz="0" w:space="0" w:color="auto"/>
        <w:bottom w:val="none" w:sz="0" w:space="0" w:color="auto"/>
        <w:right w:val="none" w:sz="0" w:space="0" w:color="auto"/>
      </w:divBdr>
    </w:div>
    <w:div w:id="2115713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attachment/dual-enrolment-of-students-with-disability-in-state-and-non-state-schools.docx" TargetMode="External"/><Relationship Id="rId18" Type="http://schemas.openxmlformats.org/officeDocument/2006/relationships/hyperlink" Target="https://ppr.qed.qld.gov.au/pp/flexible-arrangements-involving-an-alternative-education-provider-procedure" TargetMode="External"/><Relationship Id="rId26" Type="http://schemas.openxmlformats.org/officeDocument/2006/relationships/hyperlink" Target="file:///C:\Users\cxmil1\AppData\Local\Microsoft\Windows\INetCache\Content.Outlook\RX2HLK0L\NQETC@tclspecs.eq.edu.au" TargetMode="External"/><Relationship Id="rId39" Type="http://schemas.openxmlformats.org/officeDocument/2006/relationships/hyperlink" Target="https://education.qld.gov.au/student/Documents/media-request-form.pdf" TargetMode="External"/><Relationship Id="rId21" Type="http://schemas.openxmlformats.org/officeDocument/2006/relationships/hyperlink" Target="https://education.qld.gov.au/students/students-with-disability/support-to-non-state-schools" TargetMode="External"/><Relationship Id="rId34" Type="http://schemas.openxmlformats.org/officeDocument/2006/relationships/hyperlink" Target="https://education.qld.gov.au/student/Documents/nss-equipment-loan-request-form.pdf" TargetMode="External"/><Relationship Id="rId42" Type="http://schemas.openxmlformats.org/officeDocument/2006/relationships/hyperlink" Target="https://education.qld.gov.au/student/Documents/medical-release-form.pdf" TargetMode="External"/><Relationship Id="rId47" Type="http://schemas.openxmlformats.org/officeDocument/2006/relationships/hyperlink" Target="mailto:qchschool@eq.edu.au" TargetMode="External"/><Relationship Id="rId50" Type="http://schemas.openxmlformats.org/officeDocument/2006/relationships/hyperlink" Target="https://www.education.gov.au/quality-schools-package/resources/queensland-bilateral-agreement" TargetMode="External"/><Relationship Id="rId55" Type="http://schemas.openxmlformats.org/officeDocument/2006/relationships/hyperlink" Target="mailto:OfficeOfNonStateEducation@qed.qld.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qld.gov.au/student/Documents/special-school-eligibility-policy.docx" TargetMode="External"/><Relationship Id="rId29" Type="http://schemas.openxmlformats.org/officeDocument/2006/relationships/hyperlink" Target="file:///C:\Users\cxmil1\AppData\Local\Microsoft\Windows\INetCache\Content.Outlook\RX2HLK0L\cqinclusion@qed.qld.gov.au" TargetMode="External"/><Relationship Id="rId11" Type="http://schemas.openxmlformats.org/officeDocument/2006/relationships/image" Target="media/image1.jpeg"/><Relationship Id="rId24" Type="http://schemas.openxmlformats.org/officeDocument/2006/relationships/hyperlink" Target="https://education.qld.gov.au/student/Documents/nss-equipment-loan-request-form.pdf" TargetMode="External"/><Relationship Id="rId32" Type="http://schemas.openxmlformats.org/officeDocument/2006/relationships/hyperlink" Target="file:///C:\Users\cxmil1\AppData\Local\Microsoft\Windows\INetCache\Content.Outlook\RX2HLK0L\3140_VILoans@eq.edu.au" TargetMode="External"/><Relationship Id="rId37" Type="http://schemas.openxmlformats.org/officeDocument/2006/relationships/hyperlink" Target="https://education.qld.gov.au/students/students-with-disability/support-to-non-state-schools" TargetMode="External"/><Relationship Id="rId40" Type="http://schemas.openxmlformats.org/officeDocument/2006/relationships/hyperlink" Target="https://education.qld.gov.au/student/Documents/alternative-format-library-agreement.pdf" TargetMode="External"/><Relationship Id="rId45" Type="http://schemas.openxmlformats.org/officeDocument/2006/relationships/hyperlink" Target="https://education.qld.gov.au/student/Documents/parent-carer-consent-form.pdf" TargetMode="External"/><Relationship Id="rId53" Type="http://schemas.openxmlformats.org/officeDocument/2006/relationships/hyperlink" Target="https://ppr.qed.qld.gov.au/attachment/notice-to-parent-or-student-if-living-independently-transfer-note-requested.DOCX"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ppr.qed.qld.gov.au/pp/enrolment-in-state-primary-secondary-and-special-schools-procedure" TargetMode="External"/><Relationship Id="rId14" Type="http://schemas.openxmlformats.org/officeDocument/2006/relationships/hyperlink" Target="https://ppr.qed.qld.gov.au/attachment/dual-enrolment-of-students-with-disability-in-state-and-non-state-schools.docx" TargetMode="External"/><Relationship Id="rId22" Type="http://schemas.openxmlformats.org/officeDocument/2006/relationships/hyperlink" Target="mailto:avt.nssreferral@qed.qld.gov.au" TargetMode="External"/><Relationship Id="rId27" Type="http://schemas.openxmlformats.org/officeDocument/2006/relationships/hyperlink" Target="file:///C:\Users\cxmil1\AppData\Local\Microsoft\Windows\INetCache\Content.Outlook\RX2HLK0L\equipmentloanservice.DDSW@qed.qld.gov.au" TargetMode="External"/><Relationship Id="rId30" Type="http://schemas.openxmlformats.org/officeDocument/2006/relationships/hyperlink" Target="file:///C:\Users\cxmil1\AppData\Local\Microsoft\Windows\INetCache\Content.Outlook\RX2HLK0L\NQETC@tclspecs.eq.edu.au" TargetMode="External"/><Relationship Id="rId35" Type="http://schemas.openxmlformats.org/officeDocument/2006/relationships/hyperlink" Target="https://education.qld.gov.au/student/Documents/media-request-form.pdf" TargetMode="External"/><Relationship Id="rId43" Type="http://schemas.openxmlformats.org/officeDocument/2006/relationships/hyperlink" Target="https://education.qld.gov.au/students/students-with-disability/support-to-non-state-schools" TargetMode="External"/><Relationship Id="rId48" Type="http://schemas.openxmlformats.org/officeDocument/2006/relationships/hyperlink" Target="https://qchschool.eq.edu.au/Pages/default.aspx" TargetMode="External"/><Relationship Id="rId56" Type="http://schemas.openxmlformats.org/officeDocument/2006/relationships/hyperlink" Target="https://education.qld.gov.au/contact-us/state-schools-regional-contacts" TargetMode="External"/><Relationship Id="rId8" Type="http://schemas.openxmlformats.org/officeDocument/2006/relationships/webSettings" Target="webSettings.xml"/><Relationship Id="rId51" Type="http://schemas.openxmlformats.org/officeDocument/2006/relationships/hyperlink" Target="https://ppr.qed.qld.gov.au/pp/enrolment-in-state-primary-secondary-and-special-schools-procedure" TargetMode="External"/><Relationship Id="rId3" Type="http://schemas.openxmlformats.org/officeDocument/2006/relationships/customXml" Target="../customXml/item3.xml"/><Relationship Id="rId12" Type="http://schemas.openxmlformats.org/officeDocument/2006/relationships/hyperlink" Target="https://education.qld.gov.au/contact-us/region-maps" TargetMode="External"/><Relationship Id="rId17" Type="http://schemas.openxmlformats.org/officeDocument/2006/relationships/hyperlink" Target="https://ppr.qed.qld.gov.au/attachment/dual-enrolment-of-students-with-disability-in-state-and-non-state-schools.docx" TargetMode="External"/><Relationship Id="rId25" Type="http://schemas.openxmlformats.org/officeDocument/2006/relationships/hyperlink" Target="file:///C:\Users\cxmil1\AppData\Local\Microsoft\Windows\INetCache\Content.Outlook\RX2HLK0L\equipmentloanservice@mtommaneyspecs.eq.edu.au" TargetMode="External"/><Relationship Id="rId33" Type="http://schemas.openxmlformats.org/officeDocument/2006/relationships/hyperlink" Target="https://education.qld.gov.au/student/Documents/nss-equipment-trial-service-guidelines.pdf" TargetMode="External"/><Relationship Id="rId38" Type="http://schemas.openxmlformats.org/officeDocument/2006/relationships/hyperlink" Target="mailto:3140_Alternative_format_library@eq.edu.au" TargetMode="External"/><Relationship Id="rId46" Type="http://schemas.openxmlformats.org/officeDocument/2006/relationships/hyperlink" Target="https://education.qld.gov.au/student/Documents/medical-release-form.pdf" TargetMode="External"/><Relationship Id="rId59" Type="http://schemas.openxmlformats.org/officeDocument/2006/relationships/header" Target="header1.xml"/><Relationship Id="rId20" Type="http://schemas.openxmlformats.org/officeDocument/2006/relationships/hyperlink" Target="https://ppr.qed.qld.gov.au/attachment/dual-enrolment-of-students-with-disability-in-state-and-non-state-schools.docx" TargetMode="External"/><Relationship Id="rId41" Type="http://schemas.openxmlformats.org/officeDocument/2006/relationships/hyperlink" Target="https://education.qld.gov.au/student/Documents/parent-carer-consent-form.pdf" TargetMode="External"/><Relationship Id="rId54" Type="http://schemas.openxmlformats.org/officeDocument/2006/relationships/hyperlink" Target="https://ppr.qed.qld.gov.au/attachment/student-transfer-not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qld.gov.au/students/students-with-disability/supports-for-students-with-disability/intellectual-disability/supports-at-school-for-students-with-intellectual-disability" TargetMode="External"/><Relationship Id="rId23" Type="http://schemas.openxmlformats.org/officeDocument/2006/relationships/hyperlink" Target="https://education.qld.gov.au/student/Documents/avt-service-request-form.pdf" TargetMode="External"/><Relationship Id="rId28" Type="http://schemas.openxmlformats.org/officeDocument/2006/relationships/hyperlink" Target="file:///C:\Users\cxmil1\AppData\Local\Microsoft\Windows\INetCache\Content.Outlook\RX2HLK0L\loans.ser@qed.qld.gov.au" TargetMode="External"/><Relationship Id="rId36" Type="http://schemas.openxmlformats.org/officeDocument/2006/relationships/hyperlink" Target="https://education.qld.gov.au/student/Documents/alternative-format-library-agreement.pdf" TargetMode="External"/><Relationship Id="rId49" Type="http://schemas.openxmlformats.org/officeDocument/2006/relationships/hyperlink" Target="https://www.education.gov.au/quality-schools-package/national-school-reform-agreement" TargetMode="External"/><Relationship Id="rId57" Type="http://schemas.openxmlformats.org/officeDocument/2006/relationships/hyperlink" Target="https://ppr.qed.qld.gov.au/attachment/fact-sheet-student-transfer-note.docx" TargetMode="External"/><Relationship Id="rId10" Type="http://schemas.openxmlformats.org/officeDocument/2006/relationships/endnotes" Target="endnotes.xml"/><Relationship Id="rId31" Type="http://schemas.openxmlformats.org/officeDocument/2006/relationships/hyperlink" Target="file:///C:\Users\cxmil1\AppData\Local\Microsoft\Windows\INetCache\Content.Outlook\RX2HLK0L\fnqtherapy@balaclavass.eq.edu.au" TargetMode="External"/><Relationship Id="rId44" Type="http://schemas.openxmlformats.org/officeDocument/2006/relationships/hyperlink" Target="file:///C:\Users\cxmil1\AppData\Local\Microsoft\Windows\INetCache\Content.Outlook\RX2HLK0L\3140_ELVAC@eq.edu.au" TargetMode="External"/><Relationship Id="rId52" Type="http://schemas.openxmlformats.org/officeDocument/2006/relationships/hyperlink" Target="https://ppr.qed.qld.gov.au/attachment/notice-request-for-student-transfer-note.docx"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MYLEMANS, Stephen</DisplayName>
        <AccountId>50</AccountId>
        <AccountType/>
      </UserInfo>
    </PPLastReviewedBy>
    <PPModeratedBy xmlns="f114f5df-7614-43c1-ba8e-2daa6e537108">
      <UserInfo>
        <DisplayName>MYLEMANS, Stephen</DisplayName>
        <AccountId>50</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2024-04-02T05:41:39+00:00</PPLastReviewedDate>
    <PPModeratedDate xmlns="f114f5df-7614-43c1-ba8e-2daa6e537108">2024-04-02T05:41:38+00:00</PPModeratedDate>
    <PPSubmittedDate xmlns="f114f5df-7614-43c1-ba8e-2daa6e537108">2024-03-22T05:03:11+00:00</PPSubmittedDate>
    <PPContentOwner xmlns="f114f5df-7614-43c1-ba8e-2daa6e537108">
      <UserInfo>
        <DisplayName>WATERS, Nicole</DisplayName>
        <AccountId>168</AccountId>
        <AccountType/>
      </UserInfo>
    </PPContentOwner>
    <PPSubmittedBy xmlns="f114f5df-7614-43c1-ba8e-2daa6e537108">
      <UserInfo>
        <DisplayName>MYLEMANS, Stephen</DisplayName>
        <AccountId>50</AccountId>
        <AccountType/>
      </UserInfo>
    </PPSubmittedBy>
    <PPReviewDate xmlns="f114f5df-7614-43c1-ba8e-2daa6e537108">2025-04-01T14:00:00+00:00</PPReviewDate>
    <Category_x0020_Students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0CDEC-B619-44D7-8782-1DB4C5CE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12589-900C-45EC-BB1B-B67BE6684DE4}">
  <ds:schemaRefs>
    <ds:schemaRef ds:uri="http://schemas.microsoft.com/sharepoint/v3/contenttype/forms"/>
  </ds:schemaRefs>
</ds:datastoreItem>
</file>

<file path=customXml/itemProps3.xml><?xml version="1.0" encoding="utf-8"?>
<ds:datastoreItem xmlns:ds="http://schemas.openxmlformats.org/officeDocument/2006/customXml" ds:itemID="{51EC4FC2-2891-4D75-A276-4018CB51E6A5}">
  <ds:schemaRefs>
    <ds:schemaRef ds:uri="http://schemas.microsoft.com/office/2006/metadata/properties"/>
    <ds:schemaRef ds:uri="http://schemas.microsoft.com/office/infopath/2007/PartnerControls"/>
    <ds:schemaRef ds:uri="http://schemas.microsoft.com/sharepoint/v3"/>
    <ds:schemaRef ds:uri="f114f5df-7614-43c1-ba8e-2daa6e537108"/>
  </ds:schemaRefs>
</ds:datastoreItem>
</file>

<file path=customXml/itemProps4.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8864</Words>
  <Characters>50528</Characters>
  <DocSecurity>8</DocSecurity>
  <Lines>421</Lines>
  <Paragraphs>118</Paragraphs>
  <ScaleCrop>false</ScaleCrop>
  <HeadingPairs>
    <vt:vector size="2" baseType="variant">
      <vt:variant>
        <vt:lpstr>Title</vt:lpstr>
      </vt:variant>
      <vt:variant>
        <vt:i4>1</vt:i4>
      </vt:variant>
    </vt:vector>
  </HeadingPairs>
  <TitlesOfParts>
    <vt:vector size="1" baseType="lpstr">
      <vt:lpstr>Handbook—Memorandum of Agreement—Special Education Services and Dual Enrolment 2023–2025</vt:lpstr>
    </vt:vector>
  </TitlesOfParts>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Handbook—Memorandum of Agreement—Special Education Services and Dual Enrolment 2023–2025</dc:title>
  <dc:subject>Handbook—Memorandum of Agreement—Special Education Services and Dual Enrolment 2023–2025</dc:subject>
  <dc:creator>Queensland Goverment</dc:creator>
  <cp:keywords>Handbook—Memorandum of Agreement—Special Education Services and Dual Enrolment 2023–2025</cp:keywords>
  <dc:description/>
  <cp:lastPrinted>2023-06-23T01:50:00Z</cp:lastPrinted>
  <dcterms:created xsi:type="dcterms:W3CDTF">2024-03-13T22:28:00Z</dcterms:created>
  <dcterms:modified xsi:type="dcterms:W3CDTF">2024-03-13T22:44:00Z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0x010100F5E0EA0D242AFA4B9E691F28AA378937</vt:lpwstr>
  </property>
</Properties>
</file>