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48152" w14:textId="77777777" w:rsidR="00FE41B5" w:rsidRPr="005D0275" w:rsidRDefault="00E26121" w:rsidP="005A70CB">
      <w:pPr>
        <w:rPr>
          <w:b/>
          <w:sz w:val="40"/>
          <w:szCs w:val="40"/>
        </w:rPr>
      </w:pPr>
      <w:r w:rsidRPr="005D0275">
        <w:rPr>
          <w:b/>
          <w:sz w:val="40"/>
          <w:szCs w:val="40"/>
        </w:rPr>
        <w:t>Guidelines to retain and support pregnant and parenting young people in education</w:t>
      </w:r>
    </w:p>
    <w:p w14:paraId="0501F9E4" w14:textId="77777777" w:rsidR="001E5FE7" w:rsidRPr="005D0275" w:rsidRDefault="00FE41B5" w:rsidP="005A70CB">
      <w:pPr>
        <w:pStyle w:val="Heading1"/>
        <w:rPr>
          <w:rFonts w:ascii="Arial" w:hAnsi="Arial" w:cs="Arial"/>
          <w:snapToGrid w:val="0"/>
          <w:color w:val="000000"/>
          <w:kern w:val="0"/>
          <w:sz w:val="28"/>
          <w:szCs w:val="28"/>
          <w:lang w:eastAsia="en-US"/>
        </w:rPr>
      </w:pPr>
      <w:r w:rsidRPr="005D0275">
        <w:rPr>
          <w:rFonts w:ascii="Arial" w:hAnsi="Arial" w:cs="Arial"/>
          <w:snapToGrid w:val="0"/>
          <w:color w:val="000000"/>
          <w:kern w:val="0"/>
          <w:sz w:val="28"/>
          <w:szCs w:val="28"/>
          <w:lang w:eastAsia="en-US"/>
        </w:rPr>
        <w:t>O</w:t>
      </w:r>
      <w:r w:rsidR="001E5FE7" w:rsidRPr="005D0275">
        <w:rPr>
          <w:rFonts w:ascii="Arial" w:hAnsi="Arial" w:cs="Arial"/>
          <w:snapToGrid w:val="0"/>
          <w:color w:val="000000"/>
          <w:kern w:val="0"/>
          <w:sz w:val="28"/>
          <w:szCs w:val="28"/>
          <w:lang w:eastAsia="en-US"/>
        </w:rPr>
        <w:t xml:space="preserve">verview </w:t>
      </w:r>
    </w:p>
    <w:p w14:paraId="37DC494D" w14:textId="77777777" w:rsidR="001E5FE7" w:rsidRPr="005D0275" w:rsidRDefault="001E5FE7" w:rsidP="001E5FE7">
      <w:pPr>
        <w:spacing w:after="120"/>
        <w:jc w:val="both"/>
        <w:rPr>
          <w:rFonts w:cs="Arial"/>
          <w:sz w:val="22"/>
          <w:szCs w:val="22"/>
        </w:rPr>
      </w:pPr>
      <w:r w:rsidRPr="005D0275">
        <w:rPr>
          <w:rFonts w:cs="Arial"/>
          <w:sz w:val="22"/>
          <w:szCs w:val="22"/>
        </w:rPr>
        <w:t xml:space="preserve">As ‘pregnant and parenting young people are less likely to finish their education, less likely to find a good job, and more likely to end up as single parents and bringing up their children in poverty’ (Hay, 2010), schools play a vital role in improving these students’ employment and social outlook by supporting them to stay connected to education. </w:t>
      </w:r>
      <w:r w:rsidRPr="005D0275">
        <w:rPr>
          <w:rStyle w:val="NormalIndentItalicChar"/>
          <w:rFonts w:cs="Arial"/>
          <w:i w:val="0"/>
          <w:sz w:val="22"/>
          <w:szCs w:val="22"/>
        </w:rPr>
        <w:t>These guidelines</w:t>
      </w:r>
      <w:r w:rsidRPr="005D0275">
        <w:rPr>
          <w:rStyle w:val="NormalIndentItalicChar"/>
          <w:rFonts w:cs="Arial"/>
          <w:sz w:val="22"/>
          <w:szCs w:val="22"/>
        </w:rPr>
        <w:t xml:space="preserve"> </w:t>
      </w:r>
      <w:r w:rsidRPr="005D0275">
        <w:rPr>
          <w:rFonts w:cs="Arial"/>
          <w:sz w:val="22"/>
          <w:szCs w:val="22"/>
        </w:rPr>
        <w:t>provide schools with strategies to retain and support pregnant and parenting young people in education.</w:t>
      </w:r>
    </w:p>
    <w:p w14:paraId="18F4EA47" w14:textId="77777777" w:rsidR="001E5FE7" w:rsidRPr="005D0275" w:rsidRDefault="001E5FE7" w:rsidP="005A70CB">
      <w:pPr>
        <w:pStyle w:val="Heading1"/>
        <w:rPr>
          <w:rFonts w:ascii="Arial" w:hAnsi="Arial" w:cs="Arial"/>
          <w:snapToGrid w:val="0"/>
          <w:color w:val="000000"/>
          <w:kern w:val="0"/>
          <w:sz w:val="28"/>
          <w:szCs w:val="28"/>
          <w:lang w:eastAsia="en-US"/>
        </w:rPr>
      </w:pPr>
      <w:bookmarkStart w:id="0" w:name="Establishing"/>
      <w:r w:rsidRPr="005D0275">
        <w:rPr>
          <w:rFonts w:ascii="Arial" w:hAnsi="Arial" w:cs="Arial"/>
          <w:snapToGrid w:val="0"/>
          <w:color w:val="000000"/>
          <w:kern w:val="0"/>
          <w:sz w:val="28"/>
          <w:szCs w:val="28"/>
          <w:lang w:eastAsia="en-US"/>
        </w:rPr>
        <w:t>Legislative responsibilities of schools</w:t>
      </w:r>
    </w:p>
    <w:p w14:paraId="06CC52C1" w14:textId="77777777" w:rsidR="001E5FE7" w:rsidRPr="005D0275" w:rsidRDefault="001E5FE7" w:rsidP="005A70CB">
      <w:pPr>
        <w:pStyle w:val="Heading1"/>
        <w:spacing w:before="0" w:after="120"/>
        <w:jc w:val="both"/>
        <w:rPr>
          <w:rFonts w:ascii="Arial" w:hAnsi="Arial" w:cs="Arial"/>
          <w:b w:val="0"/>
          <w:snapToGrid w:val="0"/>
          <w:color w:val="000000"/>
          <w:kern w:val="0"/>
          <w:sz w:val="22"/>
          <w:szCs w:val="22"/>
          <w:lang w:eastAsia="en-US"/>
        </w:rPr>
      </w:pPr>
      <w:bookmarkStart w:id="1" w:name="Communication"/>
      <w:bookmarkEnd w:id="0"/>
      <w:r w:rsidRPr="005D0275">
        <w:rPr>
          <w:rFonts w:ascii="Arial" w:hAnsi="Arial" w:cs="Arial"/>
          <w:b w:val="0"/>
          <w:snapToGrid w:val="0"/>
          <w:color w:val="000000"/>
          <w:kern w:val="0"/>
          <w:sz w:val="22"/>
          <w:szCs w:val="22"/>
          <w:lang w:eastAsia="en-US"/>
        </w:rPr>
        <w:t xml:space="preserve">Principals have legislative responsibilities regarding pregnant and parenting students to enable equitable access to education. Principals are responsible for making meaningful and appropriate arrangements so that these students can gain the greatest benefit from education through participation in the school’s programs. </w:t>
      </w:r>
    </w:p>
    <w:p w14:paraId="678F68FD" w14:textId="77777777" w:rsidR="001E5FE7" w:rsidRPr="005D0275" w:rsidRDefault="001E5FE7" w:rsidP="001E5FE7">
      <w:pPr>
        <w:pStyle w:val="Heading1"/>
        <w:spacing w:before="0" w:after="120"/>
        <w:jc w:val="both"/>
        <w:rPr>
          <w:rFonts w:ascii="Arial" w:hAnsi="Arial" w:cs="Arial"/>
          <w:b w:val="0"/>
          <w:snapToGrid w:val="0"/>
          <w:color w:val="000000"/>
          <w:kern w:val="0"/>
          <w:sz w:val="22"/>
          <w:szCs w:val="22"/>
          <w:lang w:eastAsia="en-US"/>
        </w:rPr>
      </w:pPr>
      <w:r w:rsidRPr="005D0275">
        <w:rPr>
          <w:rFonts w:ascii="Arial" w:hAnsi="Arial" w:cs="Arial"/>
          <w:b w:val="0"/>
          <w:snapToGrid w:val="0"/>
          <w:color w:val="000000"/>
          <w:kern w:val="0"/>
          <w:sz w:val="22"/>
          <w:szCs w:val="22"/>
          <w:lang w:eastAsia="en-US"/>
        </w:rPr>
        <w:t xml:space="preserve">Pregnancy and parental status are two attributes covered by the </w:t>
      </w:r>
      <w:hyperlink r:id="rId12" w:history="1">
        <w:r w:rsidRPr="005D0275">
          <w:rPr>
            <w:rStyle w:val="Hyperlink"/>
            <w:rFonts w:ascii="Arial" w:hAnsi="Arial" w:cs="Arial"/>
            <w:b w:val="0"/>
            <w:i/>
            <w:snapToGrid w:val="0"/>
            <w:kern w:val="0"/>
            <w:sz w:val="22"/>
            <w:szCs w:val="22"/>
            <w:lang w:eastAsia="en-US"/>
          </w:rPr>
          <w:t>Anti-Discrimination Act (Queensland) 1991</w:t>
        </w:r>
      </w:hyperlink>
      <w:r w:rsidRPr="005D0275">
        <w:rPr>
          <w:rFonts w:ascii="Arial" w:hAnsi="Arial" w:cs="Arial"/>
          <w:b w:val="0"/>
          <w:snapToGrid w:val="0"/>
          <w:color w:val="000000"/>
          <w:kern w:val="0"/>
          <w:sz w:val="22"/>
          <w:szCs w:val="22"/>
          <w:lang w:eastAsia="en-US"/>
        </w:rPr>
        <w:t xml:space="preserve"> (the Act). Principals and other managers need to be aware of the unlawful nature of discrimination against students who are pregnant and students who are parents and the implications for contravention of the Act through the vicarious liability provision.</w:t>
      </w:r>
    </w:p>
    <w:p w14:paraId="03BB9891" w14:textId="77777777" w:rsidR="001E5FE7" w:rsidRPr="005D0275" w:rsidRDefault="001E5FE7" w:rsidP="001E5FE7">
      <w:pPr>
        <w:pStyle w:val="Heading1"/>
        <w:spacing w:before="0" w:after="120"/>
        <w:jc w:val="both"/>
        <w:rPr>
          <w:rFonts w:ascii="Arial" w:hAnsi="Arial" w:cs="Arial"/>
          <w:b w:val="0"/>
          <w:snapToGrid w:val="0"/>
          <w:color w:val="000000"/>
          <w:kern w:val="0"/>
          <w:sz w:val="22"/>
          <w:szCs w:val="22"/>
          <w:lang w:eastAsia="en-US"/>
        </w:rPr>
      </w:pPr>
      <w:r w:rsidRPr="005D0275">
        <w:rPr>
          <w:rFonts w:ascii="Arial" w:hAnsi="Arial" w:cs="Arial"/>
          <w:b w:val="0"/>
          <w:snapToGrid w:val="0"/>
          <w:color w:val="000000"/>
          <w:kern w:val="0"/>
          <w:sz w:val="22"/>
          <w:szCs w:val="22"/>
          <w:lang w:eastAsia="en-US"/>
        </w:rPr>
        <w:t xml:space="preserve">The Act makes provision for the Chief Officer of an organisation, e.g. principal of a school, to be held vicariously liable for the actions of the organisation’s workers or agents who contravene the Act in the course of work or while acting on behalf of the organisation. Therefore, in the event of a complaint against an educational authority, a proceeding may be undertaken against either the principal or staff member, or both, unless the respondent can show that on the balance of probabilities, all reasonable steps were taken to prevent the discrimination from occurring in the first place. </w:t>
      </w:r>
    </w:p>
    <w:p w14:paraId="4ED8A04E" w14:textId="3CE83E05" w:rsidR="001E5FE7" w:rsidRPr="005D0275" w:rsidRDefault="001E5FE7" w:rsidP="001E5FE7">
      <w:pPr>
        <w:spacing w:after="120"/>
        <w:jc w:val="both"/>
        <w:rPr>
          <w:rFonts w:cs="Arial"/>
          <w:snapToGrid w:val="0"/>
          <w:color w:val="000000"/>
          <w:sz w:val="22"/>
          <w:szCs w:val="22"/>
          <w:lang w:eastAsia="en-US"/>
        </w:rPr>
      </w:pPr>
      <w:r w:rsidRPr="005D0275">
        <w:rPr>
          <w:rFonts w:cs="Arial"/>
          <w:snapToGrid w:val="0"/>
          <w:color w:val="000000"/>
          <w:sz w:val="22"/>
          <w:szCs w:val="22"/>
          <w:lang w:eastAsia="en-US"/>
        </w:rPr>
        <w:t xml:space="preserve">Principals and school staff should be aware of instances of </w:t>
      </w:r>
      <w:hyperlink w:anchor="_Direct_and_indirect" w:history="1">
        <w:r w:rsidRPr="005D0275">
          <w:rPr>
            <w:rStyle w:val="Hyperlink"/>
            <w:rFonts w:cs="Arial"/>
            <w:snapToGrid w:val="0"/>
            <w:sz w:val="22"/>
            <w:szCs w:val="22"/>
            <w:lang w:eastAsia="en-US"/>
          </w:rPr>
          <w:t>direct or indirect discrimination</w:t>
        </w:r>
      </w:hyperlink>
      <w:r w:rsidRPr="005D0275">
        <w:rPr>
          <w:rFonts w:cs="Arial"/>
          <w:snapToGrid w:val="0"/>
          <w:color w:val="000000"/>
          <w:sz w:val="22"/>
          <w:szCs w:val="22"/>
          <w:lang w:eastAsia="en-US"/>
        </w:rPr>
        <w:t xml:space="preserve"> which may occur against pregnant and parenting students.</w:t>
      </w:r>
    </w:p>
    <w:bookmarkEnd w:id="1"/>
    <w:p w14:paraId="678AC1ED" w14:textId="77777777" w:rsidR="001E5FE7" w:rsidRPr="005D0275" w:rsidRDefault="001E5FE7" w:rsidP="00FE41B5">
      <w:pPr>
        <w:pStyle w:val="Heading1"/>
        <w:spacing w:after="120"/>
        <w:rPr>
          <w:rFonts w:ascii="Arial" w:hAnsi="Arial" w:cs="Arial"/>
          <w:snapToGrid w:val="0"/>
          <w:color w:val="000000"/>
          <w:kern w:val="0"/>
          <w:sz w:val="28"/>
          <w:szCs w:val="28"/>
          <w:lang w:eastAsia="en-US"/>
        </w:rPr>
      </w:pPr>
      <w:r w:rsidRPr="005D0275">
        <w:rPr>
          <w:rFonts w:ascii="Arial" w:hAnsi="Arial" w:cs="Arial"/>
          <w:snapToGrid w:val="0"/>
          <w:color w:val="000000"/>
          <w:kern w:val="0"/>
          <w:sz w:val="28"/>
          <w:szCs w:val="28"/>
          <w:lang w:eastAsia="en-US"/>
        </w:rPr>
        <w:t>Strategies to support pregnant and parenting students</w:t>
      </w:r>
    </w:p>
    <w:p w14:paraId="653921CD" w14:textId="6F22026E" w:rsidR="005A70CB" w:rsidRPr="005D0275" w:rsidRDefault="001E5FE7" w:rsidP="001E5FE7">
      <w:pPr>
        <w:pStyle w:val="Heading3"/>
        <w:spacing w:before="0" w:after="120" w:line="240" w:lineRule="auto"/>
        <w:rPr>
          <w:rFonts w:eastAsia="SimSun" w:cs="Arial"/>
          <w:b w:val="0"/>
          <w:bCs/>
          <w:snapToGrid w:val="0"/>
          <w:color w:val="000000"/>
          <w:szCs w:val="22"/>
          <w:lang w:eastAsia="en-US"/>
        </w:rPr>
      </w:pPr>
      <w:r w:rsidRPr="005D0275">
        <w:rPr>
          <w:rFonts w:eastAsia="SimSun" w:cs="Arial"/>
          <w:b w:val="0"/>
          <w:bCs/>
          <w:snapToGrid w:val="0"/>
          <w:color w:val="000000"/>
          <w:szCs w:val="22"/>
          <w:lang w:eastAsia="en-US"/>
        </w:rPr>
        <w:t>Three key strategies, each with a range of suggested actions, dependent upon students’ immediate and long</w:t>
      </w:r>
      <w:r w:rsidR="000F6E34" w:rsidRPr="005D0275">
        <w:rPr>
          <w:rFonts w:eastAsia="SimSun" w:cs="Arial"/>
          <w:b w:val="0"/>
          <w:bCs/>
          <w:snapToGrid w:val="0"/>
          <w:color w:val="000000"/>
          <w:szCs w:val="22"/>
          <w:lang w:eastAsia="en-US"/>
        </w:rPr>
        <w:t>-</w:t>
      </w:r>
      <w:r w:rsidRPr="005D0275">
        <w:rPr>
          <w:rFonts w:eastAsia="SimSun" w:cs="Arial"/>
          <w:b w:val="0"/>
          <w:bCs/>
          <w:snapToGrid w:val="0"/>
          <w:color w:val="000000"/>
          <w:szCs w:val="22"/>
          <w:lang w:eastAsia="en-US"/>
        </w:rPr>
        <w:t xml:space="preserve">term needs, have been identified as helpful for schools and regions to support pregnant and parenting young people to continue their education. </w:t>
      </w:r>
    </w:p>
    <w:p w14:paraId="513E8906" w14:textId="50A857B2" w:rsidR="001E5FE7" w:rsidRPr="005D0275" w:rsidRDefault="001E5FE7" w:rsidP="001E5FE7">
      <w:pPr>
        <w:pStyle w:val="Heading3"/>
        <w:spacing w:before="0" w:after="120" w:line="240" w:lineRule="auto"/>
        <w:rPr>
          <w:rFonts w:eastAsia="SimSun" w:cs="Arial"/>
          <w:b w:val="0"/>
          <w:bCs/>
          <w:snapToGrid w:val="0"/>
          <w:color w:val="000000"/>
          <w:szCs w:val="22"/>
          <w:lang w:eastAsia="en-US"/>
        </w:rPr>
      </w:pPr>
      <w:r w:rsidRPr="005D0275">
        <w:rPr>
          <w:rFonts w:eastAsia="SimSun" w:cs="Arial"/>
          <w:b w:val="0"/>
          <w:bCs/>
          <w:snapToGrid w:val="0"/>
          <w:color w:val="000000"/>
          <w:szCs w:val="22"/>
          <w:lang w:eastAsia="en-US"/>
        </w:rPr>
        <w:t>They are to:</w:t>
      </w:r>
    </w:p>
    <w:p w14:paraId="671B828B" w14:textId="77777777" w:rsidR="001E5FE7" w:rsidRPr="005D0275" w:rsidRDefault="001E5FE7" w:rsidP="001E5FE7">
      <w:pPr>
        <w:numPr>
          <w:ilvl w:val="0"/>
          <w:numId w:val="2"/>
        </w:numPr>
        <w:spacing w:after="120"/>
        <w:ind w:left="426" w:hanging="284"/>
        <w:jc w:val="both"/>
        <w:rPr>
          <w:rFonts w:cs="Arial"/>
          <w:sz w:val="22"/>
          <w:szCs w:val="22"/>
        </w:rPr>
      </w:pPr>
      <w:r w:rsidRPr="005D0275">
        <w:rPr>
          <w:rFonts w:cs="Arial"/>
          <w:sz w:val="22"/>
          <w:szCs w:val="22"/>
        </w:rPr>
        <w:t>track and maintain contact with pregnant and parenting young people</w:t>
      </w:r>
    </w:p>
    <w:p w14:paraId="256C06C2" w14:textId="77777777" w:rsidR="001E5FE7" w:rsidRPr="005D0275" w:rsidRDefault="001E5FE7" w:rsidP="001E5FE7">
      <w:pPr>
        <w:numPr>
          <w:ilvl w:val="0"/>
          <w:numId w:val="2"/>
        </w:numPr>
        <w:spacing w:after="120"/>
        <w:ind w:left="426" w:hanging="284"/>
        <w:jc w:val="both"/>
        <w:rPr>
          <w:rFonts w:cs="Arial"/>
          <w:sz w:val="22"/>
          <w:szCs w:val="22"/>
        </w:rPr>
      </w:pPr>
      <w:r w:rsidRPr="005D0275">
        <w:rPr>
          <w:rFonts w:cs="Arial"/>
          <w:sz w:val="22"/>
          <w:szCs w:val="22"/>
        </w:rPr>
        <w:t xml:space="preserve">promote awareness of the range of education pathways available to pregnant and parenting young people </w:t>
      </w:r>
    </w:p>
    <w:p w14:paraId="35E09FF3" w14:textId="77777777" w:rsidR="00D73576" w:rsidRDefault="001E5FE7" w:rsidP="001E5FE7">
      <w:pPr>
        <w:numPr>
          <w:ilvl w:val="0"/>
          <w:numId w:val="2"/>
        </w:numPr>
        <w:spacing w:after="120"/>
        <w:ind w:left="426" w:hanging="284"/>
        <w:jc w:val="both"/>
        <w:rPr>
          <w:rFonts w:cs="Arial"/>
          <w:sz w:val="22"/>
          <w:szCs w:val="22"/>
        </w:rPr>
        <w:sectPr w:rsidR="00D73576" w:rsidSect="005A70CB">
          <w:footerReference w:type="default" r:id="rId13"/>
          <w:headerReference w:type="first" r:id="rId14"/>
          <w:footerReference w:type="first" r:id="rId15"/>
          <w:pgSz w:w="11906" w:h="16838" w:code="9"/>
          <w:pgMar w:top="1134" w:right="851" w:bottom="1702" w:left="993" w:header="709" w:footer="709" w:gutter="0"/>
          <w:cols w:space="708"/>
          <w:titlePg/>
          <w:docGrid w:linePitch="360"/>
        </w:sectPr>
      </w:pPr>
      <w:r w:rsidRPr="005D0275">
        <w:rPr>
          <w:rFonts w:cs="Arial"/>
          <w:sz w:val="22"/>
          <w:szCs w:val="22"/>
        </w:rPr>
        <w:t>establish a network of support services for pregnant and parenting young people.</w:t>
      </w:r>
    </w:p>
    <w:p w14:paraId="4BEB6602" w14:textId="458385CF" w:rsidR="001E5FE7" w:rsidRPr="005D0275" w:rsidRDefault="001E5FE7" w:rsidP="00D73576">
      <w:pPr>
        <w:pStyle w:val="Heading1"/>
        <w:spacing w:after="120"/>
        <w:rPr>
          <w:rFonts w:ascii="Arial" w:hAnsi="Arial" w:cs="Arial"/>
          <w:snapToGrid w:val="0"/>
          <w:color w:val="000000"/>
          <w:kern w:val="0"/>
          <w:sz w:val="28"/>
          <w:szCs w:val="28"/>
          <w:lang w:eastAsia="en-US"/>
        </w:rPr>
      </w:pPr>
      <w:r w:rsidRPr="005D0275">
        <w:rPr>
          <w:rFonts w:ascii="Arial" w:hAnsi="Arial" w:cs="Arial"/>
          <w:snapToGrid w:val="0"/>
          <w:color w:val="000000"/>
          <w:kern w:val="0"/>
          <w:sz w:val="28"/>
          <w:szCs w:val="28"/>
          <w:lang w:eastAsia="en-US"/>
        </w:rPr>
        <w:lastRenderedPageBreak/>
        <w:t>Suggested actions</w:t>
      </w:r>
    </w:p>
    <w:p w14:paraId="20B5279B" w14:textId="77777777" w:rsidR="001E5FE7" w:rsidRPr="005D0275" w:rsidRDefault="001E5FE7" w:rsidP="00D73576">
      <w:pPr>
        <w:pStyle w:val="Heading2"/>
        <w:spacing w:before="0" w:after="120" w:line="240" w:lineRule="auto"/>
        <w:ind w:left="426" w:hanging="426"/>
        <w:rPr>
          <w:b/>
          <w:i/>
          <w:sz w:val="22"/>
          <w:szCs w:val="22"/>
          <w:u w:val="single"/>
        </w:rPr>
      </w:pPr>
      <w:r w:rsidRPr="005D0275">
        <w:rPr>
          <w:b/>
          <w:i/>
          <w:sz w:val="22"/>
          <w:szCs w:val="22"/>
          <w:u w:val="single"/>
        </w:rPr>
        <w:t xml:space="preserve">Tracking and maintaining contact </w:t>
      </w:r>
    </w:p>
    <w:p w14:paraId="60BD26B8" w14:textId="77777777" w:rsidR="001E5FE7" w:rsidRPr="005D0275" w:rsidRDefault="001E5FE7" w:rsidP="00D73576">
      <w:pPr>
        <w:numPr>
          <w:ilvl w:val="0"/>
          <w:numId w:val="3"/>
        </w:numPr>
        <w:tabs>
          <w:tab w:val="clear" w:pos="720"/>
          <w:tab w:val="num" w:pos="783"/>
        </w:tabs>
        <w:spacing w:after="120"/>
        <w:ind w:left="783" w:hanging="426"/>
        <w:jc w:val="both"/>
        <w:rPr>
          <w:rFonts w:cs="Arial"/>
          <w:sz w:val="22"/>
          <w:szCs w:val="22"/>
        </w:rPr>
      </w:pPr>
      <w:r w:rsidRPr="005D0275">
        <w:rPr>
          <w:rFonts w:cs="Arial"/>
          <w:sz w:val="22"/>
          <w:szCs w:val="22"/>
        </w:rPr>
        <w:t>Promote the school as a place that welcomes and supports pregnant and parenting young people so that students feel safe to disclose their situation.</w:t>
      </w:r>
    </w:p>
    <w:p w14:paraId="538350A3" w14:textId="2D6EA514" w:rsidR="001E5FE7" w:rsidRPr="005D0275" w:rsidRDefault="001E5FE7" w:rsidP="00D73576">
      <w:pPr>
        <w:numPr>
          <w:ilvl w:val="0"/>
          <w:numId w:val="3"/>
        </w:numPr>
        <w:tabs>
          <w:tab w:val="clear" w:pos="720"/>
          <w:tab w:val="num" w:pos="426"/>
        </w:tabs>
        <w:spacing w:after="120"/>
        <w:ind w:left="783" w:hanging="426"/>
        <w:jc w:val="both"/>
        <w:rPr>
          <w:rFonts w:cs="Arial"/>
          <w:sz w:val="22"/>
          <w:szCs w:val="22"/>
        </w:rPr>
      </w:pPr>
      <w:r w:rsidRPr="005D0275">
        <w:rPr>
          <w:rFonts w:cs="Arial"/>
          <w:sz w:val="22"/>
          <w:szCs w:val="22"/>
        </w:rPr>
        <w:t>Promote the school’s commitment to education for all and specify the ways in which the school will support students who are pregnant and students who are parents.</w:t>
      </w:r>
    </w:p>
    <w:p w14:paraId="6FB9575A" w14:textId="318BFBBA" w:rsidR="001E5FE7" w:rsidRPr="005D0275" w:rsidRDefault="001E5FE7" w:rsidP="00D73576">
      <w:pPr>
        <w:numPr>
          <w:ilvl w:val="0"/>
          <w:numId w:val="3"/>
        </w:numPr>
        <w:tabs>
          <w:tab w:val="clear" w:pos="720"/>
          <w:tab w:val="num" w:pos="426"/>
        </w:tabs>
        <w:spacing w:after="120"/>
        <w:ind w:left="783" w:hanging="426"/>
        <w:jc w:val="both"/>
        <w:rPr>
          <w:rFonts w:cs="Arial"/>
          <w:sz w:val="22"/>
          <w:szCs w:val="22"/>
        </w:rPr>
      </w:pPr>
      <w:r w:rsidRPr="005D0275">
        <w:rPr>
          <w:rFonts w:cs="Arial"/>
          <w:sz w:val="22"/>
          <w:szCs w:val="22"/>
        </w:rPr>
        <w:t xml:space="preserve">Organise activities to raise awareness among staff, students, parents and the community to create a supportive school environment. </w:t>
      </w:r>
    </w:p>
    <w:p w14:paraId="3459053E" w14:textId="77777777" w:rsidR="001E5FE7" w:rsidRPr="005D0275" w:rsidRDefault="001E5FE7" w:rsidP="00D73576">
      <w:pPr>
        <w:numPr>
          <w:ilvl w:val="0"/>
          <w:numId w:val="3"/>
        </w:numPr>
        <w:tabs>
          <w:tab w:val="clear" w:pos="720"/>
          <w:tab w:val="num" w:pos="426"/>
        </w:tabs>
        <w:spacing w:after="120"/>
        <w:ind w:left="783" w:hanging="426"/>
        <w:jc w:val="both"/>
        <w:rPr>
          <w:rFonts w:cs="Arial"/>
          <w:sz w:val="22"/>
          <w:szCs w:val="22"/>
        </w:rPr>
      </w:pPr>
      <w:r w:rsidRPr="005D0275">
        <w:rPr>
          <w:rFonts w:cs="Arial"/>
          <w:sz w:val="22"/>
          <w:szCs w:val="22"/>
        </w:rPr>
        <w:t>Provide a range of access points for students to gain information about resources and services, such as student noticeboards, newsletters, guidance officers, the local hospital and health service. Develop and display posters with the name of a contact person in the school.</w:t>
      </w:r>
    </w:p>
    <w:p w14:paraId="562AE494" w14:textId="77777777" w:rsidR="001E5FE7" w:rsidRPr="005D0275" w:rsidRDefault="001E5FE7" w:rsidP="00D73576">
      <w:pPr>
        <w:numPr>
          <w:ilvl w:val="0"/>
          <w:numId w:val="3"/>
        </w:numPr>
        <w:tabs>
          <w:tab w:val="clear" w:pos="720"/>
          <w:tab w:val="num" w:pos="426"/>
        </w:tabs>
        <w:spacing w:after="120"/>
        <w:ind w:left="783" w:hanging="426"/>
        <w:jc w:val="both"/>
        <w:rPr>
          <w:rFonts w:cs="Arial"/>
          <w:sz w:val="22"/>
          <w:szCs w:val="22"/>
        </w:rPr>
      </w:pPr>
      <w:r w:rsidRPr="005D0275">
        <w:rPr>
          <w:rFonts w:cs="Arial"/>
          <w:sz w:val="22"/>
          <w:szCs w:val="22"/>
        </w:rPr>
        <w:t>Provide curriculum programs that enable all students from diverse backgrounds to understand how issues of gender, sexuality, cultural background, location, relationships, family planning, sexual abuse and domestic violence can impact on their own and others’ life chances.</w:t>
      </w:r>
      <w:bookmarkStart w:id="2" w:name="_Toc362014341"/>
    </w:p>
    <w:bookmarkEnd w:id="2"/>
    <w:p w14:paraId="468FDF6D" w14:textId="77777777" w:rsidR="001E5FE7" w:rsidRPr="005D0275" w:rsidRDefault="001E5FE7" w:rsidP="00D73576">
      <w:pPr>
        <w:numPr>
          <w:ilvl w:val="0"/>
          <w:numId w:val="3"/>
        </w:numPr>
        <w:tabs>
          <w:tab w:val="clear" w:pos="720"/>
          <w:tab w:val="num" w:pos="426"/>
        </w:tabs>
        <w:spacing w:after="120"/>
        <w:ind w:left="783" w:hanging="426"/>
        <w:jc w:val="both"/>
        <w:rPr>
          <w:rFonts w:cs="Arial"/>
          <w:sz w:val="22"/>
          <w:szCs w:val="22"/>
        </w:rPr>
      </w:pPr>
      <w:r w:rsidRPr="005D0275">
        <w:rPr>
          <w:rFonts w:cs="Arial"/>
          <w:sz w:val="22"/>
          <w:szCs w:val="22"/>
        </w:rPr>
        <w:t>Establish a mentoring program, which may involve teachers, outside agencies, businesses or retirees to support students.</w:t>
      </w:r>
    </w:p>
    <w:p w14:paraId="187B3463" w14:textId="77777777" w:rsidR="001E5FE7" w:rsidRPr="005D0275" w:rsidRDefault="001E5FE7" w:rsidP="00D73576">
      <w:pPr>
        <w:numPr>
          <w:ilvl w:val="0"/>
          <w:numId w:val="3"/>
        </w:numPr>
        <w:tabs>
          <w:tab w:val="clear" w:pos="720"/>
          <w:tab w:val="num" w:pos="426"/>
        </w:tabs>
        <w:spacing w:after="120"/>
        <w:ind w:left="783" w:hanging="426"/>
        <w:jc w:val="both"/>
        <w:rPr>
          <w:rFonts w:cs="Arial"/>
          <w:sz w:val="22"/>
          <w:szCs w:val="22"/>
        </w:rPr>
      </w:pPr>
      <w:r w:rsidRPr="005D0275">
        <w:rPr>
          <w:rFonts w:cs="Arial"/>
          <w:sz w:val="22"/>
          <w:szCs w:val="22"/>
        </w:rPr>
        <w:t>Allocate a school support liaison for the student, for example, the guidance officer or a nurse attached to the local Queensland Hospital and Health Service, who can assist the young person in engaging in appropriate services outside of the school and to act as the advocate for the young person at the school.</w:t>
      </w:r>
    </w:p>
    <w:p w14:paraId="499580FF" w14:textId="77777777" w:rsidR="001E5FE7" w:rsidRPr="005D0275" w:rsidRDefault="001E5FE7" w:rsidP="00D73576">
      <w:pPr>
        <w:numPr>
          <w:ilvl w:val="0"/>
          <w:numId w:val="3"/>
        </w:numPr>
        <w:tabs>
          <w:tab w:val="clear" w:pos="720"/>
          <w:tab w:val="num" w:pos="426"/>
        </w:tabs>
        <w:spacing w:after="120"/>
        <w:ind w:left="783" w:hanging="426"/>
        <w:jc w:val="both"/>
        <w:rPr>
          <w:rFonts w:cs="Arial"/>
          <w:sz w:val="22"/>
          <w:szCs w:val="22"/>
        </w:rPr>
      </w:pPr>
      <w:r w:rsidRPr="005D0275">
        <w:rPr>
          <w:rFonts w:cs="Arial"/>
          <w:sz w:val="22"/>
          <w:szCs w:val="22"/>
        </w:rPr>
        <w:t>Closely monitor students’ attendance with an emphasis on early intervention.</w:t>
      </w:r>
    </w:p>
    <w:p w14:paraId="078297F9" w14:textId="77777777" w:rsidR="001E5FE7" w:rsidRPr="005D0275" w:rsidRDefault="001E5FE7" w:rsidP="00D73576">
      <w:pPr>
        <w:numPr>
          <w:ilvl w:val="0"/>
          <w:numId w:val="3"/>
        </w:numPr>
        <w:tabs>
          <w:tab w:val="clear" w:pos="720"/>
          <w:tab w:val="num" w:pos="426"/>
        </w:tabs>
        <w:spacing w:after="120"/>
        <w:ind w:left="783" w:hanging="426"/>
        <w:jc w:val="both"/>
        <w:rPr>
          <w:rFonts w:cs="Arial"/>
          <w:sz w:val="22"/>
          <w:szCs w:val="22"/>
        </w:rPr>
      </w:pPr>
      <w:r w:rsidRPr="005D0275">
        <w:rPr>
          <w:rFonts w:cs="Arial"/>
          <w:sz w:val="22"/>
          <w:szCs w:val="22"/>
        </w:rPr>
        <w:t>Maintain communication at key times including following the birth of the baby, illness of the parent or child, prior to exams, beginning of school terms and during any unexpected or sustained absences.</w:t>
      </w:r>
    </w:p>
    <w:p w14:paraId="380CDD0F" w14:textId="49B80F62" w:rsidR="001E5FE7" w:rsidRPr="005D0275" w:rsidRDefault="001E5FE7" w:rsidP="00D73576">
      <w:pPr>
        <w:numPr>
          <w:ilvl w:val="0"/>
          <w:numId w:val="3"/>
        </w:numPr>
        <w:tabs>
          <w:tab w:val="clear" w:pos="720"/>
          <w:tab w:val="num" w:pos="360"/>
        </w:tabs>
        <w:spacing w:after="120"/>
        <w:ind w:left="717"/>
        <w:jc w:val="both"/>
        <w:rPr>
          <w:rFonts w:cs="Arial"/>
          <w:sz w:val="22"/>
          <w:szCs w:val="22"/>
        </w:rPr>
      </w:pPr>
      <w:r w:rsidRPr="005D0275">
        <w:rPr>
          <w:rFonts w:cs="Arial"/>
          <w:sz w:val="22"/>
          <w:szCs w:val="22"/>
        </w:rPr>
        <w:t xml:space="preserve">Provide facilities, wherever possible, to accommodate the individual needs and circumstances of students, for example, access to a private space for breastfeeding and child care. </w:t>
      </w:r>
    </w:p>
    <w:p w14:paraId="60896BBA" w14:textId="77777777" w:rsidR="001E5FE7" w:rsidRPr="005D0275" w:rsidRDefault="001E5FE7" w:rsidP="00D73576">
      <w:pPr>
        <w:numPr>
          <w:ilvl w:val="0"/>
          <w:numId w:val="3"/>
        </w:numPr>
        <w:tabs>
          <w:tab w:val="clear" w:pos="720"/>
          <w:tab w:val="num" w:pos="360"/>
        </w:tabs>
        <w:spacing w:after="120"/>
        <w:ind w:left="717"/>
        <w:jc w:val="both"/>
        <w:rPr>
          <w:rFonts w:cs="Arial"/>
          <w:sz w:val="22"/>
          <w:szCs w:val="22"/>
        </w:rPr>
      </w:pPr>
      <w:r w:rsidRPr="005D0275">
        <w:rPr>
          <w:rFonts w:cs="Arial"/>
          <w:sz w:val="22"/>
          <w:szCs w:val="22"/>
        </w:rPr>
        <w:t>Monitor peer behaviour towards pregnant and parenting students.</w:t>
      </w:r>
    </w:p>
    <w:p w14:paraId="12F6B243" w14:textId="77777777" w:rsidR="001E5FE7" w:rsidRPr="005D0275" w:rsidRDefault="001E5FE7" w:rsidP="00D73576">
      <w:pPr>
        <w:numPr>
          <w:ilvl w:val="0"/>
          <w:numId w:val="3"/>
        </w:numPr>
        <w:tabs>
          <w:tab w:val="clear" w:pos="720"/>
          <w:tab w:val="num" w:pos="360"/>
        </w:tabs>
        <w:spacing w:after="120"/>
        <w:ind w:left="717"/>
        <w:jc w:val="both"/>
        <w:rPr>
          <w:rFonts w:cs="Arial"/>
          <w:sz w:val="22"/>
          <w:szCs w:val="22"/>
        </w:rPr>
      </w:pPr>
      <w:r w:rsidRPr="005D0275">
        <w:rPr>
          <w:rFonts w:cs="Arial"/>
          <w:sz w:val="22"/>
          <w:szCs w:val="22"/>
        </w:rPr>
        <w:t>Include pregnant and parenting students in the review and improvement processes of the school.</w:t>
      </w:r>
    </w:p>
    <w:p w14:paraId="1D217934" w14:textId="77777777" w:rsidR="001E5FE7" w:rsidRPr="005D0275" w:rsidRDefault="001E5FE7" w:rsidP="00D73576">
      <w:pPr>
        <w:numPr>
          <w:ilvl w:val="0"/>
          <w:numId w:val="4"/>
        </w:numPr>
        <w:tabs>
          <w:tab w:val="clear" w:pos="720"/>
          <w:tab w:val="num" w:pos="360"/>
        </w:tabs>
        <w:spacing w:after="120"/>
        <w:ind w:left="717"/>
        <w:jc w:val="both"/>
        <w:rPr>
          <w:rFonts w:cs="Arial"/>
          <w:sz w:val="22"/>
          <w:szCs w:val="22"/>
        </w:rPr>
      </w:pPr>
      <w:r w:rsidRPr="005D0275">
        <w:rPr>
          <w:rFonts w:cs="Arial"/>
          <w:sz w:val="22"/>
          <w:szCs w:val="22"/>
        </w:rPr>
        <w:t>Coordinate with community agencies (Centrelink, hospital and health services, birthing centres, young parents programs, antenatal clinics, doctors, child care centres) to develop a referral system for pregnant and parenting young people no longer in the education system to access advice on education options.</w:t>
      </w:r>
    </w:p>
    <w:p w14:paraId="28337099" w14:textId="77777777" w:rsidR="001E5FE7" w:rsidRPr="005D0275" w:rsidRDefault="001E5FE7" w:rsidP="00D73576">
      <w:pPr>
        <w:numPr>
          <w:ilvl w:val="0"/>
          <w:numId w:val="4"/>
        </w:numPr>
        <w:tabs>
          <w:tab w:val="clear" w:pos="720"/>
          <w:tab w:val="num" w:pos="360"/>
        </w:tabs>
        <w:spacing w:after="120"/>
        <w:ind w:left="717"/>
        <w:jc w:val="both"/>
        <w:rPr>
          <w:rFonts w:cs="Arial"/>
          <w:sz w:val="22"/>
          <w:szCs w:val="22"/>
        </w:rPr>
      </w:pPr>
      <w:r w:rsidRPr="005D0275">
        <w:rPr>
          <w:rFonts w:cs="Arial"/>
          <w:sz w:val="22"/>
          <w:szCs w:val="22"/>
        </w:rPr>
        <w:t xml:space="preserve">Establish partnerships with local maternity wards to reinforce a non-judgemental approach towards pregnant students and maintain contact with community agencies to discuss education options for pregnant and parenting young people. </w:t>
      </w:r>
    </w:p>
    <w:p w14:paraId="5873539B" w14:textId="184627EE" w:rsidR="001E5FE7" w:rsidRPr="005D0275" w:rsidRDefault="001E5FE7" w:rsidP="00D73576">
      <w:pPr>
        <w:numPr>
          <w:ilvl w:val="0"/>
          <w:numId w:val="4"/>
        </w:numPr>
        <w:tabs>
          <w:tab w:val="clear" w:pos="720"/>
          <w:tab w:val="num" w:pos="360"/>
        </w:tabs>
        <w:spacing w:after="120"/>
        <w:ind w:left="717"/>
        <w:jc w:val="both"/>
        <w:rPr>
          <w:rFonts w:cs="Arial"/>
          <w:sz w:val="22"/>
          <w:szCs w:val="22"/>
        </w:rPr>
      </w:pPr>
      <w:r w:rsidRPr="005D0275">
        <w:rPr>
          <w:rFonts w:cs="Arial"/>
          <w:sz w:val="22"/>
          <w:szCs w:val="22"/>
        </w:rPr>
        <w:t xml:space="preserve">Work with young </w:t>
      </w:r>
      <w:r w:rsidR="005A70CB" w:rsidRPr="005D0275">
        <w:rPr>
          <w:rFonts w:cs="Arial"/>
          <w:sz w:val="22"/>
          <w:szCs w:val="22"/>
        </w:rPr>
        <w:t xml:space="preserve">parents </w:t>
      </w:r>
      <w:r w:rsidRPr="005D0275">
        <w:rPr>
          <w:rFonts w:cs="Arial"/>
          <w:sz w:val="22"/>
          <w:szCs w:val="22"/>
        </w:rPr>
        <w:t xml:space="preserve">to determine follow-up support services they may require at hospitals and birthing centres. The young </w:t>
      </w:r>
      <w:r w:rsidR="005A70CB" w:rsidRPr="005D0275">
        <w:rPr>
          <w:rFonts w:cs="Arial"/>
          <w:sz w:val="22"/>
          <w:szCs w:val="22"/>
        </w:rPr>
        <w:t xml:space="preserve">parent </w:t>
      </w:r>
      <w:r w:rsidRPr="005D0275">
        <w:rPr>
          <w:rFonts w:cs="Arial"/>
          <w:sz w:val="22"/>
          <w:szCs w:val="22"/>
        </w:rPr>
        <w:t xml:space="preserve">may give permission for </w:t>
      </w:r>
      <w:r w:rsidR="005A70CB" w:rsidRPr="005D0275">
        <w:rPr>
          <w:rFonts w:cs="Arial"/>
          <w:sz w:val="22"/>
          <w:szCs w:val="22"/>
        </w:rPr>
        <w:t xml:space="preserve">their </w:t>
      </w:r>
      <w:r w:rsidRPr="005D0275">
        <w:rPr>
          <w:rFonts w:cs="Arial"/>
          <w:sz w:val="22"/>
          <w:szCs w:val="22"/>
        </w:rPr>
        <w:t>contact details to be given by the school to the relevant agencies, including education services. A guidance officer, the local Queensland Hospital and Health Service or mentor can then arrange a time to discuss education pathways.</w:t>
      </w:r>
    </w:p>
    <w:p w14:paraId="5B5B39B9" w14:textId="77777777" w:rsidR="001E5FE7" w:rsidRPr="005D0275" w:rsidRDefault="001E5FE7" w:rsidP="00D73576">
      <w:pPr>
        <w:numPr>
          <w:ilvl w:val="0"/>
          <w:numId w:val="4"/>
        </w:numPr>
        <w:tabs>
          <w:tab w:val="clear" w:pos="720"/>
          <w:tab w:val="num" w:pos="360"/>
        </w:tabs>
        <w:spacing w:after="120"/>
        <w:ind w:left="717"/>
        <w:jc w:val="both"/>
        <w:rPr>
          <w:rFonts w:cs="Arial"/>
          <w:sz w:val="22"/>
          <w:szCs w:val="22"/>
        </w:rPr>
      </w:pPr>
      <w:r w:rsidRPr="005D0275">
        <w:rPr>
          <w:rFonts w:cs="Arial"/>
          <w:sz w:val="22"/>
          <w:szCs w:val="22"/>
        </w:rPr>
        <w:t xml:space="preserve">Form strategic partnerships with community groups to support students’ needs, e.g. to explore transport options for students and their children, nappy services for students at school. </w:t>
      </w:r>
    </w:p>
    <w:p w14:paraId="55C254EF" w14:textId="77777777" w:rsidR="001E5FE7" w:rsidRPr="005D0275" w:rsidRDefault="001E5FE7" w:rsidP="00D73576">
      <w:pPr>
        <w:numPr>
          <w:ilvl w:val="0"/>
          <w:numId w:val="4"/>
        </w:numPr>
        <w:autoSpaceDE w:val="0"/>
        <w:autoSpaceDN w:val="0"/>
        <w:adjustRightInd w:val="0"/>
        <w:spacing w:after="120"/>
        <w:jc w:val="both"/>
        <w:rPr>
          <w:rFonts w:cs="Arial"/>
          <w:sz w:val="22"/>
          <w:szCs w:val="22"/>
        </w:rPr>
      </w:pPr>
      <w:bookmarkStart w:id="3" w:name="_Toc362014343"/>
      <w:r w:rsidRPr="005D0275">
        <w:rPr>
          <w:rFonts w:cs="Arial"/>
          <w:sz w:val="22"/>
          <w:szCs w:val="22"/>
        </w:rPr>
        <w:t>Develop and distribute posters and brochures to provide information about opportunities for pregnant and parenting young people to re-engage with education.</w:t>
      </w:r>
    </w:p>
    <w:p w14:paraId="1B412FCA" w14:textId="77777777" w:rsidR="001E5FE7" w:rsidRPr="005D0275" w:rsidRDefault="00FE41B5" w:rsidP="00D73576">
      <w:pPr>
        <w:pStyle w:val="Heading2"/>
        <w:rPr>
          <w:bCs/>
        </w:rPr>
      </w:pPr>
      <w:r w:rsidRPr="005D0275">
        <w:br w:type="page"/>
      </w:r>
      <w:r w:rsidR="001E5FE7" w:rsidRPr="005D0275">
        <w:rPr>
          <w:b/>
          <w:i/>
          <w:sz w:val="22"/>
          <w:szCs w:val="22"/>
          <w:u w:val="single"/>
        </w:rPr>
        <w:lastRenderedPageBreak/>
        <w:t>Educational pathways</w:t>
      </w:r>
      <w:bookmarkEnd w:id="3"/>
    </w:p>
    <w:p w14:paraId="2ED31F7E" w14:textId="61C8C9B4" w:rsidR="001E5FE7" w:rsidRPr="005D0275" w:rsidRDefault="001E5FE7" w:rsidP="001E5FE7">
      <w:pPr>
        <w:numPr>
          <w:ilvl w:val="0"/>
          <w:numId w:val="5"/>
        </w:numPr>
        <w:spacing w:after="120"/>
        <w:ind w:left="717"/>
        <w:jc w:val="both"/>
        <w:rPr>
          <w:rFonts w:cs="Arial"/>
          <w:sz w:val="22"/>
          <w:szCs w:val="22"/>
        </w:rPr>
      </w:pPr>
      <w:r w:rsidRPr="005D0275">
        <w:rPr>
          <w:rFonts w:cs="Arial"/>
          <w:sz w:val="22"/>
          <w:szCs w:val="22"/>
        </w:rPr>
        <w:t xml:space="preserve">Advise pregnant or parenting students of the school’s </w:t>
      </w:r>
      <w:hyperlink r:id="rId16" w:history="1">
        <w:r w:rsidRPr="005D0275">
          <w:rPr>
            <w:rStyle w:val="Hyperlink"/>
            <w:rFonts w:cs="Arial"/>
            <w:sz w:val="22"/>
            <w:szCs w:val="22"/>
          </w:rPr>
          <w:t>enrolment</w:t>
        </w:r>
      </w:hyperlink>
      <w:r w:rsidRPr="005D0275">
        <w:rPr>
          <w:rFonts w:cs="Arial"/>
          <w:sz w:val="22"/>
          <w:szCs w:val="22"/>
        </w:rPr>
        <w:t xml:space="preserve"> requirements and procedures to enable </w:t>
      </w:r>
      <w:hyperlink r:id="rId17" w:history="1">
        <w:r w:rsidRPr="005D0275">
          <w:rPr>
            <w:rStyle w:val="Hyperlink"/>
            <w:rFonts w:cs="Arial"/>
            <w:sz w:val="22"/>
            <w:szCs w:val="22"/>
          </w:rPr>
          <w:t>exemptions from compulsory schooling</w:t>
        </w:r>
      </w:hyperlink>
      <w:r w:rsidRPr="005D0275">
        <w:rPr>
          <w:rFonts w:cs="Arial"/>
          <w:sz w:val="22"/>
          <w:szCs w:val="22"/>
        </w:rPr>
        <w:t>.</w:t>
      </w:r>
    </w:p>
    <w:p w14:paraId="746BE6B5" w14:textId="3B673963" w:rsidR="001E5FE7" w:rsidRPr="005D0275" w:rsidRDefault="001E5FE7" w:rsidP="001E5FE7">
      <w:pPr>
        <w:numPr>
          <w:ilvl w:val="0"/>
          <w:numId w:val="5"/>
        </w:numPr>
        <w:spacing w:after="120"/>
        <w:ind w:left="717"/>
        <w:jc w:val="both"/>
        <w:rPr>
          <w:rFonts w:cs="Arial"/>
          <w:sz w:val="22"/>
          <w:szCs w:val="22"/>
        </w:rPr>
      </w:pPr>
      <w:r w:rsidRPr="005D0275">
        <w:rPr>
          <w:rFonts w:cs="Arial"/>
          <w:sz w:val="22"/>
          <w:szCs w:val="22"/>
        </w:rPr>
        <w:t xml:space="preserve">Discuss </w:t>
      </w:r>
      <w:hyperlink r:id="rId18" w:history="1">
        <w:r w:rsidR="00BF1F81">
          <w:rPr>
            <w:rStyle w:val="Hyperlink"/>
            <w:rFonts w:cs="Arial"/>
            <w:sz w:val="22"/>
            <w:szCs w:val="22"/>
          </w:rPr>
          <w:t>altering</w:t>
        </w:r>
      </w:hyperlink>
      <w:r w:rsidR="00BF1F81">
        <w:rPr>
          <w:rStyle w:val="Hyperlink"/>
          <w:rFonts w:cs="Arial"/>
          <w:sz w:val="22"/>
          <w:szCs w:val="22"/>
        </w:rPr>
        <w:t xml:space="preserve"> the student’s educational program</w:t>
      </w:r>
      <w:r w:rsidRPr="005D0275">
        <w:rPr>
          <w:rFonts w:cs="Arial"/>
          <w:sz w:val="22"/>
          <w:szCs w:val="22"/>
        </w:rPr>
        <w:t>. Th</w:t>
      </w:r>
      <w:r w:rsidR="004D0613">
        <w:rPr>
          <w:rFonts w:cs="Arial"/>
          <w:sz w:val="22"/>
          <w:szCs w:val="22"/>
        </w:rPr>
        <w:t>is</w:t>
      </w:r>
      <w:r w:rsidRPr="005D0275">
        <w:rPr>
          <w:rFonts w:cs="Arial"/>
          <w:sz w:val="22"/>
          <w:szCs w:val="22"/>
        </w:rPr>
        <w:t xml:space="preserve"> may include flexible organisational arrangements such as part-time attendance, flexible timetabling, flexibility in assessment and submission of assignment work, and a flexible education program to obtain a qualification over a longer period of time. </w:t>
      </w:r>
    </w:p>
    <w:p w14:paraId="6A7EA7F6" w14:textId="77777777" w:rsidR="001E5FE7" w:rsidRPr="005D0275" w:rsidRDefault="001E5FE7" w:rsidP="001E5FE7">
      <w:pPr>
        <w:numPr>
          <w:ilvl w:val="0"/>
          <w:numId w:val="5"/>
        </w:numPr>
        <w:autoSpaceDE w:val="0"/>
        <w:autoSpaceDN w:val="0"/>
        <w:adjustRightInd w:val="0"/>
        <w:spacing w:after="120"/>
        <w:ind w:left="717" w:right="-3"/>
        <w:jc w:val="both"/>
        <w:rPr>
          <w:rFonts w:cs="Arial"/>
          <w:sz w:val="22"/>
          <w:szCs w:val="22"/>
        </w:rPr>
      </w:pPr>
      <w:r w:rsidRPr="005D0275">
        <w:rPr>
          <w:rFonts w:cs="Arial"/>
          <w:color w:val="000000"/>
          <w:sz w:val="22"/>
          <w:szCs w:val="22"/>
        </w:rPr>
        <w:t>In collaboration with other education and training providers, make comprehensive information and advice about the range of educational and vocational pathways available to students</w:t>
      </w:r>
      <w:r w:rsidRPr="005D0275">
        <w:rPr>
          <w:rFonts w:cs="Arial"/>
          <w:sz w:val="22"/>
          <w:szCs w:val="22"/>
        </w:rPr>
        <w:t xml:space="preserve"> to enable decision-making about future options, including: </w:t>
      </w:r>
    </w:p>
    <w:p w14:paraId="17FE6C19" w14:textId="77777777" w:rsidR="001E5FE7" w:rsidRPr="005D0275" w:rsidRDefault="001E5FE7" w:rsidP="001E5FE7">
      <w:pPr>
        <w:numPr>
          <w:ilvl w:val="0"/>
          <w:numId w:val="7"/>
        </w:numPr>
        <w:autoSpaceDE w:val="0"/>
        <w:autoSpaceDN w:val="0"/>
        <w:adjustRightInd w:val="0"/>
        <w:spacing w:after="120"/>
        <w:ind w:left="1077"/>
        <w:jc w:val="both"/>
        <w:rPr>
          <w:rFonts w:cs="Arial"/>
          <w:sz w:val="22"/>
          <w:szCs w:val="22"/>
        </w:rPr>
      </w:pPr>
      <w:r w:rsidRPr="005D0275">
        <w:rPr>
          <w:rFonts w:cs="Arial"/>
          <w:color w:val="000000"/>
          <w:sz w:val="22"/>
          <w:szCs w:val="22"/>
        </w:rPr>
        <w:t>at their mainstream school with flexible arrangements in timetabling, attendance, uniform and child care</w:t>
      </w:r>
    </w:p>
    <w:p w14:paraId="1685CBDC" w14:textId="77777777" w:rsidR="001E5FE7" w:rsidRPr="005D0275" w:rsidRDefault="001E5FE7" w:rsidP="001E5FE7">
      <w:pPr>
        <w:numPr>
          <w:ilvl w:val="1"/>
          <w:numId w:val="6"/>
        </w:numPr>
        <w:tabs>
          <w:tab w:val="clear" w:pos="1440"/>
          <w:tab w:val="num" w:pos="720"/>
        </w:tabs>
        <w:autoSpaceDE w:val="0"/>
        <w:autoSpaceDN w:val="0"/>
        <w:adjustRightInd w:val="0"/>
        <w:spacing w:after="120"/>
        <w:ind w:left="1077"/>
        <w:jc w:val="both"/>
        <w:rPr>
          <w:rFonts w:cs="Arial"/>
          <w:sz w:val="22"/>
          <w:szCs w:val="22"/>
        </w:rPr>
      </w:pPr>
      <w:r w:rsidRPr="005D0275">
        <w:rPr>
          <w:rFonts w:cs="Arial"/>
          <w:color w:val="000000"/>
          <w:sz w:val="22"/>
          <w:szCs w:val="22"/>
        </w:rPr>
        <w:t>through distance education by enrolling in courses via a number of institutions on a correspondence or online basis</w:t>
      </w:r>
    </w:p>
    <w:p w14:paraId="25EA630E" w14:textId="77777777" w:rsidR="001E5FE7" w:rsidRPr="005D0275" w:rsidRDefault="001E5FE7" w:rsidP="001E5FE7">
      <w:pPr>
        <w:numPr>
          <w:ilvl w:val="1"/>
          <w:numId w:val="6"/>
        </w:numPr>
        <w:tabs>
          <w:tab w:val="clear" w:pos="1440"/>
          <w:tab w:val="num" w:pos="720"/>
        </w:tabs>
        <w:autoSpaceDE w:val="0"/>
        <w:autoSpaceDN w:val="0"/>
        <w:adjustRightInd w:val="0"/>
        <w:spacing w:after="120"/>
        <w:ind w:left="1077"/>
        <w:jc w:val="both"/>
        <w:rPr>
          <w:rFonts w:cs="Arial"/>
          <w:sz w:val="22"/>
          <w:szCs w:val="22"/>
        </w:rPr>
      </w:pPr>
      <w:r w:rsidRPr="005D0275">
        <w:rPr>
          <w:rFonts w:cs="Arial"/>
          <w:color w:val="000000"/>
          <w:sz w:val="22"/>
          <w:szCs w:val="22"/>
        </w:rPr>
        <w:t>at an alternative education centre that provides on-campus support in the form of a child care centre, or designated areas where parents can study and care for their babies</w:t>
      </w:r>
    </w:p>
    <w:p w14:paraId="2BE6E967" w14:textId="77777777" w:rsidR="001E5FE7" w:rsidRPr="005D0275" w:rsidRDefault="001E5FE7" w:rsidP="001E5FE7">
      <w:pPr>
        <w:numPr>
          <w:ilvl w:val="1"/>
          <w:numId w:val="6"/>
        </w:numPr>
        <w:tabs>
          <w:tab w:val="clear" w:pos="1440"/>
          <w:tab w:val="num" w:pos="720"/>
        </w:tabs>
        <w:autoSpaceDE w:val="0"/>
        <w:autoSpaceDN w:val="0"/>
        <w:adjustRightInd w:val="0"/>
        <w:spacing w:after="120"/>
        <w:ind w:left="1077"/>
        <w:jc w:val="both"/>
        <w:rPr>
          <w:rFonts w:cs="Arial"/>
          <w:sz w:val="22"/>
          <w:szCs w:val="22"/>
        </w:rPr>
      </w:pPr>
      <w:r w:rsidRPr="005D0275">
        <w:rPr>
          <w:rFonts w:cs="Arial"/>
          <w:sz w:val="22"/>
          <w:szCs w:val="22"/>
        </w:rPr>
        <w:t xml:space="preserve">in a course offered by a tertiary institution. </w:t>
      </w:r>
    </w:p>
    <w:p w14:paraId="5494DBAD" w14:textId="3D932641" w:rsidR="001E5FE7" w:rsidRPr="005D0275" w:rsidRDefault="001E5FE7" w:rsidP="004F6336">
      <w:pPr>
        <w:numPr>
          <w:ilvl w:val="0"/>
          <w:numId w:val="6"/>
        </w:numPr>
        <w:tabs>
          <w:tab w:val="clear" w:pos="720"/>
          <w:tab w:val="num" w:pos="709"/>
        </w:tabs>
        <w:spacing w:after="120"/>
        <w:ind w:left="709" w:hanging="426"/>
        <w:jc w:val="both"/>
        <w:rPr>
          <w:rFonts w:cs="Arial"/>
          <w:sz w:val="22"/>
          <w:szCs w:val="22"/>
        </w:rPr>
      </w:pPr>
      <w:r w:rsidRPr="005D0275">
        <w:rPr>
          <w:rFonts w:cs="Arial"/>
          <w:sz w:val="22"/>
          <w:szCs w:val="22"/>
        </w:rPr>
        <w:t xml:space="preserve">Advise pregnant or parenting </w:t>
      </w:r>
      <w:r w:rsidR="000F6E34" w:rsidRPr="005D0275">
        <w:rPr>
          <w:rFonts w:cs="Arial"/>
          <w:sz w:val="22"/>
          <w:szCs w:val="22"/>
        </w:rPr>
        <w:t xml:space="preserve">prospective </w:t>
      </w:r>
      <w:r w:rsidRPr="005D0275">
        <w:rPr>
          <w:rFonts w:cs="Arial"/>
          <w:sz w:val="22"/>
          <w:szCs w:val="22"/>
        </w:rPr>
        <w:t xml:space="preserve">students who are over 18 years old of the conditions for </w:t>
      </w:r>
      <w:hyperlink r:id="rId19" w:history="1">
        <w:r w:rsidRPr="005D0275">
          <w:rPr>
            <w:rStyle w:val="Hyperlink"/>
            <w:rFonts w:cs="Arial"/>
            <w:sz w:val="22"/>
            <w:szCs w:val="22"/>
          </w:rPr>
          <w:t>mature age student applications</w:t>
        </w:r>
      </w:hyperlink>
      <w:r w:rsidRPr="005D0275">
        <w:rPr>
          <w:rFonts w:cs="Arial"/>
          <w:sz w:val="22"/>
          <w:szCs w:val="22"/>
        </w:rPr>
        <w:t xml:space="preserve"> and the additional time required prior to enrolment acceptance.</w:t>
      </w:r>
    </w:p>
    <w:p w14:paraId="6DBC4BB8" w14:textId="77777777" w:rsidR="001E5FE7" w:rsidRPr="005D0275" w:rsidRDefault="001E5FE7" w:rsidP="001E5FE7">
      <w:pPr>
        <w:numPr>
          <w:ilvl w:val="0"/>
          <w:numId w:val="5"/>
        </w:numPr>
        <w:autoSpaceDE w:val="0"/>
        <w:autoSpaceDN w:val="0"/>
        <w:adjustRightInd w:val="0"/>
        <w:spacing w:after="120"/>
        <w:ind w:left="717"/>
        <w:jc w:val="both"/>
        <w:rPr>
          <w:rFonts w:cs="Arial"/>
          <w:sz w:val="22"/>
          <w:szCs w:val="22"/>
        </w:rPr>
      </w:pPr>
      <w:r w:rsidRPr="005D0275">
        <w:rPr>
          <w:rFonts w:cs="Arial"/>
          <w:sz w:val="22"/>
          <w:szCs w:val="22"/>
        </w:rPr>
        <w:t>Provide support through a guidance officer, the local Queensland Hospital and Health Service or teacher for informed decision-making.</w:t>
      </w:r>
    </w:p>
    <w:p w14:paraId="6BB1C3CF" w14:textId="73835169" w:rsidR="001E5FE7" w:rsidRPr="005D0275" w:rsidRDefault="001E5FE7" w:rsidP="001E5FE7">
      <w:pPr>
        <w:numPr>
          <w:ilvl w:val="0"/>
          <w:numId w:val="5"/>
        </w:numPr>
        <w:autoSpaceDE w:val="0"/>
        <w:autoSpaceDN w:val="0"/>
        <w:adjustRightInd w:val="0"/>
        <w:spacing w:after="120"/>
        <w:ind w:left="717"/>
        <w:jc w:val="both"/>
        <w:rPr>
          <w:rFonts w:cs="Arial"/>
          <w:sz w:val="22"/>
          <w:szCs w:val="22"/>
        </w:rPr>
      </w:pPr>
      <w:r w:rsidRPr="005D0275">
        <w:rPr>
          <w:rFonts w:cs="Arial"/>
          <w:sz w:val="22"/>
          <w:szCs w:val="22"/>
        </w:rPr>
        <w:t xml:space="preserve">Advise students of </w:t>
      </w:r>
      <w:hyperlink r:id="rId20" w:history="1">
        <w:r w:rsidR="00414E43" w:rsidRPr="005D0275">
          <w:rPr>
            <w:rStyle w:val="Hyperlink"/>
            <w:rFonts w:cs="Arial"/>
            <w:sz w:val="22"/>
            <w:szCs w:val="22"/>
          </w:rPr>
          <w:t>work experience</w:t>
        </w:r>
      </w:hyperlink>
      <w:r w:rsidR="00414E43" w:rsidRPr="005D0275">
        <w:rPr>
          <w:rFonts w:cs="Arial"/>
          <w:sz w:val="22"/>
          <w:szCs w:val="22"/>
        </w:rPr>
        <w:t xml:space="preserve">, </w:t>
      </w:r>
      <w:hyperlink r:id="rId21" w:history="1">
        <w:r w:rsidR="00414E43" w:rsidRPr="005D0275">
          <w:rPr>
            <w:rStyle w:val="Hyperlink"/>
            <w:rFonts w:cs="Arial"/>
            <w:sz w:val="22"/>
            <w:szCs w:val="22"/>
          </w:rPr>
          <w:t>vocational placements</w:t>
        </w:r>
      </w:hyperlink>
      <w:r w:rsidR="00414E43" w:rsidRPr="005D0275">
        <w:rPr>
          <w:rFonts w:cs="Arial"/>
          <w:sz w:val="22"/>
          <w:szCs w:val="22"/>
        </w:rPr>
        <w:t xml:space="preserve"> </w:t>
      </w:r>
      <w:r w:rsidRPr="005D0275">
        <w:rPr>
          <w:rFonts w:cs="Arial"/>
          <w:sz w:val="22"/>
          <w:szCs w:val="22"/>
        </w:rPr>
        <w:t xml:space="preserve">or </w:t>
      </w:r>
      <w:hyperlink r:id="rId22" w:history="1">
        <w:r w:rsidRPr="005D0275">
          <w:rPr>
            <w:rStyle w:val="Hyperlink"/>
            <w:rFonts w:cs="Arial"/>
            <w:sz w:val="22"/>
            <w:szCs w:val="22"/>
          </w:rPr>
          <w:t>school-based apprenticeships and traineeships</w:t>
        </w:r>
      </w:hyperlink>
      <w:r w:rsidRPr="005D0275">
        <w:rPr>
          <w:rFonts w:cs="Arial"/>
          <w:sz w:val="22"/>
          <w:szCs w:val="22"/>
        </w:rPr>
        <w:t>.</w:t>
      </w:r>
    </w:p>
    <w:p w14:paraId="1DB1C0AE" w14:textId="77777777" w:rsidR="001E5FE7" w:rsidRPr="005D0275" w:rsidRDefault="001E5FE7" w:rsidP="005A70CB">
      <w:pPr>
        <w:pStyle w:val="Heading2"/>
        <w:rPr>
          <w:b/>
          <w:i/>
          <w:sz w:val="22"/>
          <w:szCs w:val="22"/>
          <w:u w:val="single"/>
        </w:rPr>
      </w:pPr>
      <w:bookmarkStart w:id="4" w:name="_Toc362014344"/>
      <w:r w:rsidRPr="005D0275">
        <w:rPr>
          <w:b/>
          <w:i/>
          <w:sz w:val="22"/>
          <w:szCs w:val="22"/>
          <w:u w:val="single"/>
        </w:rPr>
        <w:t>Establish a network of support services</w:t>
      </w:r>
      <w:bookmarkEnd w:id="4"/>
    </w:p>
    <w:p w14:paraId="47399D04" w14:textId="77777777" w:rsidR="001E5FE7" w:rsidRPr="005D0275" w:rsidRDefault="001E5FE7" w:rsidP="001E5FE7">
      <w:pPr>
        <w:numPr>
          <w:ilvl w:val="0"/>
          <w:numId w:val="5"/>
        </w:numPr>
        <w:spacing w:after="120"/>
        <w:ind w:left="717"/>
        <w:jc w:val="both"/>
        <w:rPr>
          <w:rFonts w:cs="Arial"/>
          <w:sz w:val="22"/>
          <w:szCs w:val="22"/>
        </w:rPr>
      </w:pPr>
      <w:r w:rsidRPr="005D0275">
        <w:rPr>
          <w:rFonts w:cs="Arial"/>
          <w:sz w:val="22"/>
          <w:szCs w:val="22"/>
        </w:rPr>
        <w:t>Establish coordinated interagency links to facilitate easy access to local services that respond to immediate issues or long-term difficulties affecting pregnant and parenting students’ capacity to fully participate in education.</w:t>
      </w:r>
    </w:p>
    <w:p w14:paraId="08497913" w14:textId="77777777" w:rsidR="001E5FE7" w:rsidRPr="005D0275" w:rsidRDefault="001E5FE7" w:rsidP="001E5FE7">
      <w:pPr>
        <w:numPr>
          <w:ilvl w:val="0"/>
          <w:numId w:val="5"/>
        </w:numPr>
        <w:spacing w:after="120"/>
        <w:ind w:left="717"/>
        <w:jc w:val="both"/>
        <w:rPr>
          <w:rFonts w:cs="Arial"/>
          <w:sz w:val="22"/>
          <w:szCs w:val="22"/>
        </w:rPr>
      </w:pPr>
      <w:r w:rsidRPr="005D0275">
        <w:rPr>
          <w:rFonts w:cs="Arial"/>
          <w:sz w:val="22"/>
          <w:szCs w:val="22"/>
        </w:rPr>
        <w:t xml:space="preserve">Identify and establish links with local agencies that offer services in health, counselling, financial support, parenting skills, child care, transport, housing, and legal advice (see </w:t>
      </w:r>
      <w:hyperlink r:id="rId23" w:history="1">
        <w:r w:rsidR="00620BAD" w:rsidRPr="005D0275">
          <w:rPr>
            <w:rStyle w:val="Hyperlink"/>
            <w:rFonts w:cs="Arial"/>
            <w:sz w:val="22"/>
            <w:szCs w:val="22"/>
          </w:rPr>
          <w:t>Online resources</w:t>
        </w:r>
      </w:hyperlink>
      <w:r w:rsidRPr="005D0275">
        <w:rPr>
          <w:rFonts w:cs="Arial"/>
          <w:sz w:val="22"/>
          <w:szCs w:val="22"/>
        </w:rPr>
        <w:t>)</w:t>
      </w:r>
    </w:p>
    <w:p w14:paraId="05B6807C" w14:textId="77777777" w:rsidR="001E5FE7" w:rsidRPr="005D0275" w:rsidRDefault="001E5FE7" w:rsidP="001E5FE7">
      <w:pPr>
        <w:numPr>
          <w:ilvl w:val="0"/>
          <w:numId w:val="5"/>
        </w:numPr>
        <w:spacing w:after="120"/>
        <w:ind w:left="717"/>
        <w:jc w:val="both"/>
        <w:rPr>
          <w:rFonts w:cs="Arial"/>
          <w:sz w:val="22"/>
          <w:szCs w:val="22"/>
        </w:rPr>
      </w:pPr>
      <w:r w:rsidRPr="005D0275">
        <w:rPr>
          <w:rFonts w:cs="Arial"/>
          <w:sz w:val="22"/>
          <w:szCs w:val="22"/>
        </w:rPr>
        <w:t xml:space="preserve">Contact the local Department of Health </w:t>
      </w:r>
      <w:hyperlink r:id="rId24" w:history="1">
        <w:r w:rsidRPr="005D0275">
          <w:rPr>
            <w:rStyle w:val="Hyperlink"/>
            <w:rFonts w:cs="Arial"/>
            <w:sz w:val="22"/>
            <w:szCs w:val="22"/>
          </w:rPr>
          <w:t>Public Health Unit</w:t>
        </w:r>
      </w:hyperlink>
      <w:r w:rsidRPr="005D0275">
        <w:rPr>
          <w:rFonts w:cs="Arial"/>
          <w:sz w:val="22"/>
          <w:szCs w:val="22"/>
        </w:rPr>
        <w:t xml:space="preserve"> for advice on contagious conditions (e.g. listeria, influenza, measles, chicken pox) and precautions schools should take to minimise infection transmission to pregnant students.</w:t>
      </w:r>
    </w:p>
    <w:p w14:paraId="456BB976" w14:textId="77777777" w:rsidR="001E5FE7" w:rsidRPr="005D0275" w:rsidRDefault="001E5FE7" w:rsidP="001E5FE7">
      <w:pPr>
        <w:numPr>
          <w:ilvl w:val="0"/>
          <w:numId w:val="5"/>
        </w:numPr>
        <w:spacing w:after="120"/>
        <w:ind w:left="717"/>
        <w:jc w:val="both"/>
        <w:rPr>
          <w:rFonts w:cs="Arial"/>
          <w:sz w:val="22"/>
          <w:szCs w:val="22"/>
        </w:rPr>
      </w:pPr>
      <w:r w:rsidRPr="005D0275">
        <w:rPr>
          <w:rFonts w:cs="Arial"/>
          <w:sz w:val="22"/>
          <w:szCs w:val="22"/>
        </w:rPr>
        <w:t>Arrange for community agency staff to come to the school for appointments with students.</w:t>
      </w:r>
    </w:p>
    <w:p w14:paraId="50B6C858" w14:textId="77777777" w:rsidR="001E5FE7" w:rsidRPr="005D0275" w:rsidRDefault="001E5FE7" w:rsidP="001E5FE7">
      <w:pPr>
        <w:numPr>
          <w:ilvl w:val="0"/>
          <w:numId w:val="5"/>
        </w:numPr>
        <w:spacing w:after="120"/>
        <w:ind w:left="717"/>
        <w:jc w:val="both"/>
        <w:rPr>
          <w:rFonts w:cs="Arial"/>
          <w:sz w:val="22"/>
          <w:szCs w:val="22"/>
        </w:rPr>
      </w:pPr>
      <w:r w:rsidRPr="005D0275">
        <w:rPr>
          <w:rFonts w:cs="Arial"/>
          <w:sz w:val="22"/>
          <w:szCs w:val="22"/>
        </w:rPr>
        <w:t>Negotiate with students for time off school to attend appointments.</w:t>
      </w:r>
    </w:p>
    <w:p w14:paraId="21C46C06" w14:textId="1AD11ED3" w:rsidR="004460A9" w:rsidRPr="005D0275" w:rsidRDefault="001E5FE7" w:rsidP="005A70CB">
      <w:pPr>
        <w:pStyle w:val="BodyText2"/>
        <w:snapToGrid w:val="0"/>
        <w:spacing w:before="240" w:after="360" w:line="240" w:lineRule="auto"/>
        <w:jc w:val="both"/>
      </w:pPr>
      <w:r w:rsidRPr="005D0275">
        <w:rPr>
          <w:sz w:val="22"/>
          <w:szCs w:val="22"/>
        </w:rPr>
        <w:t xml:space="preserve">NB. The suggestions provided above are not exhaustive and schools in consultation with their local community will develop appropriate local approaches to support pregnant and parenting young people. </w:t>
      </w:r>
    </w:p>
    <w:p w14:paraId="2D73DB14" w14:textId="77777777" w:rsidR="005A70CB" w:rsidRPr="005D0275" w:rsidRDefault="005A70CB" w:rsidP="004460A9">
      <w:pPr>
        <w:pStyle w:val="Heading1"/>
        <w:spacing w:after="120"/>
        <w:rPr>
          <w:rFonts w:ascii="Arial" w:hAnsi="Arial" w:cs="Arial"/>
          <w:snapToGrid w:val="0"/>
          <w:color w:val="000000"/>
          <w:kern w:val="0"/>
          <w:sz w:val="28"/>
          <w:szCs w:val="28"/>
          <w:lang w:eastAsia="en-US"/>
        </w:rPr>
      </w:pPr>
      <w:bookmarkStart w:id="5" w:name="_Direct_and_indirect"/>
      <w:bookmarkEnd w:id="5"/>
      <w:r w:rsidRPr="005D0275">
        <w:rPr>
          <w:rFonts w:ascii="Arial" w:hAnsi="Arial" w:cs="Arial"/>
          <w:snapToGrid w:val="0"/>
          <w:color w:val="000000"/>
          <w:kern w:val="0"/>
          <w:sz w:val="28"/>
          <w:szCs w:val="28"/>
          <w:lang w:eastAsia="en-US"/>
        </w:rPr>
        <w:br w:type="page"/>
      </w:r>
    </w:p>
    <w:p w14:paraId="263441B3" w14:textId="4A3D51B1" w:rsidR="004460A9" w:rsidRPr="005D0275" w:rsidRDefault="004460A9" w:rsidP="004460A9">
      <w:pPr>
        <w:pStyle w:val="Heading1"/>
        <w:spacing w:after="120"/>
        <w:rPr>
          <w:rFonts w:ascii="Arial" w:hAnsi="Arial" w:cs="Arial"/>
          <w:snapToGrid w:val="0"/>
          <w:color w:val="000000"/>
          <w:kern w:val="0"/>
          <w:sz w:val="28"/>
          <w:szCs w:val="28"/>
          <w:lang w:eastAsia="en-US"/>
        </w:rPr>
      </w:pPr>
      <w:r w:rsidRPr="005D0275">
        <w:rPr>
          <w:rFonts w:ascii="Arial" w:hAnsi="Arial" w:cs="Arial"/>
          <w:snapToGrid w:val="0"/>
          <w:color w:val="000000"/>
          <w:kern w:val="0"/>
          <w:sz w:val="28"/>
          <w:szCs w:val="28"/>
          <w:lang w:eastAsia="en-US"/>
        </w:rPr>
        <w:lastRenderedPageBreak/>
        <w:t>Direct and indirect discrimination</w:t>
      </w:r>
    </w:p>
    <w:p w14:paraId="506BB8B2" w14:textId="77777777" w:rsidR="004E71E0" w:rsidRPr="005D0275" w:rsidRDefault="004460A9" w:rsidP="004460A9">
      <w:pPr>
        <w:pStyle w:val="BlockText"/>
        <w:spacing w:before="120" w:after="0" w:line="240" w:lineRule="auto"/>
        <w:rPr>
          <w:rFonts w:cs="Arial"/>
          <w:sz w:val="22"/>
          <w:szCs w:val="22"/>
        </w:rPr>
      </w:pPr>
      <w:r w:rsidRPr="005D0275">
        <w:rPr>
          <w:rFonts w:cs="Arial"/>
          <w:b/>
          <w:sz w:val="22"/>
          <w:szCs w:val="22"/>
        </w:rPr>
        <w:t>Direct discrimination</w:t>
      </w:r>
      <w:r w:rsidRPr="005D0275">
        <w:rPr>
          <w:rFonts w:cs="Arial"/>
          <w:sz w:val="22"/>
          <w:szCs w:val="22"/>
        </w:rPr>
        <w:t xml:space="preserve"> occurs when a pregnant or parenting young person is treated less favourably than other students.</w:t>
      </w:r>
    </w:p>
    <w:p w14:paraId="68AE71A8" w14:textId="0461775C" w:rsidR="004460A9" w:rsidRPr="005D0275" w:rsidRDefault="004460A9" w:rsidP="004460A9">
      <w:pPr>
        <w:pStyle w:val="BlockText"/>
        <w:spacing w:before="120" w:after="0" w:line="240" w:lineRule="auto"/>
        <w:rPr>
          <w:rFonts w:cs="Arial"/>
          <w:sz w:val="22"/>
          <w:szCs w:val="22"/>
        </w:rPr>
      </w:pPr>
      <w:r w:rsidRPr="005D0275">
        <w:rPr>
          <w:rFonts w:cs="Arial"/>
          <w:sz w:val="22"/>
          <w:szCs w:val="22"/>
        </w:rPr>
        <w:t>The following are examples of direct discrimination and therefore are unlawful.</w:t>
      </w:r>
    </w:p>
    <w:p w14:paraId="074B2449" w14:textId="77777777" w:rsidR="004460A9" w:rsidRPr="005D0275" w:rsidRDefault="004460A9" w:rsidP="004460A9">
      <w:pPr>
        <w:numPr>
          <w:ilvl w:val="0"/>
          <w:numId w:val="5"/>
        </w:numPr>
        <w:spacing w:after="120"/>
        <w:ind w:left="717"/>
        <w:jc w:val="both"/>
        <w:rPr>
          <w:rFonts w:cs="Arial"/>
          <w:sz w:val="22"/>
          <w:szCs w:val="22"/>
        </w:rPr>
      </w:pPr>
      <w:r w:rsidRPr="005D0275">
        <w:rPr>
          <w:rFonts w:cs="Arial"/>
          <w:sz w:val="22"/>
          <w:szCs w:val="22"/>
        </w:rPr>
        <w:t>Refusing to enrol a young person because they have a baby or young child.</w:t>
      </w:r>
    </w:p>
    <w:p w14:paraId="68BBA75C" w14:textId="77777777" w:rsidR="004460A9" w:rsidRPr="005D0275" w:rsidRDefault="004460A9" w:rsidP="004460A9">
      <w:pPr>
        <w:numPr>
          <w:ilvl w:val="0"/>
          <w:numId w:val="5"/>
        </w:numPr>
        <w:spacing w:after="120"/>
        <w:ind w:left="717"/>
        <w:jc w:val="both"/>
        <w:rPr>
          <w:rFonts w:cs="Arial"/>
          <w:sz w:val="22"/>
          <w:szCs w:val="22"/>
        </w:rPr>
      </w:pPr>
      <w:r w:rsidRPr="005D0275">
        <w:rPr>
          <w:rFonts w:cs="Arial"/>
          <w:sz w:val="22"/>
          <w:szCs w:val="22"/>
        </w:rPr>
        <w:t>Directing a young person to enrol in a school of distance education as a result of their pregnancy, without exploring whether that option is the most appropriate.</w:t>
      </w:r>
    </w:p>
    <w:p w14:paraId="02106006" w14:textId="77777777" w:rsidR="004460A9" w:rsidRPr="005D0275" w:rsidRDefault="004460A9" w:rsidP="004460A9">
      <w:pPr>
        <w:numPr>
          <w:ilvl w:val="0"/>
          <w:numId w:val="5"/>
        </w:numPr>
        <w:spacing w:after="120"/>
        <w:ind w:left="717"/>
        <w:jc w:val="both"/>
        <w:rPr>
          <w:rFonts w:cs="Arial"/>
          <w:sz w:val="22"/>
          <w:szCs w:val="22"/>
        </w:rPr>
      </w:pPr>
      <w:r w:rsidRPr="005D0275">
        <w:rPr>
          <w:rFonts w:cs="Arial"/>
          <w:sz w:val="22"/>
          <w:szCs w:val="22"/>
        </w:rPr>
        <w:t>Providing details of a pregnant student’s personal circumstances or relationships that are not directly relevant to their schooling without the young person’s permission.</w:t>
      </w:r>
    </w:p>
    <w:p w14:paraId="4940735C" w14:textId="77777777" w:rsidR="004460A9" w:rsidRPr="005D0275" w:rsidRDefault="004460A9" w:rsidP="004460A9">
      <w:pPr>
        <w:numPr>
          <w:ilvl w:val="0"/>
          <w:numId w:val="5"/>
        </w:numPr>
        <w:spacing w:after="120"/>
        <w:ind w:left="717"/>
        <w:jc w:val="both"/>
        <w:rPr>
          <w:rFonts w:cs="Arial"/>
          <w:sz w:val="22"/>
          <w:szCs w:val="22"/>
        </w:rPr>
      </w:pPr>
      <w:r w:rsidRPr="005D0275">
        <w:rPr>
          <w:rFonts w:cs="Arial"/>
          <w:sz w:val="22"/>
          <w:szCs w:val="22"/>
        </w:rPr>
        <w:t>Advising or encouraging the parent/s of a pregnant or parenting student to withdraw their child from school on the basis of their pregnancy or parental status.</w:t>
      </w:r>
    </w:p>
    <w:p w14:paraId="48967E92" w14:textId="77777777" w:rsidR="004460A9" w:rsidRPr="005D0275" w:rsidRDefault="004460A9" w:rsidP="004460A9">
      <w:pPr>
        <w:numPr>
          <w:ilvl w:val="0"/>
          <w:numId w:val="5"/>
        </w:numPr>
        <w:spacing w:after="120"/>
        <w:ind w:left="717"/>
        <w:jc w:val="both"/>
        <w:rPr>
          <w:rFonts w:cs="Arial"/>
          <w:sz w:val="22"/>
          <w:szCs w:val="22"/>
        </w:rPr>
      </w:pPr>
      <w:r w:rsidRPr="005D0275">
        <w:rPr>
          <w:rFonts w:cs="Arial"/>
          <w:sz w:val="22"/>
          <w:szCs w:val="22"/>
        </w:rPr>
        <w:t>Excluding a young person because they become pregnant.</w:t>
      </w:r>
    </w:p>
    <w:p w14:paraId="1F0F253E" w14:textId="785C663D" w:rsidR="004460A9" w:rsidRPr="005D0275" w:rsidRDefault="004460A9" w:rsidP="005A70CB">
      <w:pPr>
        <w:numPr>
          <w:ilvl w:val="0"/>
          <w:numId w:val="5"/>
        </w:numPr>
        <w:spacing w:after="120"/>
        <w:ind w:left="717"/>
        <w:jc w:val="both"/>
        <w:rPr>
          <w:rFonts w:cs="Arial"/>
          <w:sz w:val="22"/>
          <w:szCs w:val="22"/>
        </w:rPr>
      </w:pPr>
      <w:r w:rsidRPr="005D0275">
        <w:rPr>
          <w:rFonts w:cs="Arial"/>
          <w:sz w:val="22"/>
          <w:szCs w:val="22"/>
        </w:rPr>
        <w:t>Failing to address incidents of harassment related to sexuality, pregnancy and parenting.</w:t>
      </w:r>
    </w:p>
    <w:p w14:paraId="0BCB2148" w14:textId="77777777" w:rsidR="005A70CB" w:rsidRPr="005D0275" w:rsidRDefault="005A70CB" w:rsidP="00DC21BB">
      <w:pPr>
        <w:spacing w:after="120"/>
        <w:jc w:val="both"/>
        <w:rPr>
          <w:rFonts w:cs="Arial"/>
          <w:sz w:val="22"/>
          <w:szCs w:val="22"/>
        </w:rPr>
      </w:pPr>
    </w:p>
    <w:p w14:paraId="219321CB" w14:textId="77777777" w:rsidR="004E71E0" w:rsidRPr="005D0275" w:rsidRDefault="004460A9" w:rsidP="004460A9">
      <w:pPr>
        <w:pStyle w:val="BlockText"/>
        <w:spacing w:before="120" w:after="0" w:line="240" w:lineRule="auto"/>
        <w:rPr>
          <w:rFonts w:cs="Arial"/>
          <w:sz w:val="22"/>
          <w:szCs w:val="22"/>
        </w:rPr>
      </w:pPr>
      <w:r w:rsidRPr="005D0275">
        <w:rPr>
          <w:rFonts w:cs="Arial"/>
          <w:b/>
          <w:sz w:val="22"/>
          <w:szCs w:val="22"/>
        </w:rPr>
        <w:t>Indirect discrimination</w:t>
      </w:r>
      <w:r w:rsidRPr="005D0275">
        <w:rPr>
          <w:rFonts w:cs="Arial"/>
          <w:sz w:val="22"/>
          <w:szCs w:val="22"/>
        </w:rPr>
        <w:t xml:space="preserve"> relates to situations where there may be less favourable treatment because of an unreasonable rule or condition being imposed on the pregnant or parenting young person. </w:t>
      </w:r>
    </w:p>
    <w:p w14:paraId="39948A4B" w14:textId="180F649A" w:rsidR="004460A9" w:rsidRPr="005D0275" w:rsidRDefault="004460A9" w:rsidP="004460A9">
      <w:pPr>
        <w:pStyle w:val="BlockText"/>
        <w:spacing w:before="120" w:after="0" w:line="240" w:lineRule="auto"/>
        <w:rPr>
          <w:rFonts w:cs="Arial"/>
          <w:sz w:val="22"/>
          <w:szCs w:val="22"/>
        </w:rPr>
      </w:pPr>
      <w:r w:rsidRPr="005D0275">
        <w:rPr>
          <w:rFonts w:cs="Arial"/>
          <w:sz w:val="22"/>
          <w:szCs w:val="22"/>
        </w:rPr>
        <w:t>The following are examples of indirect discrimination and therefore are unlawful.</w:t>
      </w:r>
    </w:p>
    <w:p w14:paraId="128A2FA6" w14:textId="77777777" w:rsidR="004460A9" w:rsidRPr="005D0275" w:rsidRDefault="004460A9" w:rsidP="004460A9">
      <w:pPr>
        <w:numPr>
          <w:ilvl w:val="0"/>
          <w:numId w:val="5"/>
        </w:numPr>
        <w:spacing w:after="120"/>
        <w:ind w:left="717"/>
        <w:jc w:val="both"/>
        <w:rPr>
          <w:rFonts w:cs="Arial"/>
          <w:sz w:val="22"/>
          <w:szCs w:val="22"/>
        </w:rPr>
      </w:pPr>
      <w:r w:rsidRPr="005D0275">
        <w:rPr>
          <w:rFonts w:cs="Arial"/>
          <w:sz w:val="22"/>
          <w:szCs w:val="22"/>
        </w:rPr>
        <w:t>Insistence on wearing school uniform.</w:t>
      </w:r>
    </w:p>
    <w:p w14:paraId="5A52A2F5" w14:textId="77777777" w:rsidR="004460A9" w:rsidRPr="005D0275" w:rsidRDefault="004460A9" w:rsidP="004460A9">
      <w:pPr>
        <w:numPr>
          <w:ilvl w:val="0"/>
          <w:numId w:val="5"/>
        </w:numPr>
        <w:spacing w:after="120"/>
        <w:ind w:left="717"/>
        <w:jc w:val="both"/>
        <w:rPr>
          <w:rFonts w:cs="Arial"/>
          <w:sz w:val="22"/>
          <w:szCs w:val="22"/>
        </w:rPr>
      </w:pPr>
      <w:r w:rsidRPr="005D0275">
        <w:rPr>
          <w:rFonts w:cs="Arial"/>
          <w:sz w:val="22"/>
          <w:szCs w:val="22"/>
        </w:rPr>
        <w:t>Requirement to participate in inappropriate activities.</w:t>
      </w:r>
    </w:p>
    <w:p w14:paraId="2F427EED" w14:textId="77777777" w:rsidR="004460A9" w:rsidRPr="005D0275" w:rsidRDefault="004460A9" w:rsidP="004460A9">
      <w:pPr>
        <w:numPr>
          <w:ilvl w:val="0"/>
          <w:numId w:val="5"/>
        </w:numPr>
        <w:spacing w:after="120"/>
        <w:ind w:left="717"/>
        <w:jc w:val="both"/>
        <w:rPr>
          <w:rFonts w:cs="Arial"/>
          <w:sz w:val="22"/>
          <w:szCs w:val="22"/>
        </w:rPr>
      </w:pPr>
      <w:r w:rsidRPr="005D0275">
        <w:rPr>
          <w:rFonts w:cs="Arial"/>
          <w:sz w:val="22"/>
          <w:szCs w:val="22"/>
        </w:rPr>
        <w:t>Lack of flexibility in the timetable.</w:t>
      </w:r>
    </w:p>
    <w:p w14:paraId="250C0F7C" w14:textId="77777777" w:rsidR="004460A9" w:rsidRPr="005D0275" w:rsidRDefault="004460A9" w:rsidP="004460A9">
      <w:pPr>
        <w:numPr>
          <w:ilvl w:val="0"/>
          <w:numId w:val="5"/>
        </w:numPr>
        <w:spacing w:after="120"/>
        <w:ind w:left="717"/>
        <w:jc w:val="both"/>
        <w:rPr>
          <w:rFonts w:cs="Arial"/>
          <w:sz w:val="22"/>
          <w:szCs w:val="22"/>
        </w:rPr>
      </w:pPr>
      <w:r w:rsidRPr="005D0275">
        <w:rPr>
          <w:rFonts w:cs="Arial"/>
          <w:sz w:val="22"/>
          <w:szCs w:val="22"/>
        </w:rPr>
        <w:t>Refusal to recognise and address the possible needs arising for young parents who must accommodate child care arrangements into their school day routine.</w:t>
      </w:r>
    </w:p>
    <w:p w14:paraId="5ABAC32A" w14:textId="77777777" w:rsidR="004460A9" w:rsidRPr="005D0275" w:rsidRDefault="004460A9" w:rsidP="004460A9">
      <w:pPr>
        <w:numPr>
          <w:ilvl w:val="0"/>
          <w:numId w:val="5"/>
        </w:numPr>
        <w:spacing w:after="120"/>
        <w:ind w:left="717"/>
        <w:jc w:val="both"/>
        <w:rPr>
          <w:rFonts w:cs="Arial"/>
          <w:sz w:val="22"/>
          <w:szCs w:val="22"/>
        </w:rPr>
      </w:pPr>
      <w:r w:rsidRPr="005D0275">
        <w:rPr>
          <w:rFonts w:cs="Arial"/>
          <w:sz w:val="22"/>
          <w:szCs w:val="22"/>
        </w:rPr>
        <w:t>Not acknowledging the needs of breastfeeding parents in time off and assessment extensions.</w:t>
      </w:r>
    </w:p>
    <w:p w14:paraId="49DE0829" w14:textId="77777777" w:rsidR="004460A9" w:rsidRPr="005D0275" w:rsidRDefault="004460A9" w:rsidP="004460A9">
      <w:pPr>
        <w:numPr>
          <w:ilvl w:val="0"/>
          <w:numId w:val="5"/>
        </w:numPr>
        <w:spacing w:after="120"/>
        <w:ind w:left="717"/>
        <w:jc w:val="both"/>
        <w:rPr>
          <w:rFonts w:cs="Arial"/>
          <w:sz w:val="22"/>
          <w:szCs w:val="22"/>
        </w:rPr>
      </w:pPr>
      <w:r w:rsidRPr="005D0275">
        <w:rPr>
          <w:rFonts w:cs="Arial"/>
          <w:sz w:val="22"/>
          <w:szCs w:val="22"/>
        </w:rPr>
        <w:t>Lack of flexibility regarding out of hours involvement in assessment tasks and extra curricula activities.</w:t>
      </w:r>
    </w:p>
    <w:p w14:paraId="65EBE7EE" w14:textId="77777777" w:rsidR="004460A9" w:rsidRPr="005D0275" w:rsidRDefault="004460A9" w:rsidP="004460A9">
      <w:pPr>
        <w:pStyle w:val="BlockText"/>
        <w:spacing w:before="120" w:after="0" w:line="240" w:lineRule="auto"/>
        <w:rPr>
          <w:rFonts w:cs="Arial"/>
          <w:sz w:val="22"/>
          <w:szCs w:val="22"/>
        </w:rPr>
      </w:pPr>
    </w:p>
    <w:p w14:paraId="12014B61" w14:textId="77777777" w:rsidR="00FF2BE0" w:rsidRPr="005D0275" w:rsidRDefault="00FF2BE0" w:rsidP="001E5FE7">
      <w:pPr>
        <w:pStyle w:val="BodyText2"/>
        <w:spacing w:before="0" w:line="240" w:lineRule="auto"/>
        <w:rPr>
          <w:i/>
          <w:sz w:val="16"/>
          <w:szCs w:val="16"/>
        </w:rPr>
      </w:pPr>
    </w:p>
    <w:sectPr w:rsidR="00FF2BE0" w:rsidRPr="005D0275" w:rsidSect="005A70CB">
      <w:headerReference w:type="first" r:id="rId25"/>
      <w:footerReference w:type="first" r:id="rId26"/>
      <w:pgSz w:w="11906" w:h="16838" w:code="9"/>
      <w:pgMar w:top="1134" w:right="851" w:bottom="1702"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4E00B" w14:textId="77777777" w:rsidR="00437324" w:rsidRDefault="00437324">
      <w:r>
        <w:separator/>
      </w:r>
    </w:p>
  </w:endnote>
  <w:endnote w:type="continuationSeparator" w:id="0">
    <w:p w14:paraId="5B0E192A" w14:textId="77777777" w:rsidR="00437324" w:rsidRDefault="0043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70AF" w14:textId="73BBE4FE" w:rsidR="00C3299A" w:rsidRPr="00DA2EBD" w:rsidRDefault="00C3299A">
    <w:pPr>
      <w:pStyle w:val="Footer"/>
      <w:rPr>
        <w:sz w:val="16"/>
        <w:szCs w:val="16"/>
      </w:rPr>
    </w:pPr>
    <w:r w:rsidRPr="00DA2EBD">
      <w:rPr>
        <w:sz w:val="16"/>
        <w:szCs w:val="16"/>
      </w:rPr>
      <w:t xml:space="preserve">Page </w:t>
    </w:r>
    <w:r w:rsidRPr="00DA2EBD">
      <w:rPr>
        <w:sz w:val="16"/>
        <w:szCs w:val="16"/>
      </w:rPr>
      <w:fldChar w:fldCharType="begin"/>
    </w:r>
    <w:r w:rsidRPr="00DA2EBD">
      <w:rPr>
        <w:sz w:val="16"/>
        <w:szCs w:val="16"/>
      </w:rPr>
      <w:instrText xml:space="preserve"> PAGE   \* MERGEFORMAT </w:instrText>
    </w:r>
    <w:r w:rsidRPr="00DA2EBD">
      <w:rPr>
        <w:sz w:val="16"/>
        <w:szCs w:val="16"/>
      </w:rPr>
      <w:fldChar w:fldCharType="separate"/>
    </w:r>
    <w:r w:rsidR="00D73576">
      <w:rPr>
        <w:noProof/>
        <w:sz w:val="16"/>
        <w:szCs w:val="16"/>
      </w:rPr>
      <w:t>3</w:t>
    </w:r>
    <w:r w:rsidRPr="00DA2EBD">
      <w:rPr>
        <w:noProof/>
        <w:sz w:val="16"/>
        <w:szCs w:val="16"/>
      </w:rPr>
      <w:fldChar w:fldCharType="end"/>
    </w:r>
  </w:p>
  <w:p w14:paraId="167EEDC0" w14:textId="77777777" w:rsidR="00C3299A" w:rsidRDefault="00C32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6047" w14:textId="404F820E" w:rsidR="00C3299A" w:rsidRDefault="00CB772B">
    <w:pPr>
      <w:pStyle w:val="Footer"/>
    </w:pPr>
    <w:r>
      <w:rPr>
        <w:noProof/>
        <w:lang w:eastAsia="zh-TW"/>
      </w:rPr>
      <w:drawing>
        <wp:inline distT="0" distB="0" distL="0" distR="0" wp14:anchorId="29A8E9AD" wp14:editId="77ACEEBB">
          <wp:extent cx="6467475" cy="828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8286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ECC1" w14:textId="24A70F09" w:rsidR="00D73576" w:rsidRPr="00D73576" w:rsidRDefault="00D73576" w:rsidP="00D73576">
    <w:pPr>
      <w:pStyle w:val="Footer"/>
      <w:rPr>
        <w:sz w:val="16"/>
        <w:szCs w:val="16"/>
      </w:rPr>
    </w:pPr>
    <w:r w:rsidRPr="00DA2EBD">
      <w:rPr>
        <w:sz w:val="16"/>
        <w:szCs w:val="16"/>
      </w:rPr>
      <w:t xml:space="preserve">Page </w:t>
    </w:r>
    <w:r w:rsidRPr="00DA2EBD">
      <w:rPr>
        <w:sz w:val="16"/>
        <w:szCs w:val="16"/>
      </w:rPr>
      <w:fldChar w:fldCharType="begin"/>
    </w:r>
    <w:r w:rsidRPr="00DA2EBD">
      <w:rPr>
        <w:sz w:val="16"/>
        <w:szCs w:val="16"/>
      </w:rPr>
      <w:instrText xml:space="preserve"> PAGE   \* MERGEFORMAT </w:instrText>
    </w:r>
    <w:r w:rsidRPr="00DA2EBD">
      <w:rPr>
        <w:sz w:val="16"/>
        <w:szCs w:val="16"/>
      </w:rPr>
      <w:fldChar w:fldCharType="separate"/>
    </w:r>
    <w:r>
      <w:rPr>
        <w:noProof/>
        <w:sz w:val="16"/>
        <w:szCs w:val="16"/>
      </w:rPr>
      <w:t>2</w:t>
    </w:r>
    <w:r w:rsidRPr="00DA2EBD">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4EC2F" w14:textId="77777777" w:rsidR="00437324" w:rsidRDefault="00437324">
      <w:r>
        <w:separator/>
      </w:r>
    </w:p>
  </w:footnote>
  <w:footnote w:type="continuationSeparator" w:id="0">
    <w:p w14:paraId="42F479F1" w14:textId="77777777" w:rsidR="00437324" w:rsidRDefault="00437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F153" w14:textId="6DB5E9C0" w:rsidR="00C3299A" w:rsidRDefault="00CB772B">
    <w:pPr>
      <w:pStyle w:val="Header"/>
    </w:pPr>
    <w:r>
      <w:rPr>
        <w:noProof/>
        <w:lang w:eastAsia="zh-TW"/>
      </w:rPr>
      <w:drawing>
        <wp:inline distT="0" distB="0" distL="0" distR="0" wp14:anchorId="2135D7EA" wp14:editId="0C45D2D5">
          <wp:extent cx="6448425"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8425" cy="923925"/>
                  </a:xfrm>
                  <a:prstGeom prst="rect">
                    <a:avLst/>
                  </a:prstGeom>
                  <a:noFill/>
                  <a:ln>
                    <a:noFill/>
                  </a:ln>
                </pic:spPr>
              </pic:pic>
            </a:graphicData>
          </a:graphic>
        </wp:inline>
      </w:drawing>
    </w:r>
  </w:p>
  <w:p w14:paraId="1F1CDF3C" w14:textId="77777777" w:rsidR="00C3299A" w:rsidRDefault="00C32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5A4D" w14:textId="77777777" w:rsidR="00D73576" w:rsidRPr="00D73576" w:rsidRDefault="00D73576" w:rsidP="00D73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16209DE"/>
    <w:lvl w:ilvl="0">
      <w:numFmt w:val="decimal"/>
      <w:lvlText w:val="*"/>
      <w:lvlJc w:val="left"/>
    </w:lvl>
  </w:abstractNum>
  <w:abstractNum w:abstractNumId="1" w15:restartNumberingAfterBreak="0">
    <w:nsid w:val="0E0B66E5"/>
    <w:multiLevelType w:val="hybridMultilevel"/>
    <w:tmpl w:val="DB70FE36"/>
    <w:lvl w:ilvl="0" w:tplc="04090001">
      <w:start w:val="1"/>
      <w:numFmt w:val="bullet"/>
      <w:lvlText w:val=""/>
      <w:lvlJc w:val="left"/>
      <w:pPr>
        <w:tabs>
          <w:tab w:val="num" w:pos="720"/>
        </w:tabs>
        <w:ind w:left="720" w:hanging="360"/>
      </w:pPr>
      <w:rPr>
        <w:rFonts w:ascii="Symbol" w:hAnsi="Symbol" w:hint="default"/>
      </w:rPr>
    </w:lvl>
    <w:lvl w:ilvl="1" w:tplc="7690E854">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0231CF"/>
    <w:multiLevelType w:val="hybridMultilevel"/>
    <w:tmpl w:val="38C09080"/>
    <w:lvl w:ilvl="0" w:tplc="0C090001">
      <w:start w:val="1"/>
      <w:numFmt w:val="bullet"/>
      <w:lvlText w:val=""/>
      <w:lvlJc w:val="left"/>
      <w:pPr>
        <w:tabs>
          <w:tab w:val="num" w:pos="720"/>
        </w:tabs>
        <w:ind w:left="720" w:hanging="360"/>
      </w:pPr>
      <w:rPr>
        <w:rFonts w:ascii="Symbol" w:hAnsi="Symbol" w:hint="default"/>
      </w:rPr>
    </w:lvl>
    <w:lvl w:ilvl="1" w:tplc="7690E85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610E26"/>
    <w:multiLevelType w:val="hybridMultilevel"/>
    <w:tmpl w:val="FBBC163C"/>
    <w:lvl w:ilvl="0" w:tplc="7690E85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53D601F"/>
    <w:multiLevelType w:val="hybridMultilevel"/>
    <w:tmpl w:val="36DAB478"/>
    <w:lvl w:ilvl="0" w:tplc="D0DADCE8">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7E6FCB"/>
    <w:multiLevelType w:val="singleLevel"/>
    <w:tmpl w:val="816209DE"/>
    <w:lvl w:ilvl="0">
      <w:numFmt w:val="decimal"/>
      <w:lvlText w:val="*"/>
      <w:lvlJc w:val="left"/>
    </w:lvl>
  </w:abstractNum>
  <w:abstractNum w:abstractNumId="6" w15:restartNumberingAfterBreak="0">
    <w:nsid w:val="2F976DF1"/>
    <w:multiLevelType w:val="hybridMultilevel"/>
    <w:tmpl w:val="3F66A90C"/>
    <w:lvl w:ilvl="0" w:tplc="04090001">
      <w:start w:val="1"/>
      <w:numFmt w:val="bullet"/>
      <w:lvlText w:val=""/>
      <w:lvlJc w:val="left"/>
      <w:pPr>
        <w:tabs>
          <w:tab w:val="num" w:pos="720"/>
        </w:tabs>
        <w:ind w:left="720" w:hanging="360"/>
      </w:pPr>
      <w:rPr>
        <w:rFonts w:ascii="Symbol" w:hAnsi="Symbol" w:hint="default"/>
      </w:rPr>
    </w:lvl>
    <w:lvl w:ilvl="1" w:tplc="7690E854">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5D7E12"/>
    <w:multiLevelType w:val="multilevel"/>
    <w:tmpl w:val="2BA0FB64"/>
    <w:lvl w:ilvl="0">
      <w:start w:val="1"/>
      <w:numFmt w:val="decimal"/>
      <w:pStyle w:val="ClauseHeading"/>
      <w:lvlText w:val="%1."/>
      <w:lvlJc w:val="left"/>
      <w:pPr>
        <w:tabs>
          <w:tab w:val="num" w:pos="720"/>
        </w:tabs>
        <w:ind w:left="720" w:hanging="720"/>
      </w:pPr>
      <w:rPr>
        <w:rFonts w:ascii="Calibri" w:hAnsi="Calibri" w:hint="default"/>
        <w:b/>
        <w:i w:val="0"/>
        <w:sz w:val="22"/>
        <w:szCs w:val="22"/>
      </w:rPr>
    </w:lvl>
    <w:lvl w:ilvl="1">
      <w:start w:val="1"/>
      <w:numFmt w:val="decimal"/>
      <w:pStyle w:val="Clauseparagraph"/>
      <w:lvlText w:val="%1.%2"/>
      <w:lvlJc w:val="left"/>
      <w:pPr>
        <w:tabs>
          <w:tab w:val="num" w:pos="567"/>
        </w:tabs>
        <w:ind w:left="567" w:hanging="567"/>
      </w:pPr>
      <w:rPr>
        <w:rFonts w:ascii="Calibri" w:hAnsi="Calibri" w:hint="default"/>
        <w:i w:val="0"/>
        <w:sz w:val="22"/>
        <w:szCs w:val="22"/>
      </w:rPr>
    </w:lvl>
    <w:lvl w:ilvl="2">
      <w:start w:val="1"/>
      <w:numFmt w:val="lowerLetter"/>
      <w:lvlText w:val="(%3)"/>
      <w:lvlJc w:val="left"/>
      <w:pPr>
        <w:tabs>
          <w:tab w:val="num" w:pos="709"/>
        </w:tabs>
        <w:ind w:left="709" w:hanging="567"/>
      </w:pPr>
      <w:rPr>
        <w:rFonts w:hint="default"/>
      </w:rPr>
    </w:lvl>
    <w:lvl w:ilvl="3">
      <w:start w:val="1"/>
      <w:numFmt w:val="lowerRoman"/>
      <w:pStyle w:val="Clausei"/>
      <w:lvlText w:val="(%4)"/>
      <w:lvlJc w:val="left"/>
      <w:pPr>
        <w:tabs>
          <w:tab w:val="num" w:pos="1854"/>
        </w:tabs>
        <w:ind w:left="1701" w:hanging="567"/>
      </w:pPr>
      <w:rPr>
        <w:rFonts w:hint="default"/>
      </w:rPr>
    </w:lvl>
    <w:lvl w:ilvl="4">
      <w:start w:val="1"/>
      <w:numFmt w:val="none"/>
      <w:lvlText w:val=""/>
      <w:lvlJc w:val="left"/>
      <w:pPr>
        <w:tabs>
          <w:tab w:val="num" w:pos="0"/>
        </w:tabs>
        <w:ind w:left="0" w:hanging="32766"/>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8" w15:restartNumberingAfterBreak="0">
    <w:nsid w:val="6C4E2A48"/>
    <w:multiLevelType w:val="hybridMultilevel"/>
    <w:tmpl w:val="1B560C56"/>
    <w:lvl w:ilvl="0" w:tplc="BB10CEBA">
      <w:start w:val="1"/>
      <w:numFmt w:val="decimal"/>
      <w:lvlText w:val="%1."/>
      <w:lvlJc w:val="left"/>
      <w:pPr>
        <w:ind w:left="-351" w:hanging="360"/>
      </w:pPr>
      <w:rPr>
        <w:rFonts w:ascii="Arial" w:eastAsia="SimSun" w:hAnsi="Arial" w:cs="Times New Roman"/>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9" w15:restartNumberingAfterBreak="0">
    <w:nsid w:val="7E2C376D"/>
    <w:multiLevelType w:val="hybridMultilevel"/>
    <w:tmpl w:val="3F66A9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77489246">
    <w:abstractNumId w:val="7"/>
  </w:num>
  <w:num w:numId="2" w16cid:durableId="1566836127">
    <w:abstractNumId w:val="8"/>
  </w:num>
  <w:num w:numId="3" w16cid:durableId="359552828">
    <w:abstractNumId w:val="2"/>
  </w:num>
  <w:num w:numId="4" w16cid:durableId="927810780">
    <w:abstractNumId w:val="1"/>
  </w:num>
  <w:num w:numId="5" w16cid:durableId="1784760574">
    <w:abstractNumId w:val="9"/>
  </w:num>
  <w:num w:numId="6" w16cid:durableId="1372076586">
    <w:abstractNumId w:val="6"/>
  </w:num>
  <w:num w:numId="7" w16cid:durableId="1227568426">
    <w:abstractNumId w:val="3"/>
  </w:num>
  <w:num w:numId="8" w16cid:durableId="804929061">
    <w:abstractNumId w:val="4"/>
  </w:num>
  <w:num w:numId="9" w16cid:durableId="172945158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16cid:durableId="18829813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424"/>
    <w:rsid w:val="00012992"/>
    <w:rsid w:val="000363B5"/>
    <w:rsid w:val="0004171B"/>
    <w:rsid w:val="000763E0"/>
    <w:rsid w:val="00076990"/>
    <w:rsid w:val="0009195B"/>
    <w:rsid w:val="000936F7"/>
    <w:rsid w:val="000D72D4"/>
    <w:rsid w:val="000F5478"/>
    <w:rsid w:val="000F6E34"/>
    <w:rsid w:val="00104A9D"/>
    <w:rsid w:val="0012364B"/>
    <w:rsid w:val="00131E6E"/>
    <w:rsid w:val="00152746"/>
    <w:rsid w:val="001A5EC5"/>
    <w:rsid w:val="001E4424"/>
    <w:rsid w:val="001E5FE7"/>
    <w:rsid w:val="001E6A19"/>
    <w:rsid w:val="0022354E"/>
    <w:rsid w:val="0022550C"/>
    <w:rsid w:val="00252AFE"/>
    <w:rsid w:val="0028392E"/>
    <w:rsid w:val="002D77F6"/>
    <w:rsid w:val="00326042"/>
    <w:rsid w:val="003433F1"/>
    <w:rsid w:val="00377584"/>
    <w:rsid w:val="003B6589"/>
    <w:rsid w:val="00414E43"/>
    <w:rsid w:val="00437324"/>
    <w:rsid w:val="004460A9"/>
    <w:rsid w:val="00455812"/>
    <w:rsid w:val="00475739"/>
    <w:rsid w:val="00497F22"/>
    <w:rsid w:val="004D0613"/>
    <w:rsid w:val="004E71E0"/>
    <w:rsid w:val="004F6336"/>
    <w:rsid w:val="00531E4C"/>
    <w:rsid w:val="00533AB5"/>
    <w:rsid w:val="0056204A"/>
    <w:rsid w:val="00585295"/>
    <w:rsid w:val="00587725"/>
    <w:rsid w:val="005A70CB"/>
    <w:rsid w:val="005D0275"/>
    <w:rsid w:val="006158CA"/>
    <w:rsid w:val="00620BAD"/>
    <w:rsid w:val="006676F0"/>
    <w:rsid w:val="0068642B"/>
    <w:rsid w:val="00777955"/>
    <w:rsid w:val="00807947"/>
    <w:rsid w:val="00811A69"/>
    <w:rsid w:val="00822C37"/>
    <w:rsid w:val="00872265"/>
    <w:rsid w:val="008B7557"/>
    <w:rsid w:val="008C3723"/>
    <w:rsid w:val="008E5BCC"/>
    <w:rsid w:val="008E7AD3"/>
    <w:rsid w:val="009109A0"/>
    <w:rsid w:val="009812C8"/>
    <w:rsid w:val="009A2693"/>
    <w:rsid w:val="009A413E"/>
    <w:rsid w:val="009D21BC"/>
    <w:rsid w:val="00A25D96"/>
    <w:rsid w:val="00A27513"/>
    <w:rsid w:val="00A55493"/>
    <w:rsid w:val="00B968F3"/>
    <w:rsid w:val="00BB70F2"/>
    <w:rsid w:val="00BD4723"/>
    <w:rsid w:val="00BF1F81"/>
    <w:rsid w:val="00C0224E"/>
    <w:rsid w:val="00C21315"/>
    <w:rsid w:val="00C3299A"/>
    <w:rsid w:val="00C3573D"/>
    <w:rsid w:val="00C47C86"/>
    <w:rsid w:val="00C836E4"/>
    <w:rsid w:val="00C857C1"/>
    <w:rsid w:val="00CB772B"/>
    <w:rsid w:val="00D055F9"/>
    <w:rsid w:val="00D73576"/>
    <w:rsid w:val="00D86B65"/>
    <w:rsid w:val="00D97DCF"/>
    <w:rsid w:val="00DA2EBD"/>
    <w:rsid w:val="00DC21BB"/>
    <w:rsid w:val="00DF5875"/>
    <w:rsid w:val="00E10B3E"/>
    <w:rsid w:val="00E1366F"/>
    <w:rsid w:val="00E26121"/>
    <w:rsid w:val="00EC6EAE"/>
    <w:rsid w:val="00F2489A"/>
    <w:rsid w:val="00FE41B5"/>
    <w:rsid w:val="00FF2BE0"/>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756D25C"/>
  <w14:defaultImageDpi w14:val="300"/>
  <w15:chartTrackingRefBased/>
  <w15:docId w15:val="{97F44DA6-D905-4D2F-9AE2-02EDEA61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E66"/>
    <w:rPr>
      <w:rFonts w:ascii="Arial" w:eastAsia="Times" w:hAnsi="Arial"/>
      <w:sz w:val="24"/>
      <w:lang w:eastAsia="en-AU"/>
    </w:rPr>
  </w:style>
  <w:style w:type="paragraph" w:styleId="Heading1">
    <w:name w:val="heading 1"/>
    <w:basedOn w:val="Normal"/>
    <w:next w:val="Normal"/>
    <w:link w:val="Heading1Char"/>
    <w:qFormat/>
    <w:rsid w:val="001E5FE7"/>
    <w:pPr>
      <w:keepNext/>
      <w:spacing w:before="240" w:after="60"/>
      <w:outlineLvl w:val="0"/>
    </w:pPr>
    <w:rPr>
      <w:rFonts w:ascii="Cambria" w:eastAsia="SimSun" w:hAnsi="Cambria"/>
      <w:b/>
      <w:bCs/>
      <w:kern w:val="32"/>
      <w:sz w:val="32"/>
      <w:szCs w:val="32"/>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link w:val="HeaderChar"/>
    <w:uiPriority w:val="99"/>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ClauseHeading">
    <w:name w:val="Clause Heading"/>
    <w:basedOn w:val="Normal"/>
    <w:link w:val="ClauseHeadingCharChar"/>
    <w:rsid w:val="001E5FE7"/>
    <w:pPr>
      <w:numPr>
        <w:numId w:val="1"/>
      </w:numPr>
      <w:spacing w:after="240"/>
      <w:jc w:val="both"/>
    </w:pPr>
    <w:rPr>
      <w:rFonts w:ascii="Times New Roman Bold" w:eastAsia="SimSun" w:hAnsi="Times New Roman Bold"/>
      <w:b/>
      <w:snapToGrid w:val="0"/>
      <w:color w:val="000000"/>
      <w:lang w:val="x-none" w:eastAsia="en-US"/>
    </w:rPr>
  </w:style>
  <w:style w:type="paragraph" w:customStyle="1" w:styleId="Clauseparagraph">
    <w:name w:val="Clause paragraph"/>
    <w:basedOn w:val="Normal"/>
    <w:rsid w:val="001E5FE7"/>
    <w:pPr>
      <w:widowControl w:val="0"/>
      <w:numPr>
        <w:ilvl w:val="1"/>
        <w:numId w:val="1"/>
      </w:numPr>
      <w:spacing w:after="240"/>
      <w:jc w:val="both"/>
    </w:pPr>
    <w:rPr>
      <w:rFonts w:ascii="Times New Roman" w:eastAsia="SimSun" w:hAnsi="Times New Roman"/>
      <w:snapToGrid w:val="0"/>
      <w:lang w:eastAsia="en-US"/>
    </w:rPr>
  </w:style>
  <w:style w:type="paragraph" w:customStyle="1" w:styleId="Clausei">
    <w:name w:val="Clause (i)"/>
    <w:basedOn w:val="Normal"/>
    <w:rsid w:val="001E5FE7"/>
    <w:pPr>
      <w:widowControl w:val="0"/>
      <w:numPr>
        <w:ilvl w:val="3"/>
        <w:numId w:val="1"/>
      </w:numPr>
      <w:spacing w:after="240"/>
      <w:jc w:val="both"/>
    </w:pPr>
    <w:rPr>
      <w:rFonts w:ascii="Times New Roman" w:eastAsia="SimSun" w:hAnsi="Times New Roman"/>
      <w:snapToGrid w:val="0"/>
      <w:lang w:eastAsia="en-US"/>
    </w:rPr>
  </w:style>
  <w:style w:type="character" w:customStyle="1" w:styleId="ClauseHeadingCharChar">
    <w:name w:val="Clause Heading Char Char"/>
    <w:link w:val="ClauseHeading"/>
    <w:rsid w:val="001E5FE7"/>
    <w:rPr>
      <w:rFonts w:ascii="Times New Roman Bold" w:eastAsia="SimSun" w:hAnsi="Times New Roman Bold"/>
      <w:b/>
      <w:snapToGrid w:val="0"/>
      <w:color w:val="000000"/>
      <w:sz w:val="24"/>
      <w:lang w:val="x-none" w:eastAsia="en-US"/>
    </w:rPr>
  </w:style>
  <w:style w:type="paragraph" w:customStyle="1" w:styleId="NormalIndentItalic">
    <w:name w:val="Normal Indent Italic"/>
    <w:basedOn w:val="NormalIndent"/>
    <w:next w:val="NormalIndent"/>
    <w:link w:val="NormalIndentItalicChar"/>
    <w:rsid w:val="001E5FE7"/>
    <w:pPr>
      <w:widowControl w:val="0"/>
      <w:spacing w:after="240"/>
      <w:jc w:val="both"/>
    </w:pPr>
    <w:rPr>
      <w:rFonts w:ascii="Times New Roman" w:eastAsia="SimSun" w:hAnsi="Times New Roman"/>
      <w:i/>
      <w:snapToGrid w:val="0"/>
      <w:lang w:eastAsia="en-US"/>
    </w:rPr>
  </w:style>
  <w:style w:type="character" w:customStyle="1" w:styleId="NormalIndentItalicChar">
    <w:name w:val="Normal Indent Italic Char"/>
    <w:link w:val="NormalIndentItalic"/>
    <w:rsid w:val="001E5FE7"/>
    <w:rPr>
      <w:rFonts w:eastAsia="SimSun"/>
      <w:i/>
      <w:snapToGrid w:val="0"/>
      <w:sz w:val="24"/>
      <w:lang w:eastAsia="en-US"/>
    </w:rPr>
  </w:style>
  <w:style w:type="paragraph" w:styleId="NormalIndent">
    <w:name w:val="Normal Indent"/>
    <w:basedOn w:val="Normal"/>
    <w:rsid w:val="001E5FE7"/>
    <w:pPr>
      <w:ind w:left="720"/>
    </w:pPr>
  </w:style>
  <w:style w:type="character" w:customStyle="1" w:styleId="Heading1Char">
    <w:name w:val="Heading 1 Char"/>
    <w:link w:val="Heading1"/>
    <w:rsid w:val="001E5FE7"/>
    <w:rPr>
      <w:rFonts w:ascii="Cambria" w:eastAsia="SimSun" w:hAnsi="Cambria"/>
      <w:b/>
      <w:bCs/>
      <w:kern w:val="32"/>
      <w:sz w:val="32"/>
      <w:szCs w:val="32"/>
      <w:lang w:eastAsia="en-AU"/>
    </w:rPr>
  </w:style>
  <w:style w:type="character" w:styleId="Hyperlink">
    <w:name w:val="Hyperlink"/>
    <w:rsid w:val="001E5FE7"/>
    <w:rPr>
      <w:color w:val="0000CC"/>
      <w:u w:val="single"/>
    </w:rPr>
  </w:style>
  <w:style w:type="paragraph" w:styleId="BodyText2">
    <w:name w:val="Body Text 2"/>
    <w:basedOn w:val="Normal"/>
    <w:link w:val="BodyText2Char"/>
    <w:rsid w:val="001E5FE7"/>
    <w:pPr>
      <w:spacing w:before="120" w:after="120" w:line="480" w:lineRule="auto"/>
    </w:pPr>
    <w:rPr>
      <w:rFonts w:eastAsia="SimSun"/>
      <w:sz w:val="21"/>
      <w:szCs w:val="24"/>
      <w:lang w:eastAsia="zh-CN"/>
    </w:rPr>
  </w:style>
  <w:style w:type="character" w:customStyle="1" w:styleId="BodyText2Char">
    <w:name w:val="Body Text 2 Char"/>
    <w:link w:val="BodyText2"/>
    <w:rsid w:val="001E5FE7"/>
    <w:rPr>
      <w:rFonts w:ascii="Arial" w:eastAsia="SimSun" w:hAnsi="Arial"/>
      <w:sz w:val="21"/>
      <w:szCs w:val="24"/>
    </w:rPr>
  </w:style>
  <w:style w:type="character" w:styleId="FollowedHyperlink">
    <w:name w:val="FollowedHyperlink"/>
    <w:rsid w:val="00414E43"/>
    <w:rPr>
      <w:color w:val="800080"/>
      <w:u w:val="single"/>
    </w:rPr>
  </w:style>
  <w:style w:type="paragraph" w:styleId="NormalWeb">
    <w:name w:val="Normal (Web)"/>
    <w:basedOn w:val="Normal"/>
    <w:uiPriority w:val="99"/>
    <w:unhideWhenUsed/>
    <w:rsid w:val="00497F22"/>
    <w:pPr>
      <w:spacing w:before="100" w:beforeAutospacing="1" w:after="100" w:afterAutospacing="1"/>
    </w:pPr>
    <w:rPr>
      <w:rFonts w:ascii="Times New Roman" w:eastAsia="Times New Roman" w:hAnsi="Times New Roman"/>
      <w:szCs w:val="24"/>
      <w:lang w:eastAsia="zh-CN"/>
    </w:rPr>
  </w:style>
  <w:style w:type="character" w:customStyle="1" w:styleId="FooterChar">
    <w:name w:val="Footer Char"/>
    <w:link w:val="Footer"/>
    <w:uiPriority w:val="99"/>
    <w:rsid w:val="00DA2EBD"/>
    <w:rPr>
      <w:rFonts w:ascii="Arial" w:eastAsia="Times" w:hAnsi="Arial"/>
      <w:sz w:val="24"/>
      <w:lang w:eastAsia="en-AU"/>
    </w:rPr>
  </w:style>
  <w:style w:type="character" w:customStyle="1" w:styleId="HeaderChar">
    <w:name w:val="Header Char"/>
    <w:link w:val="Header"/>
    <w:uiPriority w:val="99"/>
    <w:rsid w:val="001A5EC5"/>
    <w:rPr>
      <w:rFonts w:ascii="Arial" w:eastAsia="Times" w:hAnsi="Arial"/>
      <w:sz w:val="24"/>
      <w:lang w:eastAsia="en-AU"/>
    </w:rPr>
  </w:style>
  <w:style w:type="character" w:styleId="CommentReference">
    <w:name w:val="annotation reference"/>
    <w:rsid w:val="00C3299A"/>
    <w:rPr>
      <w:sz w:val="16"/>
      <w:szCs w:val="16"/>
    </w:rPr>
  </w:style>
  <w:style w:type="paragraph" w:styleId="CommentText">
    <w:name w:val="annotation text"/>
    <w:basedOn w:val="Normal"/>
    <w:link w:val="CommentTextChar"/>
    <w:rsid w:val="00C3299A"/>
    <w:rPr>
      <w:sz w:val="20"/>
    </w:rPr>
  </w:style>
  <w:style w:type="character" w:customStyle="1" w:styleId="CommentTextChar">
    <w:name w:val="Comment Text Char"/>
    <w:link w:val="CommentText"/>
    <w:rsid w:val="00C3299A"/>
    <w:rPr>
      <w:rFonts w:ascii="Arial" w:eastAsia="Times" w:hAnsi="Arial"/>
      <w:lang w:eastAsia="en-AU"/>
    </w:rPr>
  </w:style>
  <w:style w:type="paragraph" w:styleId="CommentSubject">
    <w:name w:val="annotation subject"/>
    <w:basedOn w:val="CommentText"/>
    <w:next w:val="CommentText"/>
    <w:link w:val="CommentSubjectChar"/>
    <w:rsid w:val="00C3299A"/>
    <w:rPr>
      <w:b/>
      <w:bCs/>
    </w:rPr>
  </w:style>
  <w:style w:type="character" w:customStyle="1" w:styleId="CommentSubjectChar">
    <w:name w:val="Comment Subject Char"/>
    <w:link w:val="CommentSubject"/>
    <w:rsid w:val="00C3299A"/>
    <w:rPr>
      <w:rFonts w:ascii="Arial" w:eastAsia="Times" w:hAnsi="Arial"/>
      <w:b/>
      <w:bCs/>
      <w:lang w:eastAsia="en-AU"/>
    </w:rPr>
  </w:style>
  <w:style w:type="paragraph" w:styleId="BalloonText">
    <w:name w:val="Balloon Text"/>
    <w:basedOn w:val="Normal"/>
    <w:link w:val="BalloonTextChar"/>
    <w:rsid w:val="00C3299A"/>
    <w:rPr>
      <w:rFonts w:ascii="Segoe UI" w:hAnsi="Segoe UI" w:cs="Segoe UI"/>
      <w:sz w:val="18"/>
      <w:szCs w:val="18"/>
    </w:rPr>
  </w:style>
  <w:style w:type="character" w:customStyle="1" w:styleId="BalloonTextChar">
    <w:name w:val="Balloon Text Char"/>
    <w:link w:val="BalloonText"/>
    <w:rsid w:val="00C3299A"/>
    <w:rPr>
      <w:rFonts w:ascii="Segoe UI" w:eastAsia="Times" w:hAnsi="Segoe UI" w:cs="Segoe UI"/>
      <w:sz w:val="18"/>
      <w:szCs w:val="18"/>
      <w:lang w:eastAsia="en-AU"/>
    </w:rPr>
  </w:style>
  <w:style w:type="character" w:customStyle="1" w:styleId="UnresolvedMention1">
    <w:name w:val="Unresolved Mention1"/>
    <w:basedOn w:val="DefaultParagraphFont"/>
    <w:uiPriority w:val="99"/>
    <w:semiHidden/>
    <w:unhideWhenUsed/>
    <w:rsid w:val="00C47C86"/>
    <w:rPr>
      <w:color w:val="605E5C"/>
      <w:shd w:val="clear" w:color="auto" w:fill="E1DFDD"/>
    </w:rPr>
  </w:style>
  <w:style w:type="paragraph" w:styleId="Revision">
    <w:name w:val="Revision"/>
    <w:hidden/>
    <w:uiPriority w:val="71"/>
    <w:semiHidden/>
    <w:rsid w:val="004D0613"/>
    <w:rPr>
      <w:rFonts w:ascii="Arial" w:eastAsia="Times"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212083">
      <w:bodyDiv w:val="1"/>
      <w:marLeft w:val="0"/>
      <w:marRight w:val="0"/>
      <w:marTop w:val="0"/>
      <w:marBottom w:val="0"/>
      <w:divBdr>
        <w:top w:val="none" w:sz="0" w:space="0" w:color="auto"/>
        <w:left w:val="none" w:sz="0" w:space="0" w:color="auto"/>
        <w:bottom w:val="none" w:sz="0" w:space="0" w:color="auto"/>
        <w:right w:val="none" w:sz="0" w:space="0" w:color="auto"/>
      </w:divBdr>
      <w:divsChild>
        <w:div w:id="389042700">
          <w:marLeft w:val="180"/>
          <w:marRight w:val="0"/>
          <w:marTop w:val="360"/>
          <w:marBottom w:val="180"/>
          <w:divBdr>
            <w:top w:val="single" w:sz="6" w:space="0" w:color="E4E3E3"/>
            <w:left w:val="single" w:sz="6" w:space="0" w:color="E4E3E3"/>
            <w:bottom w:val="single" w:sz="6" w:space="0" w:color="E4E3E3"/>
            <w:right w:val="single" w:sz="6" w:space="0" w:color="E4E3E3"/>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ppr.qed.qld.gov.au/attachment/alteration-to-a-students-education-program.doc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education.qld.gov.au/careers/apprentices-and-trainees/vet-in-school" TargetMode="External"/><Relationship Id="rId7" Type="http://schemas.openxmlformats.org/officeDocument/2006/relationships/styles" Target="styles.xml"/><Relationship Id="rId12" Type="http://schemas.openxmlformats.org/officeDocument/2006/relationships/hyperlink" Target="https://www.legislation.qld.gov.au/view/html/inforce/current/act-1991-085" TargetMode="External"/><Relationship Id="rId17" Type="http://schemas.openxmlformats.org/officeDocument/2006/relationships/hyperlink" Target="https://ppr.qed.qld.gov.au/pp/exemptions-from-compulsory-schooling-and-compulsory-participation-procedur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pr.qed.qld.gov.au/pp/enrolment-in-state-primary-secondary-and-special-schools-procedure" TargetMode="External"/><Relationship Id="rId20" Type="http://schemas.openxmlformats.org/officeDocument/2006/relationships/hyperlink" Target="https://ppr.qed.qld.gov.au/pp/work-experience-placements-for-school-students-procedu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health.qld.gov.au/system-governance/contact-us/contact/public-health-units/default.asp"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education.qld.gov.au/students/inclusive-education/pregnant-and-parenting-students/resources"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ppr.qed.qld.gov.au/pp/mature-age-student-applications-procedur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ppr.qed.qld.gov.au/pp/school-based-apprenticeships-and-traineeships-procedure"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MYLEMANS, Stephen</DisplayName>
        <AccountId>50</AccountId>
        <AccountType/>
      </UserInfo>
    </PPModeratedBy>
    <PPContentApprover xmlns="f114f5df-7614-43c1-ba8e-2daa6e537108">
      <UserInfo>
        <DisplayName/>
        <AccountId xsi:nil="true"/>
        <AccountType/>
      </UserInfo>
    </PPContentApprover>
    <PPLastReviewedDate xmlns="f114f5df-7614-43c1-ba8e-2daa6e537108">2023-07-25T05:48:12+00:00</PPLastReviewedDate>
    <PPPublishedNotificationAddresses xmlns="f114f5df-7614-43c1-ba8e-2daa6e537108" xsi:nil="true"/>
    <PPModeratedDate xmlns="f114f5df-7614-43c1-ba8e-2daa6e537108">2023-07-25T05:48:12+00:00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MYLEMANS, Stephen</DisplayName>
        <AccountId>50</AccountId>
        <AccountType/>
      </UserInfo>
    </PPSubmittedBy>
    <PPReviewDate xmlns="f114f5df-7614-43c1-ba8e-2daa6e537108">2024-07-23T14:00:00+00:00</PPReviewDate>
    <PPLastReviewedBy xmlns="f114f5df-7614-43c1-ba8e-2daa6e537108">
      <UserInfo>
        <DisplayName>MYLEMANS, Stephen</DisplayName>
        <AccountId>50</AccountId>
        <AccountType/>
      </UserInfo>
    </PPLastReviewedBy>
    <PPSubmittedDate xmlns="f114f5df-7614-43c1-ba8e-2daa6e537108">2023-07-24T23:25:47+00:00</PPSubmittedDate>
    <PPReferenceNumber xmlns="f114f5df-7614-43c1-ba8e-2daa6e537108" xsi:nil="true"/>
    <Category_x0020_Students xmlns="f114f5df-7614-43c1-ba8e-2daa6e537108">Students with disability</Category_x0020_Students>
  </documentManagement>
</p:properties>
</file>

<file path=customXml/itemProps1.xml><?xml version="1.0" encoding="utf-8"?>
<ds:datastoreItem xmlns:ds="http://schemas.openxmlformats.org/officeDocument/2006/customXml" ds:itemID="{5F8068DA-4DC9-475C-B833-47ECDABEC358}">
  <ds:schemaRefs>
    <ds:schemaRef ds:uri="http://schemas.microsoft.com/sharepoint/v3/contenttype/forms"/>
  </ds:schemaRefs>
</ds:datastoreItem>
</file>

<file path=customXml/itemProps2.xml><?xml version="1.0" encoding="utf-8"?>
<ds:datastoreItem xmlns:ds="http://schemas.openxmlformats.org/officeDocument/2006/customXml" ds:itemID="{0F8CDE93-5F65-414A-80E3-B4A979E011AB}">
  <ds:schemaRefs>
    <ds:schemaRef ds:uri="http://schemas.microsoft.com/office/2006/metadata/longProperties"/>
  </ds:schemaRefs>
</ds:datastoreItem>
</file>

<file path=customXml/itemProps3.xml><?xml version="1.0" encoding="utf-8"?>
<ds:datastoreItem xmlns:ds="http://schemas.openxmlformats.org/officeDocument/2006/customXml" ds:itemID="{781D5344-AFBB-46CE-99B2-C833F1A02E44}">
  <ds:schemaRefs>
    <ds:schemaRef ds:uri="http://schemas.openxmlformats.org/officeDocument/2006/bibliography"/>
  </ds:schemaRefs>
</ds:datastoreItem>
</file>

<file path=customXml/itemProps4.xml><?xml version="1.0" encoding="utf-8"?>
<ds:datastoreItem xmlns:ds="http://schemas.openxmlformats.org/officeDocument/2006/customXml" ds:itemID="{778715BD-B2ED-47C6-B801-CA39C21C3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13F432-C968-490B-9BF4-96616D4355B9}">
  <ds:schemaRefs>
    <ds:schemaRef ds:uri="http://schemas.microsoft.com/office/2006/metadata/properties"/>
    <ds:schemaRef ds:uri="http://schemas.microsoft.com/office/infopath/2007/PartnerControls"/>
    <ds:schemaRef ds:uri="f114f5df-7614-43c1-ba8e-2daa6e53710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1507</Words>
  <Characters>9911</Characters>
  <DocSecurity>4</DocSecurity>
  <Lines>82</Lines>
  <Paragraphs>22</Paragraphs>
  <ScaleCrop>false</ScaleCrop>
  <HeadingPairs>
    <vt:vector size="2" baseType="variant">
      <vt:variant>
        <vt:lpstr>Title</vt:lpstr>
      </vt:variant>
      <vt:variant>
        <vt:i4>1</vt:i4>
      </vt:variant>
    </vt:vector>
  </HeadingPairs>
  <TitlesOfParts>
    <vt:vector size="1" baseType="lpstr">
      <vt:lpstr>Guidelines to retain and support pregnant and parenting young people in education</vt:lpstr>
    </vt:vector>
  </TitlesOfParts>
  <LinksUpToDate>false</LinksUpToDate>
  <CharactersWithSpaces>11396</CharactersWithSpaces>
  <SharedDoc>false</SharedDoc>
  <HLinks>
    <vt:vector size="66" baseType="variant">
      <vt:variant>
        <vt:i4>1441873</vt:i4>
      </vt:variant>
      <vt:variant>
        <vt:i4>30</vt:i4>
      </vt:variant>
      <vt:variant>
        <vt:i4>0</vt:i4>
      </vt:variant>
      <vt:variant>
        <vt:i4>5</vt:i4>
      </vt:variant>
      <vt:variant>
        <vt:lpwstr>http://www.health.qld.gov.au/system-governance/contact-us/contact/public-health-units/default.asp</vt:lpwstr>
      </vt:variant>
      <vt:variant>
        <vt:lpwstr/>
      </vt:variant>
      <vt:variant>
        <vt:i4>3538982</vt:i4>
      </vt:variant>
      <vt:variant>
        <vt:i4>27</vt:i4>
      </vt:variant>
      <vt:variant>
        <vt:i4>0</vt:i4>
      </vt:variant>
      <vt:variant>
        <vt:i4>5</vt:i4>
      </vt:variant>
      <vt:variant>
        <vt:lpwstr>https://education.qld.gov.au/students/inclusive-education/pregnant-and-parenting-students/resources</vt:lpwstr>
      </vt:variant>
      <vt:variant>
        <vt:lpwstr/>
      </vt:variant>
      <vt:variant>
        <vt:i4>6094932</vt:i4>
      </vt:variant>
      <vt:variant>
        <vt:i4>24</vt:i4>
      </vt:variant>
      <vt:variant>
        <vt:i4>0</vt:i4>
      </vt:variant>
      <vt:variant>
        <vt:i4>5</vt:i4>
      </vt:variant>
      <vt:variant>
        <vt:lpwstr>http://ppr.det.qld.gov.au/education/learning/Pages/School-Based-Apprenticeships-and-Traineeships.aspx</vt:lpwstr>
      </vt:variant>
      <vt:variant>
        <vt:lpwstr/>
      </vt:variant>
      <vt:variant>
        <vt:i4>2359404</vt:i4>
      </vt:variant>
      <vt:variant>
        <vt:i4>21</vt:i4>
      </vt:variant>
      <vt:variant>
        <vt:i4>0</vt:i4>
      </vt:variant>
      <vt:variant>
        <vt:i4>5</vt:i4>
      </vt:variant>
      <vt:variant>
        <vt:lpwstr>https://education.qld.gov.au/careers/apprentices-and-trainees/vet-in-school</vt:lpwstr>
      </vt:variant>
      <vt:variant>
        <vt:lpwstr/>
      </vt:variant>
      <vt:variant>
        <vt:i4>720908</vt:i4>
      </vt:variant>
      <vt:variant>
        <vt:i4>18</vt:i4>
      </vt:variant>
      <vt:variant>
        <vt:i4>0</vt:i4>
      </vt:variant>
      <vt:variant>
        <vt:i4>5</vt:i4>
      </vt:variant>
      <vt:variant>
        <vt:lpwstr>https://education.qld.gov.au/careers/apprentices-and-trainees/school-to-work/student-work-experience</vt:lpwstr>
      </vt:variant>
      <vt:variant>
        <vt:lpwstr/>
      </vt:variant>
      <vt:variant>
        <vt:i4>589918</vt:i4>
      </vt:variant>
      <vt:variant>
        <vt:i4>15</vt:i4>
      </vt:variant>
      <vt:variant>
        <vt:i4>0</vt:i4>
      </vt:variant>
      <vt:variant>
        <vt:i4>5</vt:i4>
      </vt:variant>
      <vt:variant>
        <vt:lpwstr>http://ppr.det.qld.gov.au/education/management/Pages/Mature-Age-Student-Applications.aspx</vt:lpwstr>
      </vt:variant>
      <vt:variant>
        <vt:lpwstr/>
      </vt:variant>
      <vt:variant>
        <vt:i4>3014688</vt:i4>
      </vt:variant>
      <vt:variant>
        <vt:i4>12</vt:i4>
      </vt:variant>
      <vt:variant>
        <vt:i4>0</vt:i4>
      </vt:variant>
      <vt:variant>
        <vt:i4>5</vt:i4>
      </vt:variant>
      <vt:variant>
        <vt:lpwstr>http://ppr.det.qld.gov.au/education/management/Pages/Flexible-Arrangements-for-School-Students.aspx</vt:lpwstr>
      </vt:variant>
      <vt:variant>
        <vt:lpwstr/>
      </vt:variant>
      <vt:variant>
        <vt:i4>3276843</vt:i4>
      </vt:variant>
      <vt:variant>
        <vt:i4>9</vt:i4>
      </vt:variant>
      <vt:variant>
        <vt:i4>0</vt:i4>
      </vt:variant>
      <vt:variant>
        <vt:i4>5</vt:i4>
      </vt:variant>
      <vt:variant>
        <vt:lpwstr>http://ppr.det.qld.gov.au/education/management/Pages/Exemptions-from-Compulsory-Schooling-and-Compulsory-Participation.aspx</vt:lpwstr>
      </vt:variant>
      <vt:variant>
        <vt:lpwstr/>
      </vt:variant>
      <vt:variant>
        <vt:i4>7602293</vt:i4>
      </vt:variant>
      <vt:variant>
        <vt:i4>6</vt:i4>
      </vt:variant>
      <vt:variant>
        <vt:i4>0</vt:i4>
      </vt:variant>
      <vt:variant>
        <vt:i4>5</vt:i4>
      </vt:variant>
      <vt:variant>
        <vt:lpwstr>http://ppr.det.qld.gov.au/education/management/Pages/Enrolment-in-State-Primary,-Secondary-and-Special-Schools.aspx</vt:lpwstr>
      </vt:variant>
      <vt:variant>
        <vt:lpwstr/>
      </vt:variant>
      <vt:variant>
        <vt:i4>2293868</vt:i4>
      </vt:variant>
      <vt:variant>
        <vt:i4>3</vt:i4>
      </vt:variant>
      <vt:variant>
        <vt:i4>0</vt:i4>
      </vt:variant>
      <vt:variant>
        <vt:i4>5</vt:i4>
      </vt:variant>
      <vt:variant>
        <vt:lpwstr>http://www.awe.asn.au/drupal/content/girls-education/pregnancy-parenting-and-school-completion</vt:lpwstr>
      </vt:variant>
      <vt:variant>
        <vt:lpwstr/>
      </vt:variant>
      <vt:variant>
        <vt:i4>6226013</vt:i4>
      </vt:variant>
      <vt:variant>
        <vt:i4>0</vt:i4>
      </vt:variant>
      <vt:variant>
        <vt:i4>0</vt:i4>
      </vt:variant>
      <vt:variant>
        <vt:i4>5</vt:i4>
      </vt:variant>
      <vt:variant>
        <vt:lpwstr>https://www.legislation.qld.gov.au/view/html/inforce/current/act-1991-085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to retain and support pregnant and parenting young people in education</dc:title>
  <dc:subject>Guidelines to retain and support pregnant and parenting young people in education</dc:subject>
  <dc:creator>Queensland Government</dc:creator>
  <cp:keywords>Guidelines to retain and support pregnant and parenting young people in education</cp:keywords>
  <dcterms:created xsi:type="dcterms:W3CDTF">2023-07-20T02:20:00Z</dcterms:created>
  <dcterms:modified xsi:type="dcterms:W3CDTF">2023-07-20T02:20:00Z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Language">
    <vt:lpwstr>English</vt:lpwstr>
  </property>
  <property fmtid="{D5CDD505-2E9C-101B-9397-08002B2CF9AE}" pid="4" name="OnePortal coverage">
    <vt:lpwstr>Queensland</vt:lpwstr>
  </property>
  <property fmtid="{D5CDD505-2E9C-101B-9397-08002B2CF9AE}" pid="5" name="Rights">
    <vt:lpwstr>State of Queensland (Department of Education and Training)</vt:lpwstr>
  </property>
  <property fmtid="{D5CDD505-2E9C-101B-9397-08002B2CF9AE}" pid="6" name="Document Subject">
    <vt:lpwstr>Other</vt:lpwstr>
  </property>
  <property fmtid="{D5CDD505-2E9C-101B-9397-08002B2CF9AE}" pid="7" name="_ResourceType">
    <vt:lpwstr>Template</vt:lpwstr>
  </property>
  <property fmtid="{D5CDD505-2E9C-101B-9397-08002B2CF9AE}" pid="8" name="Subject1">
    <vt:lpwstr>Marketing &amp; communication</vt:lpwstr>
  </property>
  <property fmtid="{D5CDD505-2E9C-101B-9397-08002B2CF9AE}" pid="9" name="Creator and publisher">
    <vt:lpwstr>Department of Education and Training, Queensland</vt:lpwstr>
  </property>
  <property fmtid="{D5CDD505-2E9C-101B-9397-08002B2CF9AE}" pid="10" name="PublishingContact">
    <vt:lpwstr/>
  </property>
  <property fmtid="{D5CDD505-2E9C-101B-9397-08002B2CF9AE}" pid="11" name="Item Description">
    <vt:lpwstr>&lt;div&gt;DET A4 generic header portrait template&lt;/div&gt;</vt:lpwstr>
  </property>
  <property fmtid="{D5CDD505-2E9C-101B-9397-08002B2CF9AE}" pid="12" name="Security">
    <vt:lpwstr>Unclassified</vt:lpwstr>
  </property>
  <property fmtid="{D5CDD505-2E9C-101B-9397-08002B2CF9AE}" pid="13" name="display_urn:schemas-microsoft-com:office:office#PPSubmittedBy">
    <vt:lpwstr>STEER, Stephanie</vt:lpwstr>
  </property>
  <property fmtid="{D5CDD505-2E9C-101B-9397-08002B2CF9AE}" pid="14" name="display_urn:schemas-microsoft-com:office:office#PPModeratedBy">
    <vt:lpwstr>STEER, Stephanie</vt:lpwstr>
  </property>
  <property fmtid="{D5CDD505-2E9C-101B-9397-08002B2CF9AE}" pid="15" name="display_urn:schemas-microsoft-com:office:office#PPLastReviewedBy">
    <vt:lpwstr>STEER, Stephanie</vt:lpwstr>
  </property>
  <property fmtid="{D5CDD505-2E9C-101B-9397-08002B2CF9AE}" pid="16" name="ContentTypeId">
    <vt:lpwstr>0x010100F5E0EA0D242AFA4B9E691F28AA378937</vt:lpwstr>
  </property>
</Properties>
</file>